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26BD56" w14:textId="268E45FB" w:rsidR="00AF5313" w:rsidRDefault="00AF5313" w:rsidP="0086663C">
      <w:pPr>
        <w:spacing w:after="0"/>
        <w:rPr>
          <w:b/>
        </w:rPr>
      </w:pPr>
    </w:p>
    <w:p w14:paraId="3B1F6D33" w14:textId="77777777" w:rsidR="00AF5313" w:rsidRDefault="00AF5313" w:rsidP="0086663C">
      <w:pPr>
        <w:spacing w:after="0"/>
        <w:rPr>
          <w:b/>
        </w:rPr>
      </w:pPr>
    </w:p>
    <w:p w14:paraId="2876AF65" w14:textId="77777777" w:rsidR="00AF5313" w:rsidRDefault="00AF5313" w:rsidP="00AF5313">
      <w:pPr>
        <w:contextualSpacing/>
        <w:jc w:val="center"/>
        <w:rPr>
          <w:b/>
          <w:sz w:val="36"/>
        </w:rPr>
      </w:pPr>
    </w:p>
    <w:p w14:paraId="5A7145A0" w14:textId="77777777" w:rsidR="001D12AC" w:rsidRDefault="001D12AC" w:rsidP="00AF5313">
      <w:pPr>
        <w:contextualSpacing/>
        <w:jc w:val="center"/>
        <w:rPr>
          <w:b/>
          <w:sz w:val="36"/>
        </w:rPr>
      </w:pPr>
    </w:p>
    <w:p w14:paraId="4688FA78" w14:textId="77777777" w:rsidR="001D12AC" w:rsidRDefault="001D12AC" w:rsidP="00AF5313">
      <w:pPr>
        <w:contextualSpacing/>
        <w:jc w:val="center"/>
        <w:rPr>
          <w:b/>
          <w:sz w:val="36"/>
        </w:rPr>
      </w:pPr>
    </w:p>
    <w:p w14:paraId="0FFDA44A" w14:textId="77777777" w:rsidR="001D12AC" w:rsidRDefault="001D12AC" w:rsidP="00AF5313">
      <w:pPr>
        <w:contextualSpacing/>
        <w:jc w:val="center"/>
        <w:rPr>
          <w:b/>
          <w:sz w:val="36"/>
        </w:rPr>
      </w:pPr>
    </w:p>
    <w:p w14:paraId="6C336C89" w14:textId="77777777" w:rsidR="00AF5313" w:rsidRDefault="00AF5313" w:rsidP="00AF5313">
      <w:pPr>
        <w:contextualSpacing/>
        <w:jc w:val="center"/>
        <w:rPr>
          <w:b/>
          <w:sz w:val="36"/>
        </w:rPr>
      </w:pPr>
    </w:p>
    <w:p w14:paraId="0BD7C27A" w14:textId="77777777" w:rsidR="00AF5313" w:rsidRDefault="00AF5313" w:rsidP="00AF5313">
      <w:pPr>
        <w:contextualSpacing/>
        <w:jc w:val="center"/>
        <w:rPr>
          <w:b/>
          <w:sz w:val="36"/>
        </w:rPr>
      </w:pPr>
      <w:r w:rsidRPr="00154DB6">
        <w:rPr>
          <w:b/>
          <w:sz w:val="36"/>
        </w:rPr>
        <w:t>California Health Benefit Exchange</w:t>
      </w:r>
      <w:r>
        <w:rPr>
          <w:b/>
          <w:sz w:val="36"/>
        </w:rPr>
        <w:t xml:space="preserve"> </w:t>
      </w:r>
    </w:p>
    <w:p w14:paraId="6F4C7BCA" w14:textId="77777777" w:rsidR="00AF5313" w:rsidRPr="00154DB6" w:rsidRDefault="00AF5313" w:rsidP="00AF5313">
      <w:pPr>
        <w:contextualSpacing/>
        <w:jc w:val="center"/>
        <w:rPr>
          <w:b/>
          <w:sz w:val="36"/>
        </w:rPr>
      </w:pPr>
      <w:r>
        <w:rPr>
          <w:b/>
          <w:sz w:val="36"/>
        </w:rPr>
        <w:t>(Covered California)</w:t>
      </w:r>
    </w:p>
    <w:p w14:paraId="6435DA6F" w14:textId="6D22DA23" w:rsidR="00AF5313" w:rsidRDefault="00AF5313" w:rsidP="00AF5313">
      <w:pPr>
        <w:contextualSpacing/>
        <w:jc w:val="center"/>
        <w:rPr>
          <w:b/>
          <w:sz w:val="36"/>
        </w:rPr>
      </w:pPr>
      <w:r w:rsidRPr="001D12AC">
        <w:rPr>
          <w:b/>
          <w:sz w:val="36"/>
        </w:rPr>
        <w:t xml:space="preserve">RFP </w:t>
      </w:r>
      <w:r w:rsidR="001D12AC">
        <w:rPr>
          <w:b/>
          <w:sz w:val="36"/>
        </w:rPr>
        <w:t xml:space="preserve">2013-08 </w:t>
      </w:r>
      <w:r w:rsidR="00F63806">
        <w:rPr>
          <w:b/>
          <w:sz w:val="36"/>
        </w:rPr>
        <w:t>Enterprise Analytics Solution</w:t>
      </w:r>
    </w:p>
    <w:p w14:paraId="0109BD74" w14:textId="77777777" w:rsidR="00AF5313" w:rsidRPr="001D12AC" w:rsidRDefault="00AF5313" w:rsidP="00AF5313">
      <w:pPr>
        <w:contextualSpacing/>
        <w:jc w:val="center"/>
        <w:rPr>
          <w:b/>
          <w:sz w:val="36"/>
        </w:rPr>
      </w:pPr>
    </w:p>
    <w:p w14:paraId="6DB5B88B" w14:textId="77777777" w:rsidR="00AF5313" w:rsidRPr="001D12AC" w:rsidRDefault="00AF5313" w:rsidP="00AF5313">
      <w:pPr>
        <w:contextualSpacing/>
        <w:jc w:val="center"/>
        <w:rPr>
          <w:b/>
          <w:sz w:val="36"/>
        </w:rPr>
      </w:pPr>
    </w:p>
    <w:p w14:paraId="6F75AF8B" w14:textId="77777777" w:rsidR="00AF5313" w:rsidRPr="001D12AC" w:rsidRDefault="00AF5313" w:rsidP="00AF5313">
      <w:pPr>
        <w:contextualSpacing/>
        <w:jc w:val="center"/>
        <w:rPr>
          <w:b/>
          <w:sz w:val="36"/>
        </w:rPr>
      </w:pPr>
    </w:p>
    <w:p w14:paraId="10DC6767" w14:textId="77777777" w:rsidR="00AF5313" w:rsidRPr="001D12AC" w:rsidRDefault="00AF5313" w:rsidP="00AF5313">
      <w:pPr>
        <w:contextualSpacing/>
        <w:jc w:val="center"/>
        <w:rPr>
          <w:b/>
          <w:sz w:val="36"/>
        </w:rPr>
      </w:pPr>
    </w:p>
    <w:p w14:paraId="7277904A" w14:textId="77777777" w:rsidR="00AF5313" w:rsidRPr="001D12AC" w:rsidRDefault="00AF5313" w:rsidP="00AF5313">
      <w:pPr>
        <w:contextualSpacing/>
        <w:jc w:val="center"/>
        <w:rPr>
          <w:b/>
          <w:sz w:val="36"/>
        </w:rPr>
      </w:pPr>
    </w:p>
    <w:p w14:paraId="04883783" w14:textId="1A24B06C" w:rsidR="00FA15E1" w:rsidRPr="001D12AC" w:rsidRDefault="00C0548D" w:rsidP="00AF5313">
      <w:pPr>
        <w:contextualSpacing/>
        <w:jc w:val="center"/>
        <w:rPr>
          <w:b/>
          <w:sz w:val="36"/>
        </w:rPr>
      </w:pPr>
      <w:r>
        <w:rPr>
          <w:b/>
          <w:sz w:val="36"/>
        </w:rPr>
        <w:t>April 2</w:t>
      </w:r>
      <w:r w:rsidR="00B930E3">
        <w:rPr>
          <w:b/>
          <w:sz w:val="36"/>
        </w:rPr>
        <w:t>3</w:t>
      </w:r>
      <w:r>
        <w:rPr>
          <w:b/>
          <w:sz w:val="36"/>
        </w:rPr>
        <w:t>, 2014</w:t>
      </w:r>
    </w:p>
    <w:p w14:paraId="3FAD0E27" w14:textId="77777777" w:rsidR="00AF5313" w:rsidRDefault="00AF5313" w:rsidP="0086663C">
      <w:pPr>
        <w:spacing w:after="0"/>
        <w:rPr>
          <w:b/>
        </w:rPr>
      </w:pPr>
    </w:p>
    <w:p w14:paraId="6D04B2BA" w14:textId="77777777" w:rsidR="00AF5313" w:rsidRDefault="00AF5313" w:rsidP="0086663C">
      <w:pPr>
        <w:spacing w:after="0"/>
        <w:rPr>
          <w:b/>
        </w:rPr>
      </w:pPr>
    </w:p>
    <w:p w14:paraId="68496B20" w14:textId="77777777" w:rsidR="00AF5313" w:rsidRDefault="00AF5313" w:rsidP="0086663C">
      <w:pPr>
        <w:spacing w:after="0"/>
        <w:rPr>
          <w:b/>
        </w:rPr>
      </w:pPr>
    </w:p>
    <w:p w14:paraId="639F97A5" w14:textId="77777777" w:rsidR="00AF5313" w:rsidRDefault="00AF5313" w:rsidP="0086663C">
      <w:pPr>
        <w:spacing w:after="0"/>
        <w:rPr>
          <w:b/>
        </w:rPr>
      </w:pPr>
    </w:p>
    <w:p w14:paraId="6DE773E8" w14:textId="77777777" w:rsidR="00AF5313" w:rsidRDefault="00AF5313">
      <w:pPr>
        <w:spacing w:after="0"/>
        <w:rPr>
          <w:b/>
        </w:rPr>
      </w:pPr>
      <w:r>
        <w:rPr>
          <w:b/>
        </w:rPr>
        <w:br w:type="page"/>
      </w:r>
    </w:p>
    <w:p w14:paraId="315593C9" w14:textId="77777777" w:rsidR="00A8479F" w:rsidRDefault="00A8479F" w:rsidP="0086663C">
      <w:pPr>
        <w:spacing w:after="0"/>
        <w:rPr>
          <w:b/>
        </w:rPr>
      </w:pPr>
    </w:p>
    <w:p w14:paraId="24860AD3" w14:textId="77777777" w:rsidR="00065C28" w:rsidRDefault="00065C28" w:rsidP="00245146">
      <w:pPr>
        <w:spacing w:after="0"/>
        <w:jc w:val="center"/>
      </w:pPr>
      <w:r w:rsidRPr="00C934BC">
        <w:t xml:space="preserve">Covered </w:t>
      </w:r>
      <w:r>
        <w:t>California’s Call to Partnership On Behalf of Individuals Served by the Affordable Care Act</w:t>
      </w:r>
    </w:p>
    <w:p w14:paraId="455A0CA1" w14:textId="77777777" w:rsidR="00065C28" w:rsidRDefault="00065C28" w:rsidP="0086663C">
      <w:pPr>
        <w:spacing w:after="0"/>
      </w:pPr>
    </w:p>
    <w:p w14:paraId="2AA368E0" w14:textId="5BA5D314" w:rsidR="002965F5" w:rsidRPr="00C934BC" w:rsidRDefault="00170A81" w:rsidP="0086663C">
      <w:pPr>
        <w:spacing w:after="0"/>
      </w:pPr>
      <w:r>
        <w:t xml:space="preserve">As a central part of the Affordable Care Act in </w:t>
      </w:r>
      <w:r w:rsidRPr="00C934BC">
        <w:t>California</w:t>
      </w:r>
      <w:r>
        <w:t xml:space="preserve">, Covered California is driving historic change for individuals and the health care system overall.  Expansion of </w:t>
      </w:r>
      <w:proofErr w:type="spellStart"/>
      <w:r>
        <w:t>Medi</w:t>
      </w:r>
      <w:proofErr w:type="spellEnd"/>
      <w:r>
        <w:t>-Cal, affordable insurance based on an individual’s ability to pay rather than their health status, standardized and essential benefits and a wide range of products and networks have been the starting point for this historic change.  In order to sustain and accelerate these critical steps in health reform, Covered California will need to continue it</w:t>
      </w:r>
      <w:r w:rsidR="00B930E3">
        <w:t>s role as an “active purchaser,”</w:t>
      </w:r>
      <w:r>
        <w:t xml:space="preserve"> which requires a sophisticated analytics capacity to support a wide range of</w:t>
      </w:r>
      <w:r w:rsidR="00B930E3">
        <w:t xml:space="preserve"> enterprise needs including</w:t>
      </w:r>
      <w:r>
        <w:t xml:space="preserve"> </w:t>
      </w:r>
      <w:r w:rsidR="00412EB1">
        <w:t xml:space="preserve">product/benefit design, marketing, pricing, actuarial, </w:t>
      </w:r>
      <w:r>
        <w:t>access</w:t>
      </w:r>
      <w:r w:rsidR="00B930E3">
        <w:t xml:space="preserve"> to care</w:t>
      </w:r>
      <w:r>
        <w:t xml:space="preserve">, health </w:t>
      </w:r>
      <w:r w:rsidR="00412EB1">
        <w:t xml:space="preserve">disparity reduction, </w:t>
      </w:r>
      <w:r>
        <w:t>quality and network management decisions and policy commitments.</w:t>
      </w:r>
      <w:r w:rsidR="006D503D">
        <w:t xml:space="preserve">  Under all circumstances, ensuring enrollee privacy and security, consistent with HIPAA and all applicable regulations, is an essential covenant and expectation between Covered California and its enrollees.  The analytics partner(s) chosen must have demonstrated familiarity and credibility in all phases of privacy and security that will allow Covered California to drive critical change AND maintain all phases of enrollee privacy and security.</w:t>
      </w:r>
    </w:p>
    <w:p w14:paraId="59FB1637" w14:textId="77777777" w:rsidR="00170A81" w:rsidRPr="00C934BC" w:rsidRDefault="00170A81" w:rsidP="0086663C">
      <w:pPr>
        <w:spacing w:after="0"/>
      </w:pPr>
    </w:p>
    <w:p w14:paraId="109028B4" w14:textId="7FD12DED" w:rsidR="00065C28" w:rsidRDefault="00E023BE" w:rsidP="0086663C">
      <w:pPr>
        <w:spacing w:after="0"/>
      </w:pPr>
      <w:r>
        <w:t xml:space="preserve"> </w:t>
      </w:r>
      <w:r w:rsidR="00412EB1">
        <w:t>A</w:t>
      </w:r>
      <w:r w:rsidR="00170A81">
        <w:t xml:space="preserve">nalytics </w:t>
      </w:r>
      <w:r w:rsidR="00662537">
        <w:t>capable of supporting</w:t>
      </w:r>
      <w:r w:rsidR="00170A81">
        <w:t xml:space="preserve"> a large purchasi</w:t>
      </w:r>
      <w:r>
        <w:t>ng organization are</w:t>
      </w:r>
      <w:r w:rsidR="00412EB1">
        <w:t xml:space="preserve"> necessary, but</w:t>
      </w:r>
      <w:r w:rsidR="009B2D0B">
        <w:t xml:space="preserve"> not sufficient</w:t>
      </w:r>
      <w:r w:rsidR="00662537">
        <w:t xml:space="preserve"> for the new needs that</w:t>
      </w:r>
      <w:r w:rsidR="006D503D">
        <w:t xml:space="preserve"> have emerged with Exchanges.  Tools, filters and a</w:t>
      </w:r>
      <w:r w:rsidR="00662537">
        <w:t>nalysis based on “metal tier”, “rating regions”, “premium subsidy level”, “race, ethnicity and other demographics” and network analysis that incorporates concepts such as “essential community provider” are all examples of the new order of expectations for Exchanges and the enrollees they serve.</w:t>
      </w:r>
      <w:r w:rsidR="00412EB1">
        <w:t xml:space="preserve"> Further, Covered California’s commitment to clinical quality and delivery system reform are well described in many public documents, are consistent with the “Triple Aim” and are the starting point for the selection of the right analytics partner(s).  With such a wide range of new and sophisticated analytics need, w</w:t>
      </w:r>
      <w:r w:rsidR="00662537">
        <w:t>hat is critical to the success of Covered California and its selected partner(s) for analytics is a true spirit of partnership that accepts the limitations of current approaches and sees the new requ</w:t>
      </w:r>
      <w:r>
        <w:t>irements as driving new</w:t>
      </w:r>
      <w:r w:rsidR="00662537">
        <w:t xml:space="preserve"> competencies and strategic success for the selected organization</w:t>
      </w:r>
      <w:r w:rsidR="006D503D">
        <w:t>.  Further, while claims and encounter information from partic</w:t>
      </w:r>
      <w:r>
        <w:t>ipating health plans will be</w:t>
      </w:r>
      <w:r w:rsidR="006D503D">
        <w:t xml:space="preserve"> a core input to the analysis needed by Covered California, early on the selected partner(s) will distinguish themselves by developing reproducible and scalable analysis based on data that is most available, including enrollment, pharmacy claims and provider roster information.  For example, information is already available regarding enrollee demographics, residence zip code, plan and metal tier selected as well as provider availability in specific geographies.  This data can serve as a rich, but non-traditional, source of information that can be used to ensure appropriate</w:t>
      </w:r>
      <w:r w:rsidR="00412EB1">
        <w:t xml:space="preserve"> product design, pricing,</w:t>
      </w:r>
      <w:r w:rsidR="006D503D">
        <w:t xml:space="preserve"> access, capacity and demographically appropriate support for enrollees well ahead of the availability of claims information.</w:t>
      </w:r>
      <w:r w:rsidR="00065C28">
        <w:t xml:space="preserve"> </w:t>
      </w:r>
    </w:p>
    <w:p w14:paraId="05764A60" w14:textId="77777777" w:rsidR="00065C28" w:rsidRDefault="00065C28" w:rsidP="0086663C">
      <w:pPr>
        <w:spacing w:after="0"/>
      </w:pPr>
    </w:p>
    <w:p w14:paraId="3FA328AA" w14:textId="5731384C" w:rsidR="00412EB1" w:rsidRDefault="00065C28" w:rsidP="00A8479F">
      <w:pPr>
        <w:spacing w:after="0"/>
      </w:pPr>
      <w:r>
        <w:t>Further, access and use</w:t>
      </w:r>
      <w:r w:rsidR="009B2D0B">
        <w:t xml:space="preserve"> of available public data sets (</w:t>
      </w:r>
      <w:r>
        <w:t>such as OSHPD and California vital statistics</w:t>
      </w:r>
      <w:r w:rsidR="009B2D0B">
        <w:t>)</w:t>
      </w:r>
      <w:r>
        <w:t xml:space="preserve"> an ability to coordinate with the existing California All Payer Claims Database (APCD), </w:t>
      </w:r>
      <w:r w:rsidR="009B2D0B">
        <w:t xml:space="preserve">and </w:t>
      </w:r>
      <w:r>
        <w:t xml:space="preserve">a demonstrated ability to highlight the relationship of networks to provider payment structures and performance will further distinguish the selected analytics partner(s).  </w:t>
      </w:r>
      <w:r w:rsidR="00412EB1">
        <w:t>Additionally</w:t>
      </w:r>
      <w:r w:rsidR="009D4183">
        <w:t xml:space="preserve"> strategic commitment</w:t>
      </w:r>
      <w:r>
        <w:t xml:space="preserve"> to </w:t>
      </w:r>
      <w:r w:rsidR="009D4183">
        <w:t>identification and analysis</w:t>
      </w:r>
      <w:r>
        <w:t xml:space="preserve"> </w:t>
      </w:r>
      <w:r>
        <w:lastRenderedPageBreak/>
        <w:t>related to health disparities and ensuring health equity must exist and be more than aspirational.</w:t>
      </w:r>
    </w:p>
    <w:p w14:paraId="0D61723E" w14:textId="77777777" w:rsidR="00DC0652" w:rsidRDefault="00DC0652" w:rsidP="00A8479F">
      <w:pPr>
        <w:spacing w:after="0"/>
      </w:pPr>
    </w:p>
    <w:p w14:paraId="36481B3A" w14:textId="0174BB28" w:rsidR="00DC0652" w:rsidRDefault="00DC0652" w:rsidP="00DC0652">
      <w:pPr>
        <w:spacing w:after="0"/>
      </w:pPr>
      <w:r>
        <w:t>It is unlikely that existing vendor solutions, today, address all of Covered California’</w:t>
      </w:r>
      <w:r w:rsidR="00B930E3">
        <w:t>s needs given that the E</w:t>
      </w:r>
      <w:r w:rsidR="004274A9">
        <w:t>xchange</w:t>
      </w:r>
      <w:r>
        <w:t xml:space="preserve"> </w:t>
      </w:r>
      <w:r w:rsidR="004274A9">
        <w:t xml:space="preserve">is a new entity with diverse </w:t>
      </w:r>
      <w:r>
        <w:t xml:space="preserve">information requirements </w:t>
      </w:r>
      <w:r w:rsidR="004274A9">
        <w:t>that must</w:t>
      </w:r>
      <w:r>
        <w:t xml:space="preserve"> </w:t>
      </w:r>
      <w:r w:rsidR="00E0647B">
        <w:t xml:space="preserve">support </w:t>
      </w:r>
      <w:r>
        <w:t>the organization’s operations along with its Issuer oversight functions and mission to improve</w:t>
      </w:r>
      <w:r w:rsidR="00551487">
        <w:t xml:space="preserve"> the health and affordability of</w:t>
      </w:r>
      <w:r>
        <w:t xml:space="preserve"> care for Californians.</w:t>
      </w:r>
      <w:r w:rsidR="004274A9">
        <w:t xml:space="preserve">  The vendor’s approach to addressing Covered California’s enterprise-wide needs at the outset with subsequent future enhancements will be a significant element of the solution.</w:t>
      </w:r>
    </w:p>
    <w:p w14:paraId="6E37B4E7" w14:textId="77777777" w:rsidR="00412EB1" w:rsidRDefault="00412EB1" w:rsidP="00A8479F">
      <w:pPr>
        <w:spacing w:after="0"/>
      </w:pPr>
    </w:p>
    <w:p w14:paraId="42D2E19C" w14:textId="3368B7A5" w:rsidR="00412EB1" w:rsidRPr="00612ECC" w:rsidRDefault="0095680F" w:rsidP="00412EB1">
      <w:pPr>
        <w:spacing w:after="0"/>
      </w:pPr>
      <w:r w:rsidRPr="00612ECC">
        <w:t xml:space="preserve">The </w:t>
      </w:r>
      <w:r>
        <w:t xml:space="preserve">vendor </w:t>
      </w:r>
      <w:r w:rsidRPr="00612ECC">
        <w:t xml:space="preserve">solution must be scalable to meet future use cases that have not yet been defined. As the population served by the </w:t>
      </w:r>
      <w:r w:rsidR="0012304F">
        <w:t>E</w:t>
      </w:r>
      <w:r w:rsidRPr="00612ECC">
        <w:t xml:space="preserve">xchange and associated exchange data stores grow in the coming years we anticipate there will be additional needs that we are unable to define today. The vendor should </w:t>
      </w:r>
      <w:r>
        <w:t>also</w:t>
      </w:r>
      <w:r w:rsidR="0012304F">
        <w:t xml:space="preserve"> </w:t>
      </w:r>
      <w:r w:rsidRPr="00612ECC">
        <w:t>provide an extensible framework for the data and reporting that will allow Covered California to perform additional analysis and reporting in the future</w:t>
      </w:r>
      <w:r>
        <w:t xml:space="preserve">. </w:t>
      </w:r>
      <w:r w:rsidRPr="00612ECC">
        <w:t xml:space="preserve"> </w:t>
      </w:r>
      <w:r>
        <w:t>V</w:t>
      </w:r>
      <w:r w:rsidRPr="00612ECC">
        <w:t>endors should explain how the system will be architected to provide for future extensions. Possible future extensions might include new entities, new data fields, or additional relationships between entities.</w:t>
      </w:r>
      <w:r>
        <w:t xml:space="preserve">  At the same time, v</w:t>
      </w:r>
      <w:r w:rsidRPr="00612ECC">
        <w:t>endors must clearly specif</w:t>
      </w:r>
      <w:r w:rsidR="0012304F">
        <w:t>y</w:t>
      </w:r>
      <w:r w:rsidRPr="00612ECC">
        <w:t xml:space="preserve"> any “hard limits” such as the number of records, number of fields, etc. that will introduce constraints on future growth</w:t>
      </w:r>
      <w:r w:rsidR="0012304F">
        <w:t>.</w:t>
      </w:r>
    </w:p>
    <w:p w14:paraId="02163527" w14:textId="77777777" w:rsidR="00412EB1" w:rsidRDefault="00412EB1" w:rsidP="00A8479F">
      <w:pPr>
        <w:spacing w:after="0"/>
      </w:pPr>
    </w:p>
    <w:p w14:paraId="260FF535" w14:textId="4910322B" w:rsidR="002965F5" w:rsidRDefault="00065C28" w:rsidP="00A8479F">
      <w:pPr>
        <w:spacing w:after="0"/>
      </w:pPr>
      <w:r>
        <w:t>In sum</w:t>
      </w:r>
      <w:r w:rsidR="009B2D0B">
        <w:t>, the selected organization</w:t>
      </w:r>
      <w:r>
        <w:t>(s) will partner with Covered California to design the analytics that will support the future of the individual market, especially those supported by subsidies available through the Affordable Care Act</w:t>
      </w:r>
      <w:r w:rsidR="00FE5EFB">
        <w:t>.</w:t>
      </w:r>
      <w:r w:rsidR="0095680F">
        <w:t xml:space="preserve">  This partnership should benefit Covered California and its enrollees, but should also be extremely beneficial to the vendor(s) as both public and private exchanges continue to grow.</w:t>
      </w:r>
      <w:r w:rsidR="00DE2A1A">
        <w:t xml:space="preserve">  </w:t>
      </w:r>
    </w:p>
    <w:p w14:paraId="3EC1072F" w14:textId="77777777" w:rsidR="0012304F" w:rsidRDefault="0012304F">
      <w:pPr>
        <w:spacing w:after="0"/>
      </w:pPr>
    </w:p>
    <w:p w14:paraId="78519E20" w14:textId="0C185838" w:rsidR="00A8479F" w:rsidRDefault="00065C28" w:rsidP="00A8479F">
      <w:pPr>
        <w:spacing w:after="0"/>
      </w:pPr>
      <w:r>
        <w:t xml:space="preserve">With those objectives in mind, </w:t>
      </w:r>
      <w:r w:rsidR="00A8479F">
        <w:t>Covered California encourages all interested parties to fully review this R</w:t>
      </w:r>
      <w:r w:rsidR="00515AFF">
        <w:t>equest for Proposals (R</w:t>
      </w:r>
      <w:r w:rsidR="00A8479F">
        <w:t>FP</w:t>
      </w:r>
      <w:r w:rsidR="00515AFF">
        <w:t>)</w:t>
      </w:r>
      <w:r w:rsidR="00A8479F">
        <w:t>, and if qualified, to</w:t>
      </w:r>
      <w:r w:rsidR="00245146">
        <w:t xml:space="preserve"> </w:t>
      </w:r>
      <w:r w:rsidR="00245146" w:rsidRPr="00D90388">
        <w:t xml:space="preserve">respond. Proposals are due at </w:t>
      </w:r>
      <w:r w:rsidR="00134FFF" w:rsidRPr="00D90388">
        <w:t>3</w:t>
      </w:r>
      <w:r w:rsidR="00A8479F" w:rsidRPr="00D90388">
        <w:t xml:space="preserve"> pm PST on </w:t>
      </w:r>
      <w:r w:rsidR="0092199E" w:rsidRPr="00D90388">
        <w:t>June 20</w:t>
      </w:r>
      <w:r w:rsidR="00A8479F" w:rsidRPr="00D90388">
        <w:t xml:space="preserve">, 2014. A contract award announcement is tentatively scheduled for </w:t>
      </w:r>
      <w:r w:rsidR="0092199E" w:rsidRPr="00D90388">
        <w:t>July 28</w:t>
      </w:r>
      <w:r w:rsidR="00A8479F" w:rsidRPr="00D90388">
        <w:t>, 2014. A more detailed procu</w:t>
      </w:r>
      <w:r w:rsidR="0012304F" w:rsidRPr="00D90388">
        <w:t>rement schedule is outlined in</w:t>
      </w:r>
      <w:r w:rsidR="0012304F">
        <w:t xml:space="preserve"> S</w:t>
      </w:r>
      <w:r w:rsidR="00A8479F">
        <w:t>ection 1.3.</w:t>
      </w:r>
    </w:p>
    <w:p w14:paraId="6E2C3CD7" w14:textId="77777777" w:rsidR="00A8479F" w:rsidRDefault="00A8479F" w:rsidP="00A8479F">
      <w:pPr>
        <w:spacing w:after="0"/>
      </w:pPr>
    </w:p>
    <w:p w14:paraId="3226F0D4" w14:textId="6260CAE1" w:rsidR="00A8479F" w:rsidRDefault="00A8479F" w:rsidP="00A8479F">
      <w:pPr>
        <w:spacing w:after="0"/>
      </w:pPr>
      <w:r>
        <w:t>Organizations should pay particular attention to Covered California’s Key Business Objectives in section 1.4, which are closely related to the contractual requirements of Qualified Health Plans (</w:t>
      </w:r>
      <w:r w:rsidR="009A6E98">
        <w:t>Issuers</w:t>
      </w:r>
      <w:r>
        <w:t xml:space="preserve">) outlined in the Covered California </w:t>
      </w:r>
      <w:r w:rsidR="004B5B56">
        <w:t>QHP Contract for 2014</w:t>
      </w:r>
      <w:r>
        <w:t>,  (included in the RFP Procurement Library).</w:t>
      </w:r>
    </w:p>
    <w:p w14:paraId="1AF1BE13" w14:textId="77777777" w:rsidR="00A8479F" w:rsidRDefault="00A8479F" w:rsidP="00A8479F">
      <w:pPr>
        <w:spacing w:after="0"/>
      </w:pPr>
    </w:p>
    <w:p w14:paraId="47159633" w14:textId="77777777" w:rsidR="00A8479F" w:rsidRPr="009C705A" w:rsidRDefault="00A8479F" w:rsidP="00A8479F">
      <w:pPr>
        <w:spacing w:after="0"/>
      </w:pPr>
      <w:r>
        <w:t xml:space="preserve">Please also carefully review the </w:t>
      </w:r>
      <w:r w:rsidR="00E346E7">
        <w:t xml:space="preserve">minimum qualification </w:t>
      </w:r>
      <w:r>
        <w:t>requirements in section 4.3, which are also included in this cover memo.</w:t>
      </w:r>
    </w:p>
    <w:p w14:paraId="222FFE51" w14:textId="77777777" w:rsidR="00E346E7" w:rsidRPr="00C934BC" w:rsidRDefault="00E346E7" w:rsidP="00C934BC">
      <w:pPr>
        <w:spacing w:after="0"/>
      </w:pPr>
    </w:p>
    <w:p w14:paraId="263C3076" w14:textId="3E162ED8" w:rsidR="00E346E7" w:rsidRDefault="00E346E7" w:rsidP="00E346E7">
      <w:r w:rsidRPr="00F60517">
        <w:t xml:space="preserve">If the </w:t>
      </w:r>
      <w:r w:rsidR="0092199E">
        <w:t xml:space="preserve">Prime </w:t>
      </w:r>
      <w:r w:rsidRPr="00F60517">
        <w:t xml:space="preserve">Vendor cannot demonstrate compliance with all of these requirements to </w:t>
      </w:r>
      <w:r>
        <w:t>Covered California</w:t>
      </w:r>
      <w:r w:rsidRPr="00F60517">
        <w:t>, the Vendor</w:t>
      </w:r>
      <w:r w:rsidR="009E4177">
        <w:t>’s</w:t>
      </w:r>
      <w:r w:rsidRPr="00F60517">
        <w:t xml:space="preserve"> proposal may be rejected.</w:t>
      </w:r>
    </w:p>
    <w:p w14:paraId="6E1BD9D5" w14:textId="46F8F9FF" w:rsidR="00E346E7" w:rsidRDefault="00E346E7" w:rsidP="001C37F2">
      <w:pPr>
        <w:pStyle w:val="ListParagraph"/>
        <w:numPr>
          <w:ilvl w:val="0"/>
          <w:numId w:val="73"/>
        </w:numPr>
      </w:pPr>
      <w:r w:rsidRPr="00EA7546">
        <w:rPr>
          <w:b/>
          <w:u w:val="single"/>
        </w:rPr>
        <w:t>Multi-payer business:</w:t>
      </w:r>
      <w:r>
        <w:t xml:space="preserve">  vendor claims/enrollment data services clients include a minimum of 1 multi-payer arrangements defined as an </w:t>
      </w:r>
      <w:r w:rsidR="00F920F8">
        <w:t>APC</w:t>
      </w:r>
      <w:r w:rsidR="00942285">
        <w:t>D</w:t>
      </w:r>
      <w:r>
        <w:t>, CMS Qualified Entity, private health exchange, Medicaid program that involves multi-payer data services, or a "bundled client arrangement" such as a benefits administrator services entity with multiple participating health plans or employers.</w:t>
      </w:r>
    </w:p>
    <w:p w14:paraId="3D80BEB5" w14:textId="740FDE0C" w:rsidR="00E346E7" w:rsidRPr="00E97EEE" w:rsidRDefault="00E346E7" w:rsidP="001C37F2">
      <w:pPr>
        <w:pStyle w:val="bullet15"/>
        <w:numPr>
          <w:ilvl w:val="0"/>
          <w:numId w:val="73"/>
        </w:numPr>
      </w:pPr>
      <w:r w:rsidRPr="00EA7546">
        <w:rPr>
          <w:b/>
          <w:u w:val="single"/>
        </w:rPr>
        <w:lastRenderedPageBreak/>
        <w:t>California Issuer business</w:t>
      </w:r>
      <w:r>
        <w:t xml:space="preserve">:  vendor claims/enrollment data services clients include at least </w:t>
      </w:r>
      <w:r w:rsidR="00933F2E">
        <w:t>two (</w:t>
      </w:r>
      <w:r>
        <w:t>2</w:t>
      </w:r>
      <w:r w:rsidR="00933F2E">
        <w:t>)</w:t>
      </w:r>
      <w:r>
        <w:t xml:space="preserve"> of the Covered California Issuers that includes claims and enrollment dataset services,</w:t>
      </w:r>
      <w:r w:rsidRPr="00E97EEE">
        <w:t xml:space="preserve"> including Anthem</w:t>
      </w:r>
      <w:r w:rsidR="00FC229C">
        <w:t xml:space="preserve"> Blue Cross of California</w:t>
      </w:r>
      <w:r w:rsidRPr="00E97EEE">
        <w:t>, Blue Shield of California, Chinese Community Health Plan, Contra Costa Health Plan, Health Net, Kaiser, LA Care, Molina, Sharp</w:t>
      </w:r>
      <w:r w:rsidR="00FC229C">
        <w:t xml:space="preserve"> Health Plan</w:t>
      </w:r>
      <w:r w:rsidRPr="00E97EEE">
        <w:t>, Valley Health Plan, Western Health Advantage</w:t>
      </w:r>
      <w:r>
        <w:t>.  It is desirable, but not mandatory, that vendor has built interfaces to at least half of the Issuers contracted with Covered California</w:t>
      </w:r>
      <w:r w:rsidR="009E4177">
        <w:t>.</w:t>
      </w:r>
    </w:p>
    <w:p w14:paraId="0F210930" w14:textId="77777777" w:rsidR="00E346E7" w:rsidRDefault="00E346E7" w:rsidP="001C37F2">
      <w:pPr>
        <w:pStyle w:val="bullet15"/>
        <w:numPr>
          <w:ilvl w:val="0"/>
          <w:numId w:val="73"/>
        </w:numPr>
      </w:pPr>
      <w:r w:rsidRPr="00EA7546">
        <w:rPr>
          <w:b/>
          <w:u w:val="single"/>
        </w:rPr>
        <w:t>Client base</w:t>
      </w:r>
      <w:r>
        <w:t>:  vendor claims/enrollment data services clients account for a minimum of 10 million lives  </w:t>
      </w:r>
    </w:p>
    <w:p w14:paraId="016A2B57" w14:textId="178839B4" w:rsidR="00E346E7" w:rsidRPr="00E346E7" w:rsidRDefault="00E346E7" w:rsidP="001C37F2">
      <w:pPr>
        <w:pStyle w:val="bullet15"/>
        <w:numPr>
          <w:ilvl w:val="0"/>
          <w:numId w:val="73"/>
        </w:numPr>
      </w:pPr>
      <w:r w:rsidRPr="00EA7546">
        <w:rPr>
          <w:b/>
          <w:u w:val="single"/>
        </w:rPr>
        <w:t>Company size</w:t>
      </w:r>
      <w:r w:rsidR="009E4177">
        <w:t xml:space="preserve"> expressed in revenue</w:t>
      </w:r>
      <w:r w:rsidRPr="00FE5EFB">
        <w:t>, age, profits and headcou</w:t>
      </w:r>
      <w:r w:rsidR="00FE5EFB">
        <w:t xml:space="preserve">nt meets all of the following: - </w:t>
      </w:r>
      <w:r w:rsidRPr="00FE5EFB">
        <w:t>$</w:t>
      </w:r>
      <w:r w:rsidR="00B0263E">
        <w:t>2</w:t>
      </w:r>
      <w:r w:rsidRPr="00FE5EFB">
        <w:t xml:space="preserve">0M in revenue, </w:t>
      </w:r>
      <w:r w:rsidR="00AD42AA">
        <w:t>profitable for</w:t>
      </w:r>
      <w:r w:rsidR="00AD42AA" w:rsidRPr="007807BA">
        <w:t xml:space="preserve"> on average 75% of the quarters for the last 5 years or for the company's existence if less than five years</w:t>
      </w:r>
      <w:r w:rsidR="00B0263E">
        <w:t>, and more than 2</w:t>
      </w:r>
      <w:r w:rsidR="00AD42AA">
        <w:t>00 employees</w:t>
      </w:r>
      <w:r w:rsidR="00AD42AA" w:rsidRPr="007807BA">
        <w:t>.  Companies that have been acquired in the last 5 years should report their profitability as an independent company prior to acquisition</w:t>
      </w:r>
      <w:r w:rsidR="00AD42AA">
        <w:t>.</w:t>
      </w:r>
    </w:p>
    <w:p w14:paraId="610D6539" w14:textId="77777777" w:rsidR="00E346E7" w:rsidRDefault="00E346E7" w:rsidP="00E346E7"/>
    <w:p w14:paraId="59F11386" w14:textId="77777777" w:rsidR="00E346E7" w:rsidRPr="00F60517" w:rsidRDefault="00E346E7" w:rsidP="00E346E7">
      <w:r>
        <w:t>Covered California thanks you for your interest and potential participation in this process.</w:t>
      </w:r>
      <w:r w:rsidRPr="00F60517">
        <w:t xml:space="preserve"> </w:t>
      </w:r>
    </w:p>
    <w:p w14:paraId="1086DC7E" w14:textId="77777777" w:rsidR="00E346E7" w:rsidRPr="00C934BC" w:rsidRDefault="00E346E7" w:rsidP="00C934BC">
      <w:pPr>
        <w:tabs>
          <w:tab w:val="left" w:pos="4860"/>
        </w:tabs>
        <w:spacing w:after="0"/>
      </w:pPr>
    </w:p>
    <w:p w14:paraId="20C574F7" w14:textId="77777777" w:rsidR="00A8479F" w:rsidRDefault="00A8479F" w:rsidP="00C934BC">
      <w:pPr>
        <w:spacing w:after="200" w:line="276" w:lineRule="auto"/>
        <w:contextualSpacing/>
        <w:rPr>
          <w:b/>
        </w:rPr>
      </w:pPr>
    </w:p>
    <w:p w14:paraId="5224DB21" w14:textId="77777777" w:rsidR="00933F2E" w:rsidRDefault="00933F2E" w:rsidP="0086663C">
      <w:pPr>
        <w:spacing w:after="0"/>
        <w:rPr>
          <w:b/>
        </w:rPr>
        <w:sectPr w:rsidR="00933F2E" w:rsidSect="00AF5313">
          <w:headerReference w:type="even" r:id="rId44"/>
          <w:headerReference w:type="default" r:id="rId45"/>
          <w:footerReference w:type="default" r:id="rId46"/>
          <w:headerReference w:type="first" r:id="rId47"/>
          <w:pgSz w:w="12240" w:h="15840" w:code="1"/>
          <w:pgMar w:top="1440" w:right="1800" w:bottom="1440" w:left="1800" w:header="576" w:footer="576" w:gutter="0"/>
          <w:pgBorders w:offsetFrom="page">
            <w:bottom w:val="single" w:sz="8" w:space="24" w:color="auto"/>
          </w:pgBorders>
          <w:cols w:space="720"/>
          <w:titlePg/>
          <w:docGrid w:linePitch="360"/>
        </w:sectPr>
      </w:pPr>
    </w:p>
    <w:p w14:paraId="6AF7720E" w14:textId="77777777" w:rsidR="00255192" w:rsidRDefault="00255192" w:rsidP="0086663C">
      <w:pPr>
        <w:spacing w:after="0"/>
        <w:rPr>
          <w:b/>
        </w:rPr>
      </w:pPr>
    </w:p>
    <w:p w14:paraId="31DF6099" w14:textId="77777777" w:rsidR="00A65D59" w:rsidRPr="00F60517" w:rsidRDefault="00A65D59" w:rsidP="002D364C">
      <w:pPr>
        <w:pStyle w:val="TOCTitle"/>
      </w:pPr>
      <w:r w:rsidRPr="00F60517">
        <w:t>Table of Contents</w:t>
      </w:r>
    </w:p>
    <w:p w14:paraId="7931BE74" w14:textId="77777777" w:rsidR="00D74ABB" w:rsidRDefault="00287559">
      <w:pPr>
        <w:pStyle w:val="TOC1"/>
        <w:rPr>
          <w:rFonts w:asciiTheme="minorHAnsi" w:eastAsiaTheme="minorEastAsia" w:hAnsiTheme="minorHAnsi" w:cstheme="minorBidi"/>
          <w:b w:val="0"/>
          <w:sz w:val="22"/>
        </w:rPr>
      </w:pPr>
      <w:r>
        <w:rPr>
          <w:noProof w:val="0"/>
        </w:rPr>
        <w:fldChar w:fldCharType="begin"/>
      </w:r>
      <w:r w:rsidR="00F343B8">
        <w:rPr>
          <w:noProof w:val="0"/>
        </w:rPr>
        <w:instrText xml:space="preserve"> TOC \o "1-2" \h \z \u </w:instrText>
      </w:r>
      <w:r>
        <w:rPr>
          <w:noProof w:val="0"/>
        </w:rPr>
        <w:fldChar w:fldCharType="separate"/>
      </w:r>
      <w:hyperlink w:anchor="_Toc385334425" w:history="1">
        <w:r w:rsidR="00D74ABB" w:rsidRPr="00A81995">
          <w:rPr>
            <w:rStyle w:val="Hyperlink"/>
          </w:rPr>
          <w:t>1.0</w:t>
        </w:r>
        <w:r w:rsidR="00D74ABB">
          <w:rPr>
            <w:rFonts w:asciiTheme="minorHAnsi" w:eastAsiaTheme="minorEastAsia" w:hAnsiTheme="minorHAnsi" w:cstheme="minorBidi"/>
            <w:b w:val="0"/>
            <w:sz w:val="22"/>
          </w:rPr>
          <w:tab/>
        </w:r>
        <w:r w:rsidR="00D74ABB" w:rsidRPr="00A81995">
          <w:rPr>
            <w:rStyle w:val="Hyperlink"/>
          </w:rPr>
          <w:t>General Information</w:t>
        </w:r>
        <w:r w:rsidR="00D74ABB">
          <w:rPr>
            <w:webHidden/>
          </w:rPr>
          <w:tab/>
        </w:r>
        <w:r w:rsidR="00D74ABB">
          <w:rPr>
            <w:webHidden/>
          </w:rPr>
          <w:fldChar w:fldCharType="begin"/>
        </w:r>
        <w:r w:rsidR="00D74ABB">
          <w:rPr>
            <w:webHidden/>
          </w:rPr>
          <w:instrText xml:space="preserve"> PAGEREF _Toc385334425 \h </w:instrText>
        </w:r>
        <w:r w:rsidR="00D74ABB">
          <w:rPr>
            <w:webHidden/>
          </w:rPr>
        </w:r>
        <w:r w:rsidR="00D74ABB">
          <w:rPr>
            <w:webHidden/>
          </w:rPr>
          <w:fldChar w:fldCharType="separate"/>
        </w:r>
        <w:r w:rsidR="00863358">
          <w:rPr>
            <w:webHidden/>
          </w:rPr>
          <w:t>1</w:t>
        </w:r>
        <w:r w:rsidR="00D74ABB">
          <w:rPr>
            <w:webHidden/>
          </w:rPr>
          <w:fldChar w:fldCharType="end"/>
        </w:r>
      </w:hyperlink>
    </w:p>
    <w:p w14:paraId="04645D55" w14:textId="77777777" w:rsidR="00D74ABB" w:rsidRDefault="00545451">
      <w:pPr>
        <w:pStyle w:val="TOC2"/>
        <w:tabs>
          <w:tab w:val="left" w:pos="1170"/>
        </w:tabs>
        <w:rPr>
          <w:rFonts w:asciiTheme="minorHAnsi" w:eastAsiaTheme="minorEastAsia" w:hAnsiTheme="minorHAnsi" w:cstheme="minorBidi"/>
        </w:rPr>
      </w:pPr>
      <w:hyperlink w:anchor="_Toc385334426" w:history="1">
        <w:r w:rsidR="00D74ABB" w:rsidRPr="00A81995">
          <w:rPr>
            <w:rStyle w:val="Hyperlink"/>
          </w:rPr>
          <w:t>1.1</w:t>
        </w:r>
        <w:r w:rsidR="00D74ABB">
          <w:rPr>
            <w:rFonts w:asciiTheme="minorHAnsi" w:eastAsiaTheme="minorEastAsia" w:hAnsiTheme="minorHAnsi" w:cstheme="minorBidi"/>
          </w:rPr>
          <w:tab/>
        </w:r>
        <w:r w:rsidR="00D74ABB" w:rsidRPr="00A81995">
          <w:rPr>
            <w:rStyle w:val="Hyperlink"/>
          </w:rPr>
          <w:t>Introduction</w:t>
        </w:r>
        <w:r w:rsidR="00D74ABB">
          <w:rPr>
            <w:webHidden/>
          </w:rPr>
          <w:tab/>
        </w:r>
        <w:r w:rsidR="00D74ABB">
          <w:rPr>
            <w:webHidden/>
          </w:rPr>
          <w:fldChar w:fldCharType="begin"/>
        </w:r>
        <w:r w:rsidR="00D74ABB">
          <w:rPr>
            <w:webHidden/>
          </w:rPr>
          <w:instrText xml:space="preserve"> PAGEREF _Toc385334426 \h </w:instrText>
        </w:r>
        <w:r w:rsidR="00D74ABB">
          <w:rPr>
            <w:webHidden/>
          </w:rPr>
        </w:r>
        <w:r w:rsidR="00D74ABB">
          <w:rPr>
            <w:webHidden/>
          </w:rPr>
          <w:fldChar w:fldCharType="separate"/>
        </w:r>
        <w:r w:rsidR="00863358">
          <w:rPr>
            <w:webHidden/>
          </w:rPr>
          <w:t>1</w:t>
        </w:r>
        <w:r w:rsidR="00D74ABB">
          <w:rPr>
            <w:webHidden/>
          </w:rPr>
          <w:fldChar w:fldCharType="end"/>
        </w:r>
      </w:hyperlink>
    </w:p>
    <w:p w14:paraId="195D3CA7" w14:textId="77777777" w:rsidR="00D74ABB" w:rsidRDefault="00545451">
      <w:pPr>
        <w:pStyle w:val="TOC2"/>
        <w:tabs>
          <w:tab w:val="left" w:pos="1170"/>
        </w:tabs>
        <w:rPr>
          <w:rFonts w:asciiTheme="minorHAnsi" w:eastAsiaTheme="minorEastAsia" w:hAnsiTheme="minorHAnsi" w:cstheme="minorBidi"/>
        </w:rPr>
      </w:pPr>
      <w:hyperlink w:anchor="_Toc385334427" w:history="1">
        <w:r w:rsidR="00D74ABB" w:rsidRPr="00A81995">
          <w:rPr>
            <w:rStyle w:val="Hyperlink"/>
          </w:rPr>
          <w:t>1.2</w:t>
        </w:r>
        <w:r w:rsidR="00D74ABB">
          <w:rPr>
            <w:rFonts w:asciiTheme="minorHAnsi" w:eastAsiaTheme="minorEastAsia" w:hAnsiTheme="minorHAnsi" w:cstheme="minorBidi"/>
          </w:rPr>
          <w:tab/>
        </w:r>
        <w:r w:rsidR="00D74ABB" w:rsidRPr="00A81995">
          <w:rPr>
            <w:rStyle w:val="Hyperlink"/>
          </w:rPr>
          <w:t>Sole Point of Contact</w:t>
        </w:r>
        <w:r w:rsidR="00D74ABB">
          <w:rPr>
            <w:webHidden/>
          </w:rPr>
          <w:tab/>
        </w:r>
        <w:r w:rsidR="00D74ABB">
          <w:rPr>
            <w:webHidden/>
          </w:rPr>
          <w:fldChar w:fldCharType="begin"/>
        </w:r>
        <w:r w:rsidR="00D74ABB">
          <w:rPr>
            <w:webHidden/>
          </w:rPr>
          <w:instrText xml:space="preserve"> PAGEREF _Toc385334427 \h </w:instrText>
        </w:r>
        <w:r w:rsidR="00D74ABB">
          <w:rPr>
            <w:webHidden/>
          </w:rPr>
        </w:r>
        <w:r w:rsidR="00D74ABB">
          <w:rPr>
            <w:webHidden/>
          </w:rPr>
          <w:fldChar w:fldCharType="separate"/>
        </w:r>
        <w:r w:rsidR="00863358">
          <w:rPr>
            <w:webHidden/>
          </w:rPr>
          <w:t>1</w:t>
        </w:r>
        <w:r w:rsidR="00D74ABB">
          <w:rPr>
            <w:webHidden/>
          </w:rPr>
          <w:fldChar w:fldCharType="end"/>
        </w:r>
      </w:hyperlink>
    </w:p>
    <w:p w14:paraId="28ECA40B" w14:textId="77777777" w:rsidR="00D74ABB" w:rsidRDefault="00545451">
      <w:pPr>
        <w:pStyle w:val="TOC2"/>
        <w:tabs>
          <w:tab w:val="left" w:pos="1170"/>
        </w:tabs>
        <w:rPr>
          <w:rFonts w:asciiTheme="minorHAnsi" w:eastAsiaTheme="minorEastAsia" w:hAnsiTheme="minorHAnsi" w:cstheme="minorBidi"/>
        </w:rPr>
      </w:pPr>
      <w:hyperlink w:anchor="_Toc385334428" w:history="1">
        <w:r w:rsidR="00D74ABB" w:rsidRPr="00A81995">
          <w:rPr>
            <w:rStyle w:val="Hyperlink"/>
          </w:rPr>
          <w:t>1.3</w:t>
        </w:r>
        <w:r w:rsidR="00D74ABB">
          <w:rPr>
            <w:rFonts w:asciiTheme="minorHAnsi" w:eastAsiaTheme="minorEastAsia" w:hAnsiTheme="minorHAnsi" w:cstheme="minorBidi"/>
          </w:rPr>
          <w:tab/>
        </w:r>
        <w:r w:rsidR="00D74ABB" w:rsidRPr="00A81995">
          <w:rPr>
            <w:rStyle w:val="Hyperlink"/>
          </w:rPr>
          <w:t>Procurement Schedule</w:t>
        </w:r>
        <w:r w:rsidR="00D74ABB">
          <w:rPr>
            <w:webHidden/>
          </w:rPr>
          <w:tab/>
        </w:r>
        <w:r w:rsidR="00D74ABB">
          <w:rPr>
            <w:webHidden/>
          </w:rPr>
          <w:fldChar w:fldCharType="begin"/>
        </w:r>
        <w:r w:rsidR="00D74ABB">
          <w:rPr>
            <w:webHidden/>
          </w:rPr>
          <w:instrText xml:space="preserve"> PAGEREF _Toc385334428 \h </w:instrText>
        </w:r>
        <w:r w:rsidR="00D74ABB">
          <w:rPr>
            <w:webHidden/>
          </w:rPr>
        </w:r>
        <w:r w:rsidR="00D74ABB">
          <w:rPr>
            <w:webHidden/>
          </w:rPr>
          <w:fldChar w:fldCharType="separate"/>
        </w:r>
        <w:r w:rsidR="00863358">
          <w:rPr>
            <w:webHidden/>
          </w:rPr>
          <w:t>1</w:t>
        </w:r>
        <w:r w:rsidR="00D74ABB">
          <w:rPr>
            <w:webHidden/>
          </w:rPr>
          <w:fldChar w:fldCharType="end"/>
        </w:r>
      </w:hyperlink>
    </w:p>
    <w:p w14:paraId="195DF784" w14:textId="77777777" w:rsidR="00D74ABB" w:rsidRDefault="00545451">
      <w:pPr>
        <w:pStyle w:val="TOC2"/>
        <w:tabs>
          <w:tab w:val="left" w:pos="1170"/>
        </w:tabs>
        <w:rPr>
          <w:rFonts w:asciiTheme="minorHAnsi" w:eastAsiaTheme="minorEastAsia" w:hAnsiTheme="minorHAnsi" w:cstheme="minorBidi"/>
        </w:rPr>
      </w:pPr>
      <w:hyperlink w:anchor="_Toc385334429" w:history="1">
        <w:r w:rsidR="00D74ABB" w:rsidRPr="00A81995">
          <w:rPr>
            <w:rStyle w:val="Hyperlink"/>
          </w:rPr>
          <w:t>1.4</w:t>
        </w:r>
        <w:r w:rsidR="00D74ABB">
          <w:rPr>
            <w:rFonts w:asciiTheme="minorHAnsi" w:eastAsiaTheme="minorEastAsia" w:hAnsiTheme="minorHAnsi" w:cstheme="minorBidi"/>
          </w:rPr>
          <w:tab/>
        </w:r>
        <w:r w:rsidR="00D74ABB" w:rsidRPr="00A81995">
          <w:rPr>
            <w:rStyle w:val="Hyperlink"/>
          </w:rPr>
          <w:t>Project Overview and Objectives</w:t>
        </w:r>
        <w:r w:rsidR="00D74ABB">
          <w:rPr>
            <w:webHidden/>
          </w:rPr>
          <w:tab/>
        </w:r>
        <w:r w:rsidR="00D74ABB">
          <w:rPr>
            <w:webHidden/>
          </w:rPr>
          <w:fldChar w:fldCharType="begin"/>
        </w:r>
        <w:r w:rsidR="00D74ABB">
          <w:rPr>
            <w:webHidden/>
          </w:rPr>
          <w:instrText xml:space="preserve"> PAGEREF _Toc385334429 \h </w:instrText>
        </w:r>
        <w:r w:rsidR="00D74ABB">
          <w:rPr>
            <w:webHidden/>
          </w:rPr>
        </w:r>
        <w:r w:rsidR="00D74ABB">
          <w:rPr>
            <w:webHidden/>
          </w:rPr>
          <w:fldChar w:fldCharType="separate"/>
        </w:r>
        <w:r w:rsidR="00863358">
          <w:rPr>
            <w:webHidden/>
          </w:rPr>
          <w:t>2</w:t>
        </w:r>
        <w:r w:rsidR="00D74ABB">
          <w:rPr>
            <w:webHidden/>
          </w:rPr>
          <w:fldChar w:fldCharType="end"/>
        </w:r>
      </w:hyperlink>
    </w:p>
    <w:p w14:paraId="44ED3B4D" w14:textId="77777777" w:rsidR="00D74ABB" w:rsidRDefault="00545451">
      <w:pPr>
        <w:pStyle w:val="TOC2"/>
        <w:tabs>
          <w:tab w:val="left" w:pos="1170"/>
        </w:tabs>
        <w:rPr>
          <w:rFonts w:asciiTheme="minorHAnsi" w:eastAsiaTheme="minorEastAsia" w:hAnsiTheme="minorHAnsi" w:cstheme="minorBidi"/>
        </w:rPr>
      </w:pPr>
      <w:hyperlink w:anchor="_Toc385334430" w:history="1">
        <w:r w:rsidR="00D74ABB" w:rsidRPr="00A81995">
          <w:rPr>
            <w:rStyle w:val="Hyperlink"/>
          </w:rPr>
          <w:t>1.5</w:t>
        </w:r>
        <w:r w:rsidR="00D74ABB">
          <w:rPr>
            <w:rFonts w:asciiTheme="minorHAnsi" w:eastAsiaTheme="minorEastAsia" w:hAnsiTheme="minorHAnsi" w:cstheme="minorBidi"/>
          </w:rPr>
          <w:tab/>
        </w:r>
        <w:r w:rsidR="00D74ABB" w:rsidRPr="00A81995">
          <w:rPr>
            <w:rStyle w:val="Hyperlink"/>
          </w:rPr>
          <w:t>Contract Information</w:t>
        </w:r>
        <w:r w:rsidR="00D74ABB">
          <w:rPr>
            <w:webHidden/>
          </w:rPr>
          <w:tab/>
        </w:r>
        <w:r w:rsidR="00D74ABB">
          <w:rPr>
            <w:webHidden/>
          </w:rPr>
          <w:fldChar w:fldCharType="begin"/>
        </w:r>
        <w:r w:rsidR="00D74ABB">
          <w:rPr>
            <w:webHidden/>
          </w:rPr>
          <w:instrText xml:space="preserve"> PAGEREF _Toc385334430 \h </w:instrText>
        </w:r>
        <w:r w:rsidR="00D74ABB">
          <w:rPr>
            <w:webHidden/>
          </w:rPr>
        </w:r>
        <w:r w:rsidR="00D74ABB">
          <w:rPr>
            <w:webHidden/>
          </w:rPr>
          <w:fldChar w:fldCharType="separate"/>
        </w:r>
        <w:r w:rsidR="00863358">
          <w:rPr>
            <w:webHidden/>
          </w:rPr>
          <w:t>4</w:t>
        </w:r>
        <w:r w:rsidR="00D74ABB">
          <w:rPr>
            <w:webHidden/>
          </w:rPr>
          <w:fldChar w:fldCharType="end"/>
        </w:r>
      </w:hyperlink>
    </w:p>
    <w:p w14:paraId="5C08C33A" w14:textId="77777777" w:rsidR="00D74ABB" w:rsidRDefault="00545451">
      <w:pPr>
        <w:pStyle w:val="TOC2"/>
        <w:tabs>
          <w:tab w:val="left" w:pos="1170"/>
        </w:tabs>
        <w:rPr>
          <w:rFonts w:asciiTheme="minorHAnsi" w:eastAsiaTheme="minorEastAsia" w:hAnsiTheme="minorHAnsi" w:cstheme="minorBidi"/>
        </w:rPr>
      </w:pPr>
      <w:hyperlink w:anchor="_Toc385334431" w:history="1">
        <w:r w:rsidR="00D74ABB" w:rsidRPr="00A81995">
          <w:rPr>
            <w:rStyle w:val="Hyperlink"/>
          </w:rPr>
          <w:t>1.6</w:t>
        </w:r>
        <w:r w:rsidR="00D74ABB">
          <w:rPr>
            <w:rFonts w:asciiTheme="minorHAnsi" w:eastAsiaTheme="minorEastAsia" w:hAnsiTheme="minorHAnsi" w:cstheme="minorBidi"/>
          </w:rPr>
          <w:tab/>
        </w:r>
        <w:r w:rsidR="00D74ABB" w:rsidRPr="00A81995">
          <w:rPr>
            <w:rStyle w:val="Hyperlink"/>
          </w:rPr>
          <w:t>Contract Requirements</w:t>
        </w:r>
        <w:r w:rsidR="00D74ABB">
          <w:rPr>
            <w:webHidden/>
          </w:rPr>
          <w:tab/>
        </w:r>
        <w:r w:rsidR="00D74ABB">
          <w:rPr>
            <w:webHidden/>
          </w:rPr>
          <w:fldChar w:fldCharType="begin"/>
        </w:r>
        <w:r w:rsidR="00D74ABB">
          <w:rPr>
            <w:webHidden/>
          </w:rPr>
          <w:instrText xml:space="preserve"> PAGEREF _Toc385334431 \h </w:instrText>
        </w:r>
        <w:r w:rsidR="00D74ABB">
          <w:rPr>
            <w:webHidden/>
          </w:rPr>
        </w:r>
        <w:r w:rsidR="00D74ABB">
          <w:rPr>
            <w:webHidden/>
          </w:rPr>
          <w:fldChar w:fldCharType="separate"/>
        </w:r>
        <w:r w:rsidR="00863358">
          <w:rPr>
            <w:webHidden/>
          </w:rPr>
          <w:t>5</w:t>
        </w:r>
        <w:r w:rsidR="00D74ABB">
          <w:rPr>
            <w:webHidden/>
          </w:rPr>
          <w:fldChar w:fldCharType="end"/>
        </w:r>
      </w:hyperlink>
    </w:p>
    <w:p w14:paraId="57366222" w14:textId="77777777" w:rsidR="00D74ABB" w:rsidRDefault="00545451">
      <w:pPr>
        <w:pStyle w:val="TOC2"/>
        <w:tabs>
          <w:tab w:val="left" w:pos="1170"/>
        </w:tabs>
        <w:rPr>
          <w:rFonts w:asciiTheme="minorHAnsi" w:eastAsiaTheme="minorEastAsia" w:hAnsiTheme="minorHAnsi" w:cstheme="minorBidi"/>
        </w:rPr>
      </w:pPr>
      <w:hyperlink w:anchor="_Toc385334432" w:history="1">
        <w:r w:rsidR="00D74ABB" w:rsidRPr="00A81995">
          <w:rPr>
            <w:rStyle w:val="Hyperlink"/>
          </w:rPr>
          <w:t>1.7</w:t>
        </w:r>
        <w:r w:rsidR="00D74ABB">
          <w:rPr>
            <w:rFonts w:asciiTheme="minorHAnsi" w:eastAsiaTheme="minorEastAsia" w:hAnsiTheme="minorHAnsi" w:cstheme="minorBidi"/>
          </w:rPr>
          <w:tab/>
        </w:r>
        <w:r w:rsidR="00D74ABB" w:rsidRPr="00A81995">
          <w:rPr>
            <w:rStyle w:val="Hyperlink"/>
          </w:rPr>
          <w:t>Addenda and Announcements Regarding this RFP</w:t>
        </w:r>
        <w:r w:rsidR="00D74ABB">
          <w:rPr>
            <w:webHidden/>
          </w:rPr>
          <w:tab/>
        </w:r>
        <w:r w:rsidR="00D74ABB">
          <w:rPr>
            <w:webHidden/>
          </w:rPr>
          <w:fldChar w:fldCharType="begin"/>
        </w:r>
        <w:r w:rsidR="00D74ABB">
          <w:rPr>
            <w:webHidden/>
          </w:rPr>
          <w:instrText xml:space="preserve"> PAGEREF _Toc385334432 \h </w:instrText>
        </w:r>
        <w:r w:rsidR="00D74ABB">
          <w:rPr>
            <w:webHidden/>
          </w:rPr>
        </w:r>
        <w:r w:rsidR="00D74ABB">
          <w:rPr>
            <w:webHidden/>
          </w:rPr>
          <w:fldChar w:fldCharType="separate"/>
        </w:r>
        <w:r w:rsidR="00863358">
          <w:rPr>
            <w:webHidden/>
          </w:rPr>
          <w:t>5</w:t>
        </w:r>
        <w:r w:rsidR="00D74ABB">
          <w:rPr>
            <w:webHidden/>
          </w:rPr>
          <w:fldChar w:fldCharType="end"/>
        </w:r>
      </w:hyperlink>
    </w:p>
    <w:p w14:paraId="5C5F98ED" w14:textId="77777777" w:rsidR="00D74ABB" w:rsidRDefault="00545451">
      <w:pPr>
        <w:pStyle w:val="TOC2"/>
        <w:tabs>
          <w:tab w:val="left" w:pos="1170"/>
        </w:tabs>
        <w:rPr>
          <w:rFonts w:asciiTheme="minorHAnsi" w:eastAsiaTheme="minorEastAsia" w:hAnsiTheme="minorHAnsi" w:cstheme="minorBidi"/>
        </w:rPr>
      </w:pPr>
      <w:hyperlink w:anchor="_Toc385334433" w:history="1">
        <w:r w:rsidR="00D74ABB" w:rsidRPr="00A81995">
          <w:rPr>
            <w:rStyle w:val="Hyperlink"/>
          </w:rPr>
          <w:t>1.8</w:t>
        </w:r>
        <w:r w:rsidR="00D74ABB">
          <w:rPr>
            <w:rFonts w:asciiTheme="minorHAnsi" w:eastAsiaTheme="minorEastAsia" w:hAnsiTheme="minorHAnsi" w:cstheme="minorBidi"/>
          </w:rPr>
          <w:tab/>
        </w:r>
        <w:r w:rsidR="00D74ABB" w:rsidRPr="00A81995">
          <w:rPr>
            <w:rStyle w:val="Hyperlink"/>
          </w:rPr>
          <w:t>RFP Cancellation/Partial Award/Non-Award</w:t>
        </w:r>
        <w:r w:rsidR="00D74ABB">
          <w:rPr>
            <w:webHidden/>
          </w:rPr>
          <w:tab/>
        </w:r>
        <w:r w:rsidR="00D74ABB">
          <w:rPr>
            <w:webHidden/>
          </w:rPr>
          <w:fldChar w:fldCharType="begin"/>
        </w:r>
        <w:r w:rsidR="00D74ABB">
          <w:rPr>
            <w:webHidden/>
          </w:rPr>
          <w:instrText xml:space="preserve"> PAGEREF _Toc385334433 \h </w:instrText>
        </w:r>
        <w:r w:rsidR="00D74ABB">
          <w:rPr>
            <w:webHidden/>
          </w:rPr>
        </w:r>
        <w:r w:rsidR="00D74ABB">
          <w:rPr>
            <w:webHidden/>
          </w:rPr>
          <w:fldChar w:fldCharType="separate"/>
        </w:r>
        <w:r w:rsidR="00863358">
          <w:rPr>
            <w:webHidden/>
          </w:rPr>
          <w:t>5</w:t>
        </w:r>
        <w:r w:rsidR="00D74ABB">
          <w:rPr>
            <w:webHidden/>
          </w:rPr>
          <w:fldChar w:fldCharType="end"/>
        </w:r>
      </w:hyperlink>
    </w:p>
    <w:p w14:paraId="5A7AAF7C" w14:textId="77777777" w:rsidR="00D74ABB" w:rsidRDefault="00545451">
      <w:pPr>
        <w:pStyle w:val="TOC2"/>
        <w:tabs>
          <w:tab w:val="left" w:pos="1170"/>
        </w:tabs>
        <w:rPr>
          <w:rFonts w:asciiTheme="minorHAnsi" w:eastAsiaTheme="minorEastAsia" w:hAnsiTheme="minorHAnsi" w:cstheme="minorBidi"/>
        </w:rPr>
      </w:pPr>
      <w:hyperlink w:anchor="_Toc385334434" w:history="1">
        <w:r w:rsidR="00D74ABB" w:rsidRPr="00A81995">
          <w:rPr>
            <w:rStyle w:val="Hyperlink"/>
          </w:rPr>
          <w:t>1.9</w:t>
        </w:r>
        <w:r w:rsidR="00D74ABB">
          <w:rPr>
            <w:rFonts w:asciiTheme="minorHAnsi" w:eastAsiaTheme="minorEastAsia" w:hAnsiTheme="minorHAnsi" w:cstheme="minorBidi"/>
          </w:rPr>
          <w:tab/>
        </w:r>
        <w:r w:rsidR="00D74ABB" w:rsidRPr="00A81995">
          <w:rPr>
            <w:rStyle w:val="Hyperlink"/>
          </w:rPr>
          <w:t>Right to Reject Proposals or Portions of Proposals</w:t>
        </w:r>
        <w:r w:rsidR="00D74ABB">
          <w:rPr>
            <w:webHidden/>
          </w:rPr>
          <w:tab/>
        </w:r>
        <w:r w:rsidR="00D74ABB">
          <w:rPr>
            <w:webHidden/>
          </w:rPr>
          <w:fldChar w:fldCharType="begin"/>
        </w:r>
        <w:r w:rsidR="00D74ABB">
          <w:rPr>
            <w:webHidden/>
          </w:rPr>
          <w:instrText xml:space="preserve"> PAGEREF _Toc385334434 \h </w:instrText>
        </w:r>
        <w:r w:rsidR="00D74ABB">
          <w:rPr>
            <w:webHidden/>
          </w:rPr>
        </w:r>
        <w:r w:rsidR="00D74ABB">
          <w:rPr>
            <w:webHidden/>
          </w:rPr>
          <w:fldChar w:fldCharType="separate"/>
        </w:r>
        <w:r w:rsidR="00863358">
          <w:rPr>
            <w:webHidden/>
          </w:rPr>
          <w:t>5</w:t>
        </w:r>
        <w:r w:rsidR="00D74ABB">
          <w:rPr>
            <w:webHidden/>
          </w:rPr>
          <w:fldChar w:fldCharType="end"/>
        </w:r>
      </w:hyperlink>
    </w:p>
    <w:p w14:paraId="2FAB1DC3" w14:textId="77777777" w:rsidR="00D74ABB" w:rsidRDefault="00545451">
      <w:pPr>
        <w:pStyle w:val="TOC2"/>
        <w:tabs>
          <w:tab w:val="left" w:pos="1980"/>
        </w:tabs>
        <w:rPr>
          <w:rFonts w:asciiTheme="minorHAnsi" w:eastAsiaTheme="minorEastAsia" w:hAnsiTheme="minorHAnsi" w:cstheme="minorBidi"/>
        </w:rPr>
      </w:pPr>
      <w:hyperlink w:anchor="_Toc385334435" w:history="1">
        <w:r w:rsidR="00D74ABB" w:rsidRPr="00A81995">
          <w:rPr>
            <w:rStyle w:val="Hyperlink"/>
          </w:rPr>
          <w:t>1.10</w:t>
        </w:r>
        <w:r w:rsidR="00D74ABB">
          <w:rPr>
            <w:rFonts w:asciiTheme="minorHAnsi" w:eastAsiaTheme="minorEastAsia" w:hAnsiTheme="minorHAnsi" w:cstheme="minorBidi"/>
          </w:rPr>
          <w:tab/>
        </w:r>
        <w:r w:rsidR="00D74ABB" w:rsidRPr="00A81995">
          <w:rPr>
            <w:rStyle w:val="Hyperlink"/>
          </w:rPr>
          <w:t>Submission of Final Proposals</w:t>
        </w:r>
        <w:r w:rsidR="00D74ABB">
          <w:rPr>
            <w:webHidden/>
          </w:rPr>
          <w:tab/>
        </w:r>
        <w:r w:rsidR="00D74ABB">
          <w:rPr>
            <w:webHidden/>
          </w:rPr>
          <w:fldChar w:fldCharType="begin"/>
        </w:r>
        <w:r w:rsidR="00D74ABB">
          <w:rPr>
            <w:webHidden/>
          </w:rPr>
          <w:instrText xml:space="preserve"> PAGEREF _Toc385334435 \h </w:instrText>
        </w:r>
        <w:r w:rsidR="00D74ABB">
          <w:rPr>
            <w:webHidden/>
          </w:rPr>
        </w:r>
        <w:r w:rsidR="00D74ABB">
          <w:rPr>
            <w:webHidden/>
          </w:rPr>
          <w:fldChar w:fldCharType="separate"/>
        </w:r>
        <w:r w:rsidR="00863358">
          <w:rPr>
            <w:webHidden/>
          </w:rPr>
          <w:t>5</w:t>
        </w:r>
        <w:r w:rsidR="00D74ABB">
          <w:rPr>
            <w:webHidden/>
          </w:rPr>
          <w:fldChar w:fldCharType="end"/>
        </w:r>
      </w:hyperlink>
    </w:p>
    <w:p w14:paraId="52A18307" w14:textId="154705C5" w:rsidR="00D74ABB" w:rsidRDefault="00545451">
      <w:pPr>
        <w:pStyle w:val="TOC2"/>
        <w:tabs>
          <w:tab w:val="left" w:pos="1980"/>
        </w:tabs>
        <w:rPr>
          <w:rFonts w:asciiTheme="minorHAnsi" w:eastAsiaTheme="minorEastAsia" w:hAnsiTheme="minorHAnsi" w:cstheme="minorBidi"/>
        </w:rPr>
      </w:pPr>
      <w:hyperlink w:anchor="_Toc385334436" w:history="1">
        <w:r w:rsidR="00D74ABB" w:rsidRPr="00A81995">
          <w:rPr>
            <w:rStyle w:val="Hyperlink"/>
          </w:rPr>
          <w:t>1.11</w:t>
        </w:r>
        <w:r w:rsidR="00D74ABB">
          <w:rPr>
            <w:rFonts w:asciiTheme="minorHAnsi" w:eastAsiaTheme="minorEastAsia" w:hAnsiTheme="minorHAnsi" w:cstheme="minorBidi"/>
          </w:rPr>
          <w:tab/>
        </w:r>
        <w:r w:rsidR="00D74ABB" w:rsidRPr="00A81995">
          <w:rPr>
            <w:rStyle w:val="Hyperlink"/>
          </w:rPr>
          <w:t>Protest</w:t>
        </w:r>
        <w:r w:rsidR="00D74ABB">
          <w:rPr>
            <w:webHidden/>
          </w:rPr>
          <w:tab/>
        </w:r>
        <w:r w:rsidR="00D74ABB">
          <w:rPr>
            <w:webHidden/>
          </w:rPr>
          <w:tab/>
        </w:r>
        <w:r w:rsidR="00D74ABB">
          <w:rPr>
            <w:webHidden/>
          </w:rPr>
          <w:fldChar w:fldCharType="begin"/>
        </w:r>
        <w:r w:rsidR="00D74ABB">
          <w:rPr>
            <w:webHidden/>
          </w:rPr>
          <w:instrText xml:space="preserve"> PAGEREF _Toc385334436 \h </w:instrText>
        </w:r>
        <w:r w:rsidR="00D74ABB">
          <w:rPr>
            <w:webHidden/>
          </w:rPr>
        </w:r>
        <w:r w:rsidR="00D74ABB">
          <w:rPr>
            <w:webHidden/>
          </w:rPr>
          <w:fldChar w:fldCharType="separate"/>
        </w:r>
        <w:r w:rsidR="00863358">
          <w:rPr>
            <w:webHidden/>
          </w:rPr>
          <w:t>7</w:t>
        </w:r>
        <w:r w:rsidR="00D74ABB">
          <w:rPr>
            <w:webHidden/>
          </w:rPr>
          <w:fldChar w:fldCharType="end"/>
        </w:r>
      </w:hyperlink>
    </w:p>
    <w:p w14:paraId="192C7E6F" w14:textId="77777777" w:rsidR="00D74ABB" w:rsidRDefault="00545451">
      <w:pPr>
        <w:pStyle w:val="TOC2"/>
        <w:tabs>
          <w:tab w:val="left" w:pos="1980"/>
        </w:tabs>
        <w:rPr>
          <w:rFonts w:asciiTheme="minorHAnsi" w:eastAsiaTheme="minorEastAsia" w:hAnsiTheme="minorHAnsi" w:cstheme="minorBidi"/>
        </w:rPr>
      </w:pPr>
      <w:hyperlink w:anchor="_Toc385334437" w:history="1">
        <w:r w:rsidR="00D74ABB" w:rsidRPr="00A81995">
          <w:rPr>
            <w:rStyle w:val="Hyperlink"/>
          </w:rPr>
          <w:t>1.12</w:t>
        </w:r>
        <w:r w:rsidR="00D74ABB">
          <w:rPr>
            <w:rFonts w:asciiTheme="minorHAnsi" w:eastAsiaTheme="minorEastAsia" w:hAnsiTheme="minorHAnsi" w:cstheme="minorBidi"/>
          </w:rPr>
          <w:tab/>
        </w:r>
        <w:r w:rsidR="00D74ABB" w:rsidRPr="00A81995">
          <w:rPr>
            <w:rStyle w:val="Hyperlink"/>
          </w:rPr>
          <w:t>Disposition of Bids</w:t>
        </w:r>
        <w:r w:rsidR="00D74ABB">
          <w:rPr>
            <w:webHidden/>
          </w:rPr>
          <w:tab/>
        </w:r>
        <w:r w:rsidR="00D74ABB">
          <w:rPr>
            <w:webHidden/>
          </w:rPr>
          <w:fldChar w:fldCharType="begin"/>
        </w:r>
        <w:r w:rsidR="00D74ABB">
          <w:rPr>
            <w:webHidden/>
          </w:rPr>
          <w:instrText xml:space="preserve"> PAGEREF _Toc385334437 \h </w:instrText>
        </w:r>
        <w:r w:rsidR="00D74ABB">
          <w:rPr>
            <w:webHidden/>
          </w:rPr>
        </w:r>
        <w:r w:rsidR="00D74ABB">
          <w:rPr>
            <w:webHidden/>
          </w:rPr>
          <w:fldChar w:fldCharType="separate"/>
        </w:r>
        <w:r w:rsidR="00863358">
          <w:rPr>
            <w:webHidden/>
          </w:rPr>
          <w:t>7</w:t>
        </w:r>
        <w:r w:rsidR="00D74ABB">
          <w:rPr>
            <w:webHidden/>
          </w:rPr>
          <w:fldChar w:fldCharType="end"/>
        </w:r>
      </w:hyperlink>
    </w:p>
    <w:p w14:paraId="5AFB2876" w14:textId="77777777" w:rsidR="00D74ABB" w:rsidRDefault="00545451">
      <w:pPr>
        <w:pStyle w:val="TOC2"/>
        <w:tabs>
          <w:tab w:val="left" w:pos="1980"/>
        </w:tabs>
        <w:rPr>
          <w:rFonts w:asciiTheme="minorHAnsi" w:eastAsiaTheme="minorEastAsia" w:hAnsiTheme="minorHAnsi" w:cstheme="minorBidi"/>
        </w:rPr>
      </w:pPr>
      <w:hyperlink w:anchor="_Toc385334438" w:history="1">
        <w:r w:rsidR="00D74ABB" w:rsidRPr="00A81995">
          <w:rPr>
            <w:rStyle w:val="Hyperlink"/>
          </w:rPr>
          <w:t>1.13</w:t>
        </w:r>
        <w:r w:rsidR="00D74ABB">
          <w:rPr>
            <w:rFonts w:asciiTheme="minorHAnsi" w:eastAsiaTheme="minorEastAsia" w:hAnsiTheme="minorHAnsi" w:cstheme="minorBidi"/>
          </w:rPr>
          <w:tab/>
        </w:r>
        <w:r w:rsidR="00D74ABB" w:rsidRPr="00A81995">
          <w:rPr>
            <w:rStyle w:val="Hyperlink"/>
          </w:rPr>
          <w:t>Subsequent Solicitation</w:t>
        </w:r>
        <w:r w:rsidR="00D74ABB">
          <w:rPr>
            <w:webHidden/>
          </w:rPr>
          <w:tab/>
        </w:r>
        <w:r w:rsidR="00D74ABB">
          <w:rPr>
            <w:webHidden/>
          </w:rPr>
          <w:fldChar w:fldCharType="begin"/>
        </w:r>
        <w:r w:rsidR="00D74ABB">
          <w:rPr>
            <w:webHidden/>
          </w:rPr>
          <w:instrText xml:space="preserve"> PAGEREF _Toc385334438 \h </w:instrText>
        </w:r>
        <w:r w:rsidR="00D74ABB">
          <w:rPr>
            <w:webHidden/>
          </w:rPr>
        </w:r>
        <w:r w:rsidR="00D74ABB">
          <w:rPr>
            <w:webHidden/>
          </w:rPr>
          <w:fldChar w:fldCharType="separate"/>
        </w:r>
        <w:r w:rsidR="00863358">
          <w:rPr>
            <w:webHidden/>
          </w:rPr>
          <w:t>8</w:t>
        </w:r>
        <w:r w:rsidR="00D74ABB">
          <w:rPr>
            <w:webHidden/>
          </w:rPr>
          <w:fldChar w:fldCharType="end"/>
        </w:r>
      </w:hyperlink>
    </w:p>
    <w:p w14:paraId="704C2349" w14:textId="77777777" w:rsidR="00D74ABB" w:rsidRDefault="00545451">
      <w:pPr>
        <w:pStyle w:val="TOC2"/>
        <w:tabs>
          <w:tab w:val="left" w:pos="1980"/>
        </w:tabs>
        <w:rPr>
          <w:rFonts w:asciiTheme="minorHAnsi" w:eastAsiaTheme="minorEastAsia" w:hAnsiTheme="minorHAnsi" w:cstheme="minorBidi"/>
        </w:rPr>
      </w:pPr>
      <w:hyperlink w:anchor="_Toc385334439" w:history="1">
        <w:r w:rsidR="00D74ABB" w:rsidRPr="00A81995">
          <w:rPr>
            <w:rStyle w:val="Hyperlink"/>
          </w:rPr>
          <w:t>1.14</w:t>
        </w:r>
        <w:r w:rsidR="00D74ABB">
          <w:rPr>
            <w:rFonts w:asciiTheme="minorHAnsi" w:eastAsiaTheme="minorEastAsia" w:hAnsiTheme="minorHAnsi" w:cstheme="minorBidi"/>
          </w:rPr>
          <w:tab/>
        </w:r>
        <w:r w:rsidR="00D74ABB" w:rsidRPr="00A81995">
          <w:rPr>
            <w:rStyle w:val="Hyperlink"/>
          </w:rPr>
          <w:t>Addition or Subtraction of Services</w:t>
        </w:r>
        <w:r w:rsidR="00D74ABB">
          <w:rPr>
            <w:webHidden/>
          </w:rPr>
          <w:tab/>
        </w:r>
        <w:r w:rsidR="00D74ABB">
          <w:rPr>
            <w:webHidden/>
          </w:rPr>
          <w:fldChar w:fldCharType="begin"/>
        </w:r>
        <w:r w:rsidR="00D74ABB">
          <w:rPr>
            <w:webHidden/>
          </w:rPr>
          <w:instrText xml:space="preserve"> PAGEREF _Toc385334439 \h </w:instrText>
        </w:r>
        <w:r w:rsidR="00D74ABB">
          <w:rPr>
            <w:webHidden/>
          </w:rPr>
        </w:r>
        <w:r w:rsidR="00D74ABB">
          <w:rPr>
            <w:webHidden/>
          </w:rPr>
          <w:fldChar w:fldCharType="separate"/>
        </w:r>
        <w:r w:rsidR="00863358">
          <w:rPr>
            <w:webHidden/>
          </w:rPr>
          <w:t>8</w:t>
        </w:r>
        <w:r w:rsidR="00D74ABB">
          <w:rPr>
            <w:webHidden/>
          </w:rPr>
          <w:fldChar w:fldCharType="end"/>
        </w:r>
      </w:hyperlink>
    </w:p>
    <w:p w14:paraId="33F2A15B" w14:textId="77777777" w:rsidR="00D74ABB" w:rsidRDefault="00545451">
      <w:pPr>
        <w:pStyle w:val="TOC2"/>
        <w:tabs>
          <w:tab w:val="left" w:pos="1980"/>
        </w:tabs>
        <w:rPr>
          <w:rFonts w:asciiTheme="minorHAnsi" w:eastAsiaTheme="minorEastAsia" w:hAnsiTheme="minorHAnsi" w:cstheme="minorBidi"/>
        </w:rPr>
      </w:pPr>
      <w:hyperlink w:anchor="_Toc385334440" w:history="1">
        <w:r w:rsidR="00D74ABB" w:rsidRPr="00A81995">
          <w:rPr>
            <w:rStyle w:val="Hyperlink"/>
          </w:rPr>
          <w:t>1.15</w:t>
        </w:r>
        <w:r w:rsidR="00D74ABB">
          <w:rPr>
            <w:rFonts w:asciiTheme="minorHAnsi" w:eastAsiaTheme="minorEastAsia" w:hAnsiTheme="minorHAnsi" w:cstheme="minorBidi"/>
          </w:rPr>
          <w:tab/>
        </w:r>
        <w:r w:rsidR="00D74ABB" w:rsidRPr="00A81995">
          <w:rPr>
            <w:rStyle w:val="Hyperlink"/>
          </w:rPr>
          <w:t>Agreement Execution and Performance</w:t>
        </w:r>
        <w:r w:rsidR="00D74ABB">
          <w:rPr>
            <w:webHidden/>
          </w:rPr>
          <w:tab/>
        </w:r>
        <w:r w:rsidR="00D74ABB">
          <w:rPr>
            <w:webHidden/>
          </w:rPr>
          <w:fldChar w:fldCharType="begin"/>
        </w:r>
        <w:r w:rsidR="00D74ABB">
          <w:rPr>
            <w:webHidden/>
          </w:rPr>
          <w:instrText xml:space="preserve"> PAGEREF _Toc385334440 \h </w:instrText>
        </w:r>
        <w:r w:rsidR="00D74ABB">
          <w:rPr>
            <w:webHidden/>
          </w:rPr>
        </w:r>
        <w:r w:rsidR="00D74ABB">
          <w:rPr>
            <w:webHidden/>
          </w:rPr>
          <w:fldChar w:fldCharType="separate"/>
        </w:r>
        <w:r w:rsidR="00863358">
          <w:rPr>
            <w:webHidden/>
          </w:rPr>
          <w:t>8</w:t>
        </w:r>
        <w:r w:rsidR="00D74ABB">
          <w:rPr>
            <w:webHidden/>
          </w:rPr>
          <w:fldChar w:fldCharType="end"/>
        </w:r>
      </w:hyperlink>
    </w:p>
    <w:p w14:paraId="7E24E105" w14:textId="77777777" w:rsidR="00D74ABB" w:rsidRDefault="00545451">
      <w:pPr>
        <w:pStyle w:val="TOC1"/>
        <w:rPr>
          <w:rFonts w:asciiTheme="minorHAnsi" w:eastAsiaTheme="minorEastAsia" w:hAnsiTheme="minorHAnsi" w:cstheme="minorBidi"/>
          <w:b w:val="0"/>
          <w:sz w:val="22"/>
        </w:rPr>
      </w:pPr>
      <w:hyperlink w:anchor="_Toc385334441" w:history="1">
        <w:r w:rsidR="00D74ABB" w:rsidRPr="00A81995">
          <w:rPr>
            <w:rStyle w:val="Hyperlink"/>
          </w:rPr>
          <w:t>2.0</w:t>
        </w:r>
        <w:r w:rsidR="00D74ABB">
          <w:rPr>
            <w:rFonts w:asciiTheme="minorHAnsi" w:eastAsiaTheme="minorEastAsia" w:hAnsiTheme="minorHAnsi" w:cstheme="minorBidi"/>
            <w:b w:val="0"/>
            <w:sz w:val="22"/>
          </w:rPr>
          <w:tab/>
        </w:r>
        <w:r w:rsidR="00D74ABB" w:rsidRPr="00A81995">
          <w:rPr>
            <w:rStyle w:val="Hyperlink"/>
          </w:rPr>
          <w:t>Overview and Scope of Work</w:t>
        </w:r>
        <w:r w:rsidR="00D74ABB">
          <w:rPr>
            <w:webHidden/>
          </w:rPr>
          <w:tab/>
        </w:r>
        <w:r w:rsidR="00D74ABB">
          <w:rPr>
            <w:webHidden/>
          </w:rPr>
          <w:fldChar w:fldCharType="begin"/>
        </w:r>
        <w:r w:rsidR="00D74ABB">
          <w:rPr>
            <w:webHidden/>
          </w:rPr>
          <w:instrText xml:space="preserve"> PAGEREF _Toc385334441 \h </w:instrText>
        </w:r>
        <w:r w:rsidR="00D74ABB">
          <w:rPr>
            <w:webHidden/>
          </w:rPr>
        </w:r>
        <w:r w:rsidR="00D74ABB">
          <w:rPr>
            <w:webHidden/>
          </w:rPr>
          <w:fldChar w:fldCharType="separate"/>
        </w:r>
        <w:r w:rsidR="00863358">
          <w:rPr>
            <w:webHidden/>
          </w:rPr>
          <w:t>9</w:t>
        </w:r>
        <w:r w:rsidR="00D74ABB">
          <w:rPr>
            <w:webHidden/>
          </w:rPr>
          <w:fldChar w:fldCharType="end"/>
        </w:r>
      </w:hyperlink>
    </w:p>
    <w:p w14:paraId="67D96929" w14:textId="77777777" w:rsidR="00D74ABB" w:rsidRDefault="00545451">
      <w:pPr>
        <w:pStyle w:val="TOC2"/>
        <w:tabs>
          <w:tab w:val="left" w:pos="1170"/>
        </w:tabs>
        <w:rPr>
          <w:rFonts w:asciiTheme="minorHAnsi" w:eastAsiaTheme="minorEastAsia" w:hAnsiTheme="minorHAnsi" w:cstheme="minorBidi"/>
        </w:rPr>
      </w:pPr>
      <w:hyperlink w:anchor="_Toc385334442" w:history="1">
        <w:r w:rsidR="00D74ABB" w:rsidRPr="00A81995">
          <w:rPr>
            <w:rStyle w:val="Hyperlink"/>
          </w:rPr>
          <w:t>2.1</w:t>
        </w:r>
        <w:r w:rsidR="00D74ABB">
          <w:rPr>
            <w:rFonts w:asciiTheme="minorHAnsi" w:eastAsiaTheme="minorEastAsia" w:hAnsiTheme="minorHAnsi" w:cstheme="minorBidi"/>
          </w:rPr>
          <w:tab/>
        </w:r>
        <w:r w:rsidR="00D74ABB" w:rsidRPr="00A81995">
          <w:rPr>
            <w:rStyle w:val="Hyperlink"/>
          </w:rPr>
          <w:t>Overview</w:t>
        </w:r>
        <w:r w:rsidR="00D74ABB">
          <w:rPr>
            <w:webHidden/>
          </w:rPr>
          <w:tab/>
        </w:r>
        <w:r w:rsidR="00D74ABB">
          <w:rPr>
            <w:webHidden/>
          </w:rPr>
          <w:fldChar w:fldCharType="begin"/>
        </w:r>
        <w:r w:rsidR="00D74ABB">
          <w:rPr>
            <w:webHidden/>
          </w:rPr>
          <w:instrText xml:space="preserve"> PAGEREF _Toc385334442 \h </w:instrText>
        </w:r>
        <w:r w:rsidR="00D74ABB">
          <w:rPr>
            <w:webHidden/>
          </w:rPr>
        </w:r>
        <w:r w:rsidR="00D74ABB">
          <w:rPr>
            <w:webHidden/>
          </w:rPr>
          <w:fldChar w:fldCharType="separate"/>
        </w:r>
        <w:r w:rsidR="00863358">
          <w:rPr>
            <w:webHidden/>
          </w:rPr>
          <w:t>9</w:t>
        </w:r>
        <w:r w:rsidR="00D74ABB">
          <w:rPr>
            <w:webHidden/>
          </w:rPr>
          <w:fldChar w:fldCharType="end"/>
        </w:r>
      </w:hyperlink>
    </w:p>
    <w:p w14:paraId="1AA43CE9" w14:textId="77777777" w:rsidR="00D74ABB" w:rsidRDefault="00545451">
      <w:pPr>
        <w:pStyle w:val="TOC2"/>
        <w:tabs>
          <w:tab w:val="left" w:pos="1170"/>
        </w:tabs>
        <w:rPr>
          <w:rFonts w:asciiTheme="minorHAnsi" w:eastAsiaTheme="minorEastAsia" w:hAnsiTheme="minorHAnsi" w:cstheme="minorBidi"/>
        </w:rPr>
      </w:pPr>
      <w:hyperlink w:anchor="_Toc385334443" w:history="1">
        <w:r w:rsidR="00D74ABB" w:rsidRPr="00A81995">
          <w:rPr>
            <w:rStyle w:val="Hyperlink"/>
          </w:rPr>
          <w:t>2.2</w:t>
        </w:r>
        <w:r w:rsidR="00D74ABB">
          <w:rPr>
            <w:rFonts w:asciiTheme="minorHAnsi" w:eastAsiaTheme="minorEastAsia" w:hAnsiTheme="minorHAnsi" w:cstheme="minorBidi"/>
          </w:rPr>
          <w:tab/>
        </w:r>
        <w:r w:rsidR="00D74ABB" w:rsidRPr="00A81995">
          <w:rPr>
            <w:rStyle w:val="Hyperlink"/>
          </w:rPr>
          <w:t>Scope of Work (Services to be Provided)</w:t>
        </w:r>
        <w:r w:rsidR="00D74ABB">
          <w:rPr>
            <w:webHidden/>
          </w:rPr>
          <w:tab/>
        </w:r>
        <w:r w:rsidR="00D74ABB">
          <w:rPr>
            <w:webHidden/>
          </w:rPr>
          <w:fldChar w:fldCharType="begin"/>
        </w:r>
        <w:r w:rsidR="00D74ABB">
          <w:rPr>
            <w:webHidden/>
          </w:rPr>
          <w:instrText xml:space="preserve"> PAGEREF _Toc385334443 \h </w:instrText>
        </w:r>
        <w:r w:rsidR="00D74ABB">
          <w:rPr>
            <w:webHidden/>
          </w:rPr>
        </w:r>
        <w:r w:rsidR="00D74ABB">
          <w:rPr>
            <w:webHidden/>
          </w:rPr>
          <w:fldChar w:fldCharType="separate"/>
        </w:r>
        <w:r w:rsidR="00863358">
          <w:rPr>
            <w:webHidden/>
          </w:rPr>
          <w:t>14</w:t>
        </w:r>
        <w:r w:rsidR="00D74ABB">
          <w:rPr>
            <w:webHidden/>
          </w:rPr>
          <w:fldChar w:fldCharType="end"/>
        </w:r>
      </w:hyperlink>
    </w:p>
    <w:p w14:paraId="29C18984" w14:textId="77777777" w:rsidR="00D74ABB" w:rsidRDefault="00545451">
      <w:pPr>
        <w:pStyle w:val="TOC2"/>
        <w:tabs>
          <w:tab w:val="left" w:pos="1170"/>
        </w:tabs>
        <w:rPr>
          <w:rFonts w:asciiTheme="minorHAnsi" w:eastAsiaTheme="minorEastAsia" w:hAnsiTheme="minorHAnsi" w:cstheme="minorBidi"/>
        </w:rPr>
      </w:pPr>
      <w:hyperlink w:anchor="_Toc385334444" w:history="1">
        <w:r w:rsidR="00D74ABB" w:rsidRPr="00A81995">
          <w:rPr>
            <w:rStyle w:val="Hyperlink"/>
          </w:rPr>
          <w:t>2.3</w:t>
        </w:r>
        <w:r w:rsidR="00D74ABB">
          <w:rPr>
            <w:rFonts w:asciiTheme="minorHAnsi" w:eastAsiaTheme="minorEastAsia" w:hAnsiTheme="minorHAnsi" w:cstheme="minorBidi"/>
          </w:rPr>
          <w:tab/>
        </w:r>
        <w:r w:rsidR="00D74ABB" w:rsidRPr="00A81995">
          <w:rPr>
            <w:rStyle w:val="Hyperlink"/>
          </w:rPr>
          <w:t>Proposed Solution Overview</w:t>
        </w:r>
        <w:r w:rsidR="00D74ABB">
          <w:rPr>
            <w:webHidden/>
          </w:rPr>
          <w:tab/>
        </w:r>
        <w:r w:rsidR="00D74ABB">
          <w:rPr>
            <w:webHidden/>
          </w:rPr>
          <w:fldChar w:fldCharType="begin"/>
        </w:r>
        <w:r w:rsidR="00D74ABB">
          <w:rPr>
            <w:webHidden/>
          </w:rPr>
          <w:instrText xml:space="preserve"> PAGEREF _Toc385334444 \h </w:instrText>
        </w:r>
        <w:r w:rsidR="00D74ABB">
          <w:rPr>
            <w:webHidden/>
          </w:rPr>
        </w:r>
        <w:r w:rsidR="00D74ABB">
          <w:rPr>
            <w:webHidden/>
          </w:rPr>
          <w:fldChar w:fldCharType="separate"/>
        </w:r>
        <w:r w:rsidR="00863358">
          <w:rPr>
            <w:webHidden/>
          </w:rPr>
          <w:t>28</w:t>
        </w:r>
        <w:r w:rsidR="00D74ABB">
          <w:rPr>
            <w:webHidden/>
          </w:rPr>
          <w:fldChar w:fldCharType="end"/>
        </w:r>
      </w:hyperlink>
    </w:p>
    <w:p w14:paraId="00C562C0" w14:textId="77777777" w:rsidR="00D74ABB" w:rsidRDefault="00545451">
      <w:pPr>
        <w:pStyle w:val="TOC2"/>
        <w:tabs>
          <w:tab w:val="left" w:pos="1170"/>
        </w:tabs>
        <w:rPr>
          <w:rFonts w:asciiTheme="minorHAnsi" w:eastAsiaTheme="minorEastAsia" w:hAnsiTheme="minorHAnsi" w:cstheme="minorBidi"/>
        </w:rPr>
      </w:pPr>
      <w:hyperlink w:anchor="_Toc385334445" w:history="1">
        <w:r w:rsidR="00D74ABB" w:rsidRPr="00A81995">
          <w:rPr>
            <w:rStyle w:val="Hyperlink"/>
          </w:rPr>
          <w:t>2.4</w:t>
        </w:r>
        <w:r w:rsidR="00D74ABB">
          <w:rPr>
            <w:rFonts w:asciiTheme="minorHAnsi" w:eastAsiaTheme="minorEastAsia" w:hAnsiTheme="minorHAnsi" w:cstheme="minorBidi"/>
          </w:rPr>
          <w:tab/>
        </w:r>
        <w:r w:rsidR="00D74ABB" w:rsidRPr="00A81995">
          <w:rPr>
            <w:rStyle w:val="Hyperlink"/>
          </w:rPr>
          <w:t>Project Organizational Approach</w:t>
        </w:r>
        <w:r w:rsidR="00D74ABB">
          <w:rPr>
            <w:webHidden/>
          </w:rPr>
          <w:tab/>
        </w:r>
        <w:r w:rsidR="00D74ABB">
          <w:rPr>
            <w:webHidden/>
          </w:rPr>
          <w:fldChar w:fldCharType="begin"/>
        </w:r>
        <w:r w:rsidR="00D74ABB">
          <w:rPr>
            <w:webHidden/>
          </w:rPr>
          <w:instrText xml:space="preserve"> PAGEREF _Toc385334445 \h </w:instrText>
        </w:r>
        <w:r w:rsidR="00D74ABB">
          <w:rPr>
            <w:webHidden/>
          </w:rPr>
        </w:r>
        <w:r w:rsidR="00D74ABB">
          <w:rPr>
            <w:webHidden/>
          </w:rPr>
          <w:fldChar w:fldCharType="separate"/>
        </w:r>
        <w:r w:rsidR="00863358">
          <w:rPr>
            <w:webHidden/>
          </w:rPr>
          <w:t>30</w:t>
        </w:r>
        <w:r w:rsidR="00D74ABB">
          <w:rPr>
            <w:webHidden/>
          </w:rPr>
          <w:fldChar w:fldCharType="end"/>
        </w:r>
      </w:hyperlink>
    </w:p>
    <w:p w14:paraId="2F6A1267" w14:textId="77777777" w:rsidR="00D74ABB" w:rsidRDefault="00545451">
      <w:pPr>
        <w:pStyle w:val="TOC2"/>
        <w:tabs>
          <w:tab w:val="left" w:pos="1170"/>
        </w:tabs>
        <w:rPr>
          <w:rFonts w:asciiTheme="minorHAnsi" w:eastAsiaTheme="minorEastAsia" w:hAnsiTheme="minorHAnsi" w:cstheme="minorBidi"/>
        </w:rPr>
      </w:pPr>
      <w:hyperlink w:anchor="_Toc385334446" w:history="1">
        <w:r w:rsidR="00D74ABB" w:rsidRPr="00A81995">
          <w:rPr>
            <w:rStyle w:val="Hyperlink"/>
          </w:rPr>
          <w:t>2.5</w:t>
        </w:r>
        <w:r w:rsidR="00D74ABB">
          <w:rPr>
            <w:rFonts w:asciiTheme="minorHAnsi" w:eastAsiaTheme="minorEastAsia" w:hAnsiTheme="minorHAnsi" w:cstheme="minorBidi"/>
          </w:rPr>
          <w:tab/>
        </w:r>
        <w:r w:rsidR="00D74ABB" w:rsidRPr="00A81995">
          <w:rPr>
            <w:rStyle w:val="Hyperlink"/>
          </w:rPr>
          <w:t>Vendor Key Project Personnel Roles and Minimum Qualifications</w:t>
        </w:r>
        <w:r w:rsidR="00D74ABB">
          <w:rPr>
            <w:webHidden/>
          </w:rPr>
          <w:tab/>
        </w:r>
        <w:r w:rsidR="00D74ABB">
          <w:rPr>
            <w:webHidden/>
          </w:rPr>
          <w:fldChar w:fldCharType="begin"/>
        </w:r>
        <w:r w:rsidR="00D74ABB">
          <w:rPr>
            <w:webHidden/>
          </w:rPr>
          <w:instrText xml:space="preserve"> PAGEREF _Toc385334446 \h </w:instrText>
        </w:r>
        <w:r w:rsidR="00D74ABB">
          <w:rPr>
            <w:webHidden/>
          </w:rPr>
        </w:r>
        <w:r w:rsidR="00D74ABB">
          <w:rPr>
            <w:webHidden/>
          </w:rPr>
          <w:fldChar w:fldCharType="separate"/>
        </w:r>
        <w:r w:rsidR="00863358">
          <w:rPr>
            <w:webHidden/>
          </w:rPr>
          <w:t>31</w:t>
        </w:r>
        <w:r w:rsidR="00D74ABB">
          <w:rPr>
            <w:webHidden/>
          </w:rPr>
          <w:fldChar w:fldCharType="end"/>
        </w:r>
      </w:hyperlink>
    </w:p>
    <w:p w14:paraId="1350CB2B" w14:textId="77777777" w:rsidR="00D74ABB" w:rsidRDefault="00545451">
      <w:pPr>
        <w:pStyle w:val="TOC2"/>
        <w:tabs>
          <w:tab w:val="left" w:pos="1170"/>
        </w:tabs>
        <w:rPr>
          <w:rFonts w:asciiTheme="minorHAnsi" w:eastAsiaTheme="minorEastAsia" w:hAnsiTheme="minorHAnsi" w:cstheme="minorBidi"/>
        </w:rPr>
      </w:pPr>
      <w:hyperlink w:anchor="_Toc385334447" w:history="1">
        <w:r w:rsidR="00D74ABB" w:rsidRPr="00A81995">
          <w:rPr>
            <w:rStyle w:val="Hyperlink"/>
          </w:rPr>
          <w:t>2.6</w:t>
        </w:r>
        <w:r w:rsidR="00D74ABB">
          <w:rPr>
            <w:rFonts w:asciiTheme="minorHAnsi" w:eastAsiaTheme="minorEastAsia" w:hAnsiTheme="minorHAnsi" w:cstheme="minorBidi"/>
          </w:rPr>
          <w:tab/>
        </w:r>
        <w:r w:rsidR="00D74ABB" w:rsidRPr="00A81995">
          <w:rPr>
            <w:rStyle w:val="Hyperlink"/>
          </w:rPr>
          <w:t>Proposed Project Schedule</w:t>
        </w:r>
        <w:r w:rsidR="00D74ABB">
          <w:rPr>
            <w:webHidden/>
          </w:rPr>
          <w:tab/>
        </w:r>
        <w:r w:rsidR="00D74ABB">
          <w:rPr>
            <w:webHidden/>
          </w:rPr>
          <w:fldChar w:fldCharType="begin"/>
        </w:r>
        <w:r w:rsidR="00D74ABB">
          <w:rPr>
            <w:webHidden/>
          </w:rPr>
          <w:instrText xml:space="preserve"> PAGEREF _Toc385334447 \h </w:instrText>
        </w:r>
        <w:r w:rsidR="00D74ABB">
          <w:rPr>
            <w:webHidden/>
          </w:rPr>
        </w:r>
        <w:r w:rsidR="00D74ABB">
          <w:rPr>
            <w:webHidden/>
          </w:rPr>
          <w:fldChar w:fldCharType="separate"/>
        </w:r>
        <w:r w:rsidR="00863358">
          <w:rPr>
            <w:webHidden/>
          </w:rPr>
          <w:t>38</w:t>
        </w:r>
        <w:r w:rsidR="00D74ABB">
          <w:rPr>
            <w:webHidden/>
          </w:rPr>
          <w:fldChar w:fldCharType="end"/>
        </w:r>
      </w:hyperlink>
    </w:p>
    <w:p w14:paraId="1D8EF61F" w14:textId="77777777" w:rsidR="00D74ABB" w:rsidRDefault="00545451">
      <w:pPr>
        <w:pStyle w:val="TOC2"/>
        <w:tabs>
          <w:tab w:val="left" w:pos="1170"/>
        </w:tabs>
        <w:rPr>
          <w:rFonts w:asciiTheme="minorHAnsi" w:eastAsiaTheme="minorEastAsia" w:hAnsiTheme="minorHAnsi" w:cstheme="minorBidi"/>
        </w:rPr>
      </w:pPr>
      <w:hyperlink w:anchor="_Toc385334448" w:history="1">
        <w:r w:rsidR="00D74ABB" w:rsidRPr="00A81995">
          <w:rPr>
            <w:rStyle w:val="Hyperlink"/>
          </w:rPr>
          <w:t>2.7</w:t>
        </w:r>
        <w:r w:rsidR="00D74ABB">
          <w:rPr>
            <w:rFonts w:asciiTheme="minorHAnsi" w:eastAsiaTheme="minorEastAsia" w:hAnsiTheme="minorHAnsi" w:cstheme="minorBidi"/>
          </w:rPr>
          <w:tab/>
        </w:r>
        <w:r w:rsidR="00D74ABB" w:rsidRPr="00A81995">
          <w:rPr>
            <w:rStyle w:val="Hyperlink"/>
          </w:rPr>
          <w:t>Scope of Work - Deliverables</w:t>
        </w:r>
        <w:r w:rsidR="00D74ABB">
          <w:rPr>
            <w:webHidden/>
          </w:rPr>
          <w:tab/>
        </w:r>
        <w:r w:rsidR="00D74ABB">
          <w:rPr>
            <w:webHidden/>
          </w:rPr>
          <w:fldChar w:fldCharType="begin"/>
        </w:r>
        <w:r w:rsidR="00D74ABB">
          <w:rPr>
            <w:webHidden/>
          </w:rPr>
          <w:instrText xml:space="preserve"> PAGEREF _Toc385334448 \h </w:instrText>
        </w:r>
        <w:r w:rsidR="00D74ABB">
          <w:rPr>
            <w:webHidden/>
          </w:rPr>
        </w:r>
        <w:r w:rsidR="00D74ABB">
          <w:rPr>
            <w:webHidden/>
          </w:rPr>
          <w:fldChar w:fldCharType="separate"/>
        </w:r>
        <w:r w:rsidR="00863358">
          <w:rPr>
            <w:webHidden/>
          </w:rPr>
          <w:t>38</w:t>
        </w:r>
        <w:r w:rsidR="00D74ABB">
          <w:rPr>
            <w:webHidden/>
          </w:rPr>
          <w:fldChar w:fldCharType="end"/>
        </w:r>
      </w:hyperlink>
    </w:p>
    <w:p w14:paraId="1084B5A7" w14:textId="77777777" w:rsidR="00D74ABB" w:rsidRDefault="00545451">
      <w:pPr>
        <w:pStyle w:val="TOC2"/>
        <w:tabs>
          <w:tab w:val="left" w:pos="1170"/>
        </w:tabs>
        <w:rPr>
          <w:rFonts w:asciiTheme="minorHAnsi" w:eastAsiaTheme="minorEastAsia" w:hAnsiTheme="minorHAnsi" w:cstheme="minorBidi"/>
        </w:rPr>
      </w:pPr>
      <w:hyperlink w:anchor="_Toc385334449" w:history="1">
        <w:r w:rsidR="00D74ABB" w:rsidRPr="00A81995">
          <w:rPr>
            <w:rStyle w:val="Hyperlink"/>
          </w:rPr>
          <w:t>2.8</w:t>
        </w:r>
        <w:r w:rsidR="00D74ABB">
          <w:rPr>
            <w:rFonts w:asciiTheme="minorHAnsi" w:eastAsiaTheme="minorEastAsia" w:hAnsiTheme="minorHAnsi" w:cstheme="minorBidi"/>
          </w:rPr>
          <w:tab/>
        </w:r>
        <w:r w:rsidR="00D74ABB" w:rsidRPr="00A81995">
          <w:rPr>
            <w:rStyle w:val="Hyperlink"/>
          </w:rPr>
          <w:t>Project Assumptions and Constraints</w:t>
        </w:r>
        <w:r w:rsidR="00D74ABB">
          <w:rPr>
            <w:webHidden/>
          </w:rPr>
          <w:tab/>
        </w:r>
        <w:r w:rsidR="00D74ABB">
          <w:rPr>
            <w:webHidden/>
          </w:rPr>
          <w:fldChar w:fldCharType="begin"/>
        </w:r>
        <w:r w:rsidR="00D74ABB">
          <w:rPr>
            <w:webHidden/>
          </w:rPr>
          <w:instrText xml:space="preserve"> PAGEREF _Toc385334449 \h </w:instrText>
        </w:r>
        <w:r w:rsidR="00D74ABB">
          <w:rPr>
            <w:webHidden/>
          </w:rPr>
        </w:r>
        <w:r w:rsidR="00D74ABB">
          <w:rPr>
            <w:webHidden/>
          </w:rPr>
          <w:fldChar w:fldCharType="separate"/>
        </w:r>
        <w:r w:rsidR="00863358">
          <w:rPr>
            <w:webHidden/>
          </w:rPr>
          <w:t>42</w:t>
        </w:r>
        <w:r w:rsidR="00D74ABB">
          <w:rPr>
            <w:webHidden/>
          </w:rPr>
          <w:fldChar w:fldCharType="end"/>
        </w:r>
      </w:hyperlink>
    </w:p>
    <w:p w14:paraId="4E399435" w14:textId="77777777" w:rsidR="00D74ABB" w:rsidRDefault="00545451">
      <w:pPr>
        <w:pStyle w:val="TOC1"/>
        <w:rPr>
          <w:rFonts w:asciiTheme="minorHAnsi" w:eastAsiaTheme="minorEastAsia" w:hAnsiTheme="minorHAnsi" w:cstheme="minorBidi"/>
          <w:b w:val="0"/>
          <w:sz w:val="22"/>
        </w:rPr>
      </w:pPr>
      <w:hyperlink w:anchor="_Toc385334450" w:history="1">
        <w:r w:rsidR="00D74ABB" w:rsidRPr="00A81995">
          <w:rPr>
            <w:rStyle w:val="Hyperlink"/>
          </w:rPr>
          <w:t>3.0</w:t>
        </w:r>
        <w:r w:rsidR="00D74ABB">
          <w:rPr>
            <w:rFonts w:asciiTheme="minorHAnsi" w:eastAsiaTheme="minorEastAsia" w:hAnsiTheme="minorHAnsi" w:cstheme="minorBidi"/>
            <w:b w:val="0"/>
            <w:sz w:val="22"/>
          </w:rPr>
          <w:tab/>
        </w:r>
        <w:r w:rsidR="00D74ABB" w:rsidRPr="00A81995">
          <w:rPr>
            <w:rStyle w:val="Hyperlink"/>
          </w:rPr>
          <w:t>General Instruction and Proposal Requirements</w:t>
        </w:r>
        <w:r w:rsidR="00D74ABB">
          <w:rPr>
            <w:webHidden/>
          </w:rPr>
          <w:tab/>
        </w:r>
        <w:r w:rsidR="00D74ABB">
          <w:rPr>
            <w:webHidden/>
          </w:rPr>
          <w:fldChar w:fldCharType="begin"/>
        </w:r>
        <w:r w:rsidR="00D74ABB">
          <w:rPr>
            <w:webHidden/>
          </w:rPr>
          <w:instrText xml:space="preserve"> PAGEREF _Toc385334450 \h </w:instrText>
        </w:r>
        <w:r w:rsidR="00D74ABB">
          <w:rPr>
            <w:webHidden/>
          </w:rPr>
        </w:r>
        <w:r w:rsidR="00D74ABB">
          <w:rPr>
            <w:webHidden/>
          </w:rPr>
          <w:fldChar w:fldCharType="separate"/>
        </w:r>
        <w:r w:rsidR="00863358">
          <w:rPr>
            <w:webHidden/>
          </w:rPr>
          <w:t>44</w:t>
        </w:r>
        <w:r w:rsidR="00D74ABB">
          <w:rPr>
            <w:webHidden/>
          </w:rPr>
          <w:fldChar w:fldCharType="end"/>
        </w:r>
      </w:hyperlink>
    </w:p>
    <w:p w14:paraId="11F790DB" w14:textId="77777777" w:rsidR="00D74ABB" w:rsidRDefault="00545451">
      <w:pPr>
        <w:pStyle w:val="TOC2"/>
        <w:tabs>
          <w:tab w:val="left" w:pos="1170"/>
        </w:tabs>
        <w:rPr>
          <w:rFonts w:asciiTheme="minorHAnsi" w:eastAsiaTheme="minorEastAsia" w:hAnsiTheme="minorHAnsi" w:cstheme="minorBidi"/>
        </w:rPr>
      </w:pPr>
      <w:hyperlink w:anchor="_Toc385334451" w:history="1">
        <w:r w:rsidR="00D74ABB" w:rsidRPr="00A81995">
          <w:rPr>
            <w:rStyle w:val="Hyperlink"/>
          </w:rPr>
          <w:t>3.1</w:t>
        </w:r>
        <w:r w:rsidR="00D74ABB">
          <w:rPr>
            <w:rFonts w:asciiTheme="minorHAnsi" w:eastAsiaTheme="minorEastAsia" w:hAnsiTheme="minorHAnsi" w:cstheme="minorBidi"/>
          </w:rPr>
          <w:tab/>
        </w:r>
        <w:r w:rsidR="00D74ABB" w:rsidRPr="00A81995">
          <w:rPr>
            <w:rStyle w:val="Hyperlink"/>
          </w:rPr>
          <w:t>Letter of Intent to Bid</w:t>
        </w:r>
        <w:r w:rsidR="00D74ABB">
          <w:rPr>
            <w:webHidden/>
          </w:rPr>
          <w:tab/>
        </w:r>
        <w:r w:rsidR="00D74ABB">
          <w:rPr>
            <w:webHidden/>
          </w:rPr>
          <w:fldChar w:fldCharType="begin"/>
        </w:r>
        <w:r w:rsidR="00D74ABB">
          <w:rPr>
            <w:webHidden/>
          </w:rPr>
          <w:instrText xml:space="preserve"> PAGEREF _Toc385334451 \h </w:instrText>
        </w:r>
        <w:r w:rsidR="00D74ABB">
          <w:rPr>
            <w:webHidden/>
          </w:rPr>
        </w:r>
        <w:r w:rsidR="00D74ABB">
          <w:rPr>
            <w:webHidden/>
          </w:rPr>
          <w:fldChar w:fldCharType="separate"/>
        </w:r>
        <w:r w:rsidR="00863358">
          <w:rPr>
            <w:webHidden/>
          </w:rPr>
          <w:t>44</w:t>
        </w:r>
        <w:r w:rsidR="00D74ABB">
          <w:rPr>
            <w:webHidden/>
          </w:rPr>
          <w:fldChar w:fldCharType="end"/>
        </w:r>
      </w:hyperlink>
    </w:p>
    <w:p w14:paraId="617CEA63" w14:textId="77777777" w:rsidR="00D74ABB" w:rsidRDefault="00545451">
      <w:pPr>
        <w:pStyle w:val="TOC2"/>
        <w:tabs>
          <w:tab w:val="left" w:pos="1170"/>
        </w:tabs>
        <w:rPr>
          <w:rFonts w:asciiTheme="minorHAnsi" w:eastAsiaTheme="minorEastAsia" w:hAnsiTheme="minorHAnsi" w:cstheme="minorBidi"/>
        </w:rPr>
      </w:pPr>
      <w:hyperlink w:anchor="_Toc385334452" w:history="1">
        <w:r w:rsidR="00D74ABB" w:rsidRPr="00A81995">
          <w:rPr>
            <w:rStyle w:val="Hyperlink"/>
          </w:rPr>
          <w:t>3.2</w:t>
        </w:r>
        <w:r w:rsidR="00D74ABB">
          <w:rPr>
            <w:rFonts w:asciiTheme="minorHAnsi" w:eastAsiaTheme="minorEastAsia" w:hAnsiTheme="minorHAnsi" w:cstheme="minorBidi"/>
          </w:rPr>
          <w:tab/>
        </w:r>
        <w:r w:rsidR="00D74ABB" w:rsidRPr="00A81995">
          <w:rPr>
            <w:rStyle w:val="Hyperlink"/>
          </w:rPr>
          <w:t>Questions and Comments</w:t>
        </w:r>
        <w:r w:rsidR="00D74ABB">
          <w:rPr>
            <w:webHidden/>
          </w:rPr>
          <w:tab/>
        </w:r>
        <w:r w:rsidR="00D74ABB">
          <w:rPr>
            <w:webHidden/>
          </w:rPr>
          <w:fldChar w:fldCharType="begin"/>
        </w:r>
        <w:r w:rsidR="00D74ABB">
          <w:rPr>
            <w:webHidden/>
          </w:rPr>
          <w:instrText xml:space="preserve"> PAGEREF _Toc385334452 \h </w:instrText>
        </w:r>
        <w:r w:rsidR="00D74ABB">
          <w:rPr>
            <w:webHidden/>
          </w:rPr>
        </w:r>
        <w:r w:rsidR="00D74ABB">
          <w:rPr>
            <w:webHidden/>
          </w:rPr>
          <w:fldChar w:fldCharType="separate"/>
        </w:r>
        <w:r w:rsidR="00863358">
          <w:rPr>
            <w:webHidden/>
          </w:rPr>
          <w:t>44</w:t>
        </w:r>
        <w:r w:rsidR="00D74ABB">
          <w:rPr>
            <w:webHidden/>
          </w:rPr>
          <w:fldChar w:fldCharType="end"/>
        </w:r>
      </w:hyperlink>
    </w:p>
    <w:p w14:paraId="1038C716" w14:textId="77777777" w:rsidR="00D74ABB" w:rsidRDefault="00545451">
      <w:pPr>
        <w:pStyle w:val="TOC2"/>
        <w:tabs>
          <w:tab w:val="left" w:pos="1170"/>
        </w:tabs>
        <w:rPr>
          <w:rFonts w:asciiTheme="minorHAnsi" w:eastAsiaTheme="minorEastAsia" w:hAnsiTheme="minorHAnsi" w:cstheme="minorBidi"/>
        </w:rPr>
      </w:pPr>
      <w:hyperlink w:anchor="_Toc385334453" w:history="1">
        <w:r w:rsidR="00D74ABB" w:rsidRPr="00A81995">
          <w:rPr>
            <w:rStyle w:val="Hyperlink"/>
          </w:rPr>
          <w:t>3.3</w:t>
        </w:r>
        <w:r w:rsidR="00D74ABB">
          <w:rPr>
            <w:rFonts w:asciiTheme="minorHAnsi" w:eastAsiaTheme="minorEastAsia" w:hAnsiTheme="minorHAnsi" w:cstheme="minorBidi"/>
          </w:rPr>
          <w:tab/>
        </w:r>
        <w:r w:rsidR="00D74ABB" w:rsidRPr="00A81995">
          <w:rPr>
            <w:rStyle w:val="Hyperlink"/>
          </w:rPr>
          <w:t>Vendor’s Conference</w:t>
        </w:r>
        <w:r w:rsidR="00D74ABB">
          <w:rPr>
            <w:webHidden/>
          </w:rPr>
          <w:tab/>
        </w:r>
        <w:r w:rsidR="00D74ABB">
          <w:rPr>
            <w:webHidden/>
          </w:rPr>
          <w:fldChar w:fldCharType="begin"/>
        </w:r>
        <w:r w:rsidR="00D74ABB">
          <w:rPr>
            <w:webHidden/>
          </w:rPr>
          <w:instrText xml:space="preserve"> PAGEREF _Toc385334453 \h </w:instrText>
        </w:r>
        <w:r w:rsidR="00D74ABB">
          <w:rPr>
            <w:webHidden/>
          </w:rPr>
        </w:r>
        <w:r w:rsidR="00D74ABB">
          <w:rPr>
            <w:webHidden/>
          </w:rPr>
          <w:fldChar w:fldCharType="separate"/>
        </w:r>
        <w:r w:rsidR="00863358">
          <w:rPr>
            <w:webHidden/>
          </w:rPr>
          <w:t>44</w:t>
        </w:r>
        <w:r w:rsidR="00D74ABB">
          <w:rPr>
            <w:webHidden/>
          </w:rPr>
          <w:fldChar w:fldCharType="end"/>
        </w:r>
      </w:hyperlink>
    </w:p>
    <w:p w14:paraId="6D3A58C7" w14:textId="77777777" w:rsidR="00D74ABB" w:rsidRDefault="00545451">
      <w:pPr>
        <w:pStyle w:val="TOC2"/>
        <w:tabs>
          <w:tab w:val="left" w:pos="1170"/>
        </w:tabs>
        <w:rPr>
          <w:rFonts w:asciiTheme="minorHAnsi" w:eastAsiaTheme="minorEastAsia" w:hAnsiTheme="minorHAnsi" w:cstheme="minorBidi"/>
        </w:rPr>
      </w:pPr>
      <w:hyperlink w:anchor="_Toc385334454" w:history="1">
        <w:r w:rsidR="00D74ABB" w:rsidRPr="00A81995">
          <w:rPr>
            <w:rStyle w:val="Hyperlink"/>
          </w:rPr>
          <w:t>3.4</w:t>
        </w:r>
        <w:r w:rsidR="00D74ABB">
          <w:rPr>
            <w:rFonts w:asciiTheme="minorHAnsi" w:eastAsiaTheme="minorEastAsia" w:hAnsiTheme="minorHAnsi" w:cstheme="minorBidi"/>
          </w:rPr>
          <w:tab/>
        </w:r>
        <w:r w:rsidR="00D74ABB" w:rsidRPr="00A81995">
          <w:rPr>
            <w:rStyle w:val="Hyperlink"/>
          </w:rPr>
          <w:t>Modification or Withdrawal of Proposal</w:t>
        </w:r>
        <w:r w:rsidR="00D74ABB">
          <w:rPr>
            <w:webHidden/>
          </w:rPr>
          <w:tab/>
        </w:r>
        <w:r w:rsidR="00D74ABB">
          <w:rPr>
            <w:webHidden/>
          </w:rPr>
          <w:fldChar w:fldCharType="begin"/>
        </w:r>
        <w:r w:rsidR="00D74ABB">
          <w:rPr>
            <w:webHidden/>
          </w:rPr>
          <w:instrText xml:space="preserve"> PAGEREF _Toc385334454 \h </w:instrText>
        </w:r>
        <w:r w:rsidR="00D74ABB">
          <w:rPr>
            <w:webHidden/>
          </w:rPr>
        </w:r>
        <w:r w:rsidR="00D74ABB">
          <w:rPr>
            <w:webHidden/>
          </w:rPr>
          <w:fldChar w:fldCharType="separate"/>
        </w:r>
        <w:r w:rsidR="00863358">
          <w:rPr>
            <w:webHidden/>
          </w:rPr>
          <w:t>44</w:t>
        </w:r>
        <w:r w:rsidR="00D74ABB">
          <w:rPr>
            <w:webHidden/>
          </w:rPr>
          <w:fldChar w:fldCharType="end"/>
        </w:r>
      </w:hyperlink>
    </w:p>
    <w:p w14:paraId="726CB690" w14:textId="77777777" w:rsidR="00D74ABB" w:rsidRDefault="00545451">
      <w:pPr>
        <w:pStyle w:val="TOC2"/>
        <w:tabs>
          <w:tab w:val="left" w:pos="1170"/>
        </w:tabs>
        <w:rPr>
          <w:rFonts w:asciiTheme="minorHAnsi" w:eastAsiaTheme="minorEastAsia" w:hAnsiTheme="minorHAnsi" w:cstheme="minorBidi"/>
        </w:rPr>
      </w:pPr>
      <w:hyperlink w:anchor="_Toc385334455" w:history="1">
        <w:r w:rsidR="00D74ABB" w:rsidRPr="00A81995">
          <w:rPr>
            <w:rStyle w:val="Hyperlink"/>
          </w:rPr>
          <w:t>3.5</w:t>
        </w:r>
        <w:r w:rsidR="00D74ABB">
          <w:rPr>
            <w:rFonts w:asciiTheme="minorHAnsi" w:eastAsiaTheme="minorEastAsia" w:hAnsiTheme="minorHAnsi" w:cstheme="minorBidi"/>
          </w:rPr>
          <w:tab/>
        </w:r>
        <w:r w:rsidR="00D74ABB" w:rsidRPr="00A81995">
          <w:rPr>
            <w:rStyle w:val="Hyperlink"/>
          </w:rPr>
          <w:t>News Releases</w:t>
        </w:r>
        <w:r w:rsidR="00D74ABB">
          <w:rPr>
            <w:webHidden/>
          </w:rPr>
          <w:tab/>
        </w:r>
        <w:r w:rsidR="00D74ABB">
          <w:rPr>
            <w:webHidden/>
          </w:rPr>
          <w:fldChar w:fldCharType="begin"/>
        </w:r>
        <w:r w:rsidR="00D74ABB">
          <w:rPr>
            <w:webHidden/>
          </w:rPr>
          <w:instrText xml:space="preserve"> PAGEREF _Toc385334455 \h </w:instrText>
        </w:r>
        <w:r w:rsidR="00D74ABB">
          <w:rPr>
            <w:webHidden/>
          </w:rPr>
        </w:r>
        <w:r w:rsidR="00D74ABB">
          <w:rPr>
            <w:webHidden/>
          </w:rPr>
          <w:fldChar w:fldCharType="separate"/>
        </w:r>
        <w:r w:rsidR="00863358">
          <w:rPr>
            <w:webHidden/>
          </w:rPr>
          <w:t>45</w:t>
        </w:r>
        <w:r w:rsidR="00D74ABB">
          <w:rPr>
            <w:webHidden/>
          </w:rPr>
          <w:fldChar w:fldCharType="end"/>
        </w:r>
      </w:hyperlink>
    </w:p>
    <w:p w14:paraId="4FA49E49" w14:textId="77777777" w:rsidR="00D74ABB" w:rsidRDefault="00545451">
      <w:pPr>
        <w:pStyle w:val="TOC2"/>
        <w:tabs>
          <w:tab w:val="left" w:pos="1170"/>
        </w:tabs>
        <w:rPr>
          <w:rFonts w:asciiTheme="minorHAnsi" w:eastAsiaTheme="minorEastAsia" w:hAnsiTheme="minorHAnsi" w:cstheme="minorBidi"/>
        </w:rPr>
      </w:pPr>
      <w:hyperlink w:anchor="_Toc385334456" w:history="1">
        <w:r w:rsidR="00D74ABB" w:rsidRPr="00A81995">
          <w:rPr>
            <w:rStyle w:val="Hyperlink"/>
          </w:rPr>
          <w:t>3.6</w:t>
        </w:r>
        <w:r w:rsidR="00D74ABB">
          <w:rPr>
            <w:rFonts w:asciiTheme="minorHAnsi" w:eastAsiaTheme="minorEastAsia" w:hAnsiTheme="minorHAnsi" w:cstheme="minorBidi"/>
          </w:rPr>
          <w:tab/>
        </w:r>
        <w:r w:rsidR="00D74ABB" w:rsidRPr="00A81995">
          <w:rPr>
            <w:rStyle w:val="Hyperlink"/>
          </w:rPr>
          <w:t>Incomplete Proposals</w:t>
        </w:r>
        <w:r w:rsidR="00D74ABB">
          <w:rPr>
            <w:webHidden/>
          </w:rPr>
          <w:tab/>
        </w:r>
        <w:r w:rsidR="00D74ABB">
          <w:rPr>
            <w:webHidden/>
          </w:rPr>
          <w:fldChar w:fldCharType="begin"/>
        </w:r>
        <w:r w:rsidR="00D74ABB">
          <w:rPr>
            <w:webHidden/>
          </w:rPr>
          <w:instrText xml:space="preserve"> PAGEREF _Toc385334456 \h </w:instrText>
        </w:r>
        <w:r w:rsidR="00D74ABB">
          <w:rPr>
            <w:webHidden/>
          </w:rPr>
        </w:r>
        <w:r w:rsidR="00D74ABB">
          <w:rPr>
            <w:webHidden/>
          </w:rPr>
          <w:fldChar w:fldCharType="separate"/>
        </w:r>
        <w:r w:rsidR="00863358">
          <w:rPr>
            <w:webHidden/>
          </w:rPr>
          <w:t>45</w:t>
        </w:r>
        <w:r w:rsidR="00D74ABB">
          <w:rPr>
            <w:webHidden/>
          </w:rPr>
          <w:fldChar w:fldCharType="end"/>
        </w:r>
      </w:hyperlink>
    </w:p>
    <w:p w14:paraId="7959269D" w14:textId="77777777" w:rsidR="00D74ABB" w:rsidRDefault="00545451">
      <w:pPr>
        <w:pStyle w:val="TOC2"/>
        <w:tabs>
          <w:tab w:val="left" w:pos="1170"/>
        </w:tabs>
        <w:rPr>
          <w:rFonts w:asciiTheme="minorHAnsi" w:eastAsiaTheme="minorEastAsia" w:hAnsiTheme="minorHAnsi" w:cstheme="minorBidi"/>
        </w:rPr>
      </w:pPr>
      <w:hyperlink w:anchor="_Toc385334457" w:history="1">
        <w:r w:rsidR="00D74ABB" w:rsidRPr="00A81995">
          <w:rPr>
            <w:rStyle w:val="Hyperlink"/>
          </w:rPr>
          <w:t>3.7</w:t>
        </w:r>
        <w:r w:rsidR="00D74ABB">
          <w:rPr>
            <w:rFonts w:asciiTheme="minorHAnsi" w:eastAsiaTheme="minorEastAsia" w:hAnsiTheme="minorHAnsi" w:cstheme="minorBidi"/>
          </w:rPr>
          <w:tab/>
        </w:r>
        <w:r w:rsidR="00D74ABB" w:rsidRPr="00A81995">
          <w:rPr>
            <w:rStyle w:val="Hyperlink"/>
          </w:rPr>
          <w:t>Covered California Use Ideas</w:t>
        </w:r>
        <w:r w:rsidR="00D74ABB">
          <w:rPr>
            <w:webHidden/>
          </w:rPr>
          <w:tab/>
        </w:r>
        <w:r w:rsidR="00D74ABB">
          <w:rPr>
            <w:webHidden/>
          </w:rPr>
          <w:fldChar w:fldCharType="begin"/>
        </w:r>
        <w:r w:rsidR="00D74ABB">
          <w:rPr>
            <w:webHidden/>
          </w:rPr>
          <w:instrText xml:space="preserve"> PAGEREF _Toc385334457 \h </w:instrText>
        </w:r>
        <w:r w:rsidR="00D74ABB">
          <w:rPr>
            <w:webHidden/>
          </w:rPr>
        </w:r>
        <w:r w:rsidR="00D74ABB">
          <w:rPr>
            <w:webHidden/>
          </w:rPr>
          <w:fldChar w:fldCharType="separate"/>
        </w:r>
        <w:r w:rsidR="00863358">
          <w:rPr>
            <w:webHidden/>
          </w:rPr>
          <w:t>45</w:t>
        </w:r>
        <w:r w:rsidR="00D74ABB">
          <w:rPr>
            <w:webHidden/>
          </w:rPr>
          <w:fldChar w:fldCharType="end"/>
        </w:r>
      </w:hyperlink>
    </w:p>
    <w:p w14:paraId="6C2B5BE7" w14:textId="77777777" w:rsidR="00D74ABB" w:rsidRDefault="00545451">
      <w:pPr>
        <w:pStyle w:val="TOC2"/>
        <w:tabs>
          <w:tab w:val="left" w:pos="1170"/>
        </w:tabs>
        <w:rPr>
          <w:rFonts w:asciiTheme="minorHAnsi" w:eastAsiaTheme="minorEastAsia" w:hAnsiTheme="minorHAnsi" w:cstheme="minorBidi"/>
        </w:rPr>
      </w:pPr>
      <w:hyperlink w:anchor="_Toc385334458" w:history="1">
        <w:r w:rsidR="00D74ABB" w:rsidRPr="00A81995">
          <w:rPr>
            <w:rStyle w:val="Hyperlink"/>
          </w:rPr>
          <w:t>3.8</w:t>
        </w:r>
        <w:r w:rsidR="00D74ABB">
          <w:rPr>
            <w:rFonts w:asciiTheme="minorHAnsi" w:eastAsiaTheme="minorEastAsia" w:hAnsiTheme="minorHAnsi" w:cstheme="minorBidi"/>
          </w:rPr>
          <w:tab/>
        </w:r>
        <w:r w:rsidR="00D74ABB" w:rsidRPr="00A81995">
          <w:rPr>
            <w:rStyle w:val="Hyperlink"/>
          </w:rPr>
          <w:t>Multiple Responses</w:t>
        </w:r>
        <w:r w:rsidR="00D74ABB">
          <w:rPr>
            <w:webHidden/>
          </w:rPr>
          <w:tab/>
        </w:r>
        <w:r w:rsidR="00D74ABB">
          <w:rPr>
            <w:webHidden/>
          </w:rPr>
          <w:fldChar w:fldCharType="begin"/>
        </w:r>
        <w:r w:rsidR="00D74ABB">
          <w:rPr>
            <w:webHidden/>
          </w:rPr>
          <w:instrText xml:space="preserve"> PAGEREF _Toc385334458 \h </w:instrText>
        </w:r>
        <w:r w:rsidR="00D74ABB">
          <w:rPr>
            <w:webHidden/>
          </w:rPr>
        </w:r>
        <w:r w:rsidR="00D74ABB">
          <w:rPr>
            <w:webHidden/>
          </w:rPr>
          <w:fldChar w:fldCharType="separate"/>
        </w:r>
        <w:r w:rsidR="00863358">
          <w:rPr>
            <w:webHidden/>
          </w:rPr>
          <w:t>45</w:t>
        </w:r>
        <w:r w:rsidR="00D74ABB">
          <w:rPr>
            <w:webHidden/>
          </w:rPr>
          <w:fldChar w:fldCharType="end"/>
        </w:r>
      </w:hyperlink>
    </w:p>
    <w:p w14:paraId="5671AB52" w14:textId="77777777" w:rsidR="00D74ABB" w:rsidRDefault="00545451">
      <w:pPr>
        <w:pStyle w:val="TOC2"/>
        <w:tabs>
          <w:tab w:val="left" w:pos="1170"/>
        </w:tabs>
        <w:rPr>
          <w:rFonts w:asciiTheme="minorHAnsi" w:eastAsiaTheme="minorEastAsia" w:hAnsiTheme="minorHAnsi" w:cstheme="minorBidi"/>
        </w:rPr>
      </w:pPr>
      <w:hyperlink w:anchor="_Toc385334459" w:history="1">
        <w:r w:rsidR="00D74ABB" w:rsidRPr="00A81995">
          <w:rPr>
            <w:rStyle w:val="Hyperlink"/>
          </w:rPr>
          <w:t>3.9</w:t>
        </w:r>
        <w:r w:rsidR="00D74ABB">
          <w:rPr>
            <w:rFonts w:asciiTheme="minorHAnsi" w:eastAsiaTheme="minorEastAsia" w:hAnsiTheme="minorHAnsi" w:cstheme="minorBidi"/>
          </w:rPr>
          <w:tab/>
        </w:r>
        <w:r w:rsidR="00D74ABB" w:rsidRPr="00A81995">
          <w:rPr>
            <w:rStyle w:val="Hyperlink"/>
          </w:rPr>
          <w:t>No Joint Proposals</w:t>
        </w:r>
        <w:r w:rsidR="00D74ABB">
          <w:rPr>
            <w:webHidden/>
          </w:rPr>
          <w:tab/>
        </w:r>
        <w:r w:rsidR="00D74ABB">
          <w:rPr>
            <w:webHidden/>
          </w:rPr>
          <w:fldChar w:fldCharType="begin"/>
        </w:r>
        <w:r w:rsidR="00D74ABB">
          <w:rPr>
            <w:webHidden/>
          </w:rPr>
          <w:instrText xml:space="preserve"> PAGEREF _Toc385334459 \h </w:instrText>
        </w:r>
        <w:r w:rsidR="00D74ABB">
          <w:rPr>
            <w:webHidden/>
          </w:rPr>
        </w:r>
        <w:r w:rsidR="00D74ABB">
          <w:rPr>
            <w:webHidden/>
          </w:rPr>
          <w:fldChar w:fldCharType="separate"/>
        </w:r>
        <w:r w:rsidR="00863358">
          <w:rPr>
            <w:webHidden/>
          </w:rPr>
          <w:t>45</w:t>
        </w:r>
        <w:r w:rsidR="00D74ABB">
          <w:rPr>
            <w:webHidden/>
          </w:rPr>
          <w:fldChar w:fldCharType="end"/>
        </w:r>
      </w:hyperlink>
    </w:p>
    <w:p w14:paraId="61C6531C" w14:textId="77777777" w:rsidR="00D74ABB" w:rsidRDefault="00545451">
      <w:pPr>
        <w:pStyle w:val="TOC2"/>
        <w:tabs>
          <w:tab w:val="left" w:pos="1980"/>
        </w:tabs>
        <w:rPr>
          <w:rFonts w:asciiTheme="minorHAnsi" w:eastAsiaTheme="minorEastAsia" w:hAnsiTheme="minorHAnsi" w:cstheme="minorBidi"/>
        </w:rPr>
      </w:pPr>
      <w:hyperlink w:anchor="_Toc385334460" w:history="1">
        <w:r w:rsidR="00D74ABB" w:rsidRPr="00A81995">
          <w:rPr>
            <w:rStyle w:val="Hyperlink"/>
          </w:rPr>
          <w:t>3.10</w:t>
        </w:r>
        <w:r w:rsidR="00D74ABB">
          <w:rPr>
            <w:rFonts w:asciiTheme="minorHAnsi" w:eastAsiaTheme="minorEastAsia" w:hAnsiTheme="minorHAnsi" w:cstheme="minorBidi"/>
          </w:rPr>
          <w:tab/>
        </w:r>
        <w:r w:rsidR="00D74ABB" w:rsidRPr="00A81995">
          <w:rPr>
            <w:rStyle w:val="Hyperlink"/>
          </w:rPr>
          <w:t>Use of Subcontractors</w:t>
        </w:r>
        <w:r w:rsidR="00D74ABB">
          <w:rPr>
            <w:webHidden/>
          </w:rPr>
          <w:tab/>
        </w:r>
        <w:r w:rsidR="00D74ABB">
          <w:rPr>
            <w:webHidden/>
          </w:rPr>
          <w:fldChar w:fldCharType="begin"/>
        </w:r>
        <w:r w:rsidR="00D74ABB">
          <w:rPr>
            <w:webHidden/>
          </w:rPr>
          <w:instrText xml:space="preserve"> PAGEREF _Toc385334460 \h </w:instrText>
        </w:r>
        <w:r w:rsidR="00D74ABB">
          <w:rPr>
            <w:webHidden/>
          </w:rPr>
        </w:r>
        <w:r w:rsidR="00D74ABB">
          <w:rPr>
            <w:webHidden/>
          </w:rPr>
          <w:fldChar w:fldCharType="separate"/>
        </w:r>
        <w:r w:rsidR="00863358">
          <w:rPr>
            <w:webHidden/>
          </w:rPr>
          <w:t>45</w:t>
        </w:r>
        <w:r w:rsidR="00D74ABB">
          <w:rPr>
            <w:webHidden/>
          </w:rPr>
          <w:fldChar w:fldCharType="end"/>
        </w:r>
      </w:hyperlink>
    </w:p>
    <w:p w14:paraId="106F4FB6" w14:textId="77777777" w:rsidR="00D74ABB" w:rsidRDefault="00545451">
      <w:pPr>
        <w:pStyle w:val="TOC2"/>
        <w:tabs>
          <w:tab w:val="left" w:pos="1980"/>
        </w:tabs>
        <w:rPr>
          <w:rFonts w:asciiTheme="minorHAnsi" w:eastAsiaTheme="minorEastAsia" w:hAnsiTheme="minorHAnsi" w:cstheme="minorBidi"/>
        </w:rPr>
      </w:pPr>
      <w:hyperlink w:anchor="_Toc385334461" w:history="1">
        <w:r w:rsidR="00D74ABB" w:rsidRPr="00A81995">
          <w:rPr>
            <w:rStyle w:val="Hyperlink"/>
          </w:rPr>
          <w:t>3.11</w:t>
        </w:r>
        <w:r w:rsidR="00D74ABB">
          <w:rPr>
            <w:rFonts w:asciiTheme="minorHAnsi" w:eastAsiaTheme="minorEastAsia" w:hAnsiTheme="minorHAnsi" w:cstheme="minorBidi"/>
          </w:rPr>
          <w:tab/>
        </w:r>
        <w:r w:rsidR="00D74ABB" w:rsidRPr="00A81995">
          <w:rPr>
            <w:rStyle w:val="Hyperlink"/>
          </w:rPr>
          <w:t>Proposal Instructions</w:t>
        </w:r>
        <w:r w:rsidR="00D74ABB">
          <w:rPr>
            <w:webHidden/>
          </w:rPr>
          <w:tab/>
        </w:r>
        <w:r w:rsidR="00D74ABB">
          <w:rPr>
            <w:webHidden/>
          </w:rPr>
          <w:fldChar w:fldCharType="begin"/>
        </w:r>
        <w:r w:rsidR="00D74ABB">
          <w:rPr>
            <w:webHidden/>
          </w:rPr>
          <w:instrText xml:space="preserve"> PAGEREF _Toc385334461 \h </w:instrText>
        </w:r>
        <w:r w:rsidR="00D74ABB">
          <w:rPr>
            <w:webHidden/>
          </w:rPr>
        </w:r>
        <w:r w:rsidR="00D74ABB">
          <w:rPr>
            <w:webHidden/>
          </w:rPr>
          <w:fldChar w:fldCharType="separate"/>
        </w:r>
        <w:r w:rsidR="00863358">
          <w:rPr>
            <w:webHidden/>
          </w:rPr>
          <w:t>46</w:t>
        </w:r>
        <w:r w:rsidR="00D74ABB">
          <w:rPr>
            <w:webHidden/>
          </w:rPr>
          <w:fldChar w:fldCharType="end"/>
        </w:r>
      </w:hyperlink>
    </w:p>
    <w:p w14:paraId="1951BA3C" w14:textId="77777777" w:rsidR="00D74ABB" w:rsidRDefault="00545451">
      <w:pPr>
        <w:pStyle w:val="TOC2"/>
        <w:tabs>
          <w:tab w:val="left" w:pos="1980"/>
        </w:tabs>
        <w:rPr>
          <w:rFonts w:asciiTheme="minorHAnsi" w:eastAsiaTheme="minorEastAsia" w:hAnsiTheme="minorHAnsi" w:cstheme="minorBidi"/>
        </w:rPr>
      </w:pPr>
      <w:hyperlink w:anchor="_Toc385334462" w:history="1">
        <w:r w:rsidR="00D74ABB" w:rsidRPr="00A81995">
          <w:rPr>
            <w:rStyle w:val="Hyperlink"/>
          </w:rPr>
          <w:t>3.12</w:t>
        </w:r>
        <w:r w:rsidR="00D74ABB">
          <w:rPr>
            <w:rFonts w:asciiTheme="minorHAnsi" w:eastAsiaTheme="minorEastAsia" w:hAnsiTheme="minorHAnsi" w:cstheme="minorBidi"/>
          </w:rPr>
          <w:tab/>
        </w:r>
        <w:r w:rsidR="00D74ABB" w:rsidRPr="00A81995">
          <w:rPr>
            <w:rStyle w:val="Hyperlink"/>
          </w:rPr>
          <w:t>Additional Terms and Conditions</w:t>
        </w:r>
        <w:r w:rsidR="00D74ABB">
          <w:rPr>
            <w:webHidden/>
          </w:rPr>
          <w:tab/>
        </w:r>
        <w:r w:rsidR="00D74ABB">
          <w:rPr>
            <w:webHidden/>
          </w:rPr>
          <w:fldChar w:fldCharType="begin"/>
        </w:r>
        <w:r w:rsidR="00D74ABB">
          <w:rPr>
            <w:webHidden/>
          </w:rPr>
          <w:instrText xml:space="preserve"> PAGEREF _Toc385334462 \h </w:instrText>
        </w:r>
        <w:r w:rsidR="00D74ABB">
          <w:rPr>
            <w:webHidden/>
          </w:rPr>
        </w:r>
        <w:r w:rsidR="00D74ABB">
          <w:rPr>
            <w:webHidden/>
          </w:rPr>
          <w:fldChar w:fldCharType="separate"/>
        </w:r>
        <w:r w:rsidR="00863358">
          <w:rPr>
            <w:webHidden/>
          </w:rPr>
          <w:t>54</w:t>
        </w:r>
        <w:r w:rsidR="00D74ABB">
          <w:rPr>
            <w:webHidden/>
          </w:rPr>
          <w:fldChar w:fldCharType="end"/>
        </w:r>
      </w:hyperlink>
    </w:p>
    <w:p w14:paraId="6F623D5A" w14:textId="77777777" w:rsidR="00D74ABB" w:rsidRDefault="00545451">
      <w:pPr>
        <w:pStyle w:val="TOC1"/>
        <w:rPr>
          <w:rFonts w:asciiTheme="minorHAnsi" w:eastAsiaTheme="minorEastAsia" w:hAnsiTheme="minorHAnsi" w:cstheme="minorBidi"/>
          <w:b w:val="0"/>
          <w:sz w:val="22"/>
        </w:rPr>
      </w:pPr>
      <w:hyperlink w:anchor="_Toc385334463" w:history="1">
        <w:r w:rsidR="00D74ABB" w:rsidRPr="00A81995">
          <w:rPr>
            <w:rStyle w:val="Hyperlink"/>
          </w:rPr>
          <w:t>4.0</w:t>
        </w:r>
        <w:r w:rsidR="00D74ABB">
          <w:rPr>
            <w:rFonts w:asciiTheme="minorHAnsi" w:eastAsiaTheme="minorEastAsia" w:hAnsiTheme="minorHAnsi" w:cstheme="minorBidi"/>
            <w:b w:val="0"/>
            <w:sz w:val="22"/>
          </w:rPr>
          <w:tab/>
        </w:r>
        <w:r w:rsidR="00D74ABB" w:rsidRPr="00A81995">
          <w:rPr>
            <w:rStyle w:val="Hyperlink"/>
          </w:rPr>
          <w:t>Proposal Evaluation</w:t>
        </w:r>
        <w:r w:rsidR="00D74ABB">
          <w:rPr>
            <w:webHidden/>
          </w:rPr>
          <w:tab/>
        </w:r>
        <w:r w:rsidR="00D74ABB">
          <w:rPr>
            <w:webHidden/>
          </w:rPr>
          <w:fldChar w:fldCharType="begin"/>
        </w:r>
        <w:r w:rsidR="00D74ABB">
          <w:rPr>
            <w:webHidden/>
          </w:rPr>
          <w:instrText xml:space="preserve"> PAGEREF _Toc385334463 \h </w:instrText>
        </w:r>
        <w:r w:rsidR="00D74ABB">
          <w:rPr>
            <w:webHidden/>
          </w:rPr>
        </w:r>
        <w:r w:rsidR="00D74ABB">
          <w:rPr>
            <w:webHidden/>
          </w:rPr>
          <w:fldChar w:fldCharType="separate"/>
        </w:r>
        <w:r w:rsidR="00863358">
          <w:rPr>
            <w:webHidden/>
          </w:rPr>
          <w:t>60</w:t>
        </w:r>
        <w:r w:rsidR="00D74ABB">
          <w:rPr>
            <w:webHidden/>
          </w:rPr>
          <w:fldChar w:fldCharType="end"/>
        </w:r>
      </w:hyperlink>
    </w:p>
    <w:p w14:paraId="26D89052" w14:textId="77777777" w:rsidR="00D74ABB" w:rsidRDefault="00545451">
      <w:pPr>
        <w:pStyle w:val="TOC2"/>
        <w:tabs>
          <w:tab w:val="left" w:pos="1170"/>
        </w:tabs>
        <w:rPr>
          <w:rFonts w:asciiTheme="minorHAnsi" w:eastAsiaTheme="minorEastAsia" w:hAnsiTheme="minorHAnsi" w:cstheme="minorBidi"/>
        </w:rPr>
      </w:pPr>
      <w:hyperlink w:anchor="_Toc385334464" w:history="1">
        <w:r w:rsidR="00D74ABB" w:rsidRPr="00A81995">
          <w:rPr>
            <w:rStyle w:val="Hyperlink"/>
          </w:rPr>
          <w:t>4.1</w:t>
        </w:r>
        <w:r w:rsidR="00D74ABB">
          <w:rPr>
            <w:rFonts w:asciiTheme="minorHAnsi" w:eastAsiaTheme="minorEastAsia" w:hAnsiTheme="minorHAnsi" w:cstheme="minorBidi"/>
          </w:rPr>
          <w:tab/>
        </w:r>
        <w:r w:rsidR="00D74ABB" w:rsidRPr="00A81995">
          <w:rPr>
            <w:rStyle w:val="Hyperlink"/>
          </w:rPr>
          <w:t>Evaluation Criteria and Methodology</w:t>
        </w:r>
        <w:r w:rsidR="00D74ABB">
          <w:rPr>
            <w:webHidden/>
          </w:rPr>
          <w:tab/>
        </w:r>
        <w:r w:rsidR="00D74ABB">
          <w:rPr>
            <w:webHidden/>
          </w:rPr>
          <w:fldChar w:fldCharType="begin"/>
        </w:r>
        <w:r w:rsidR="00D74ABB">
          <w:rPr>
            <w:webHidden/>
          </w:rPr>
          <w:instrText xml:space="preserve"> PAGEREF _Toc385334464 \h </w:instrText>
        </w:r>
        <w:r w:rsidR="00D74ABB">
          <w:rPr>
            <w:webHidden/>
          </w:rPr>
        </w:r>
        <w:r w:rsidR="00D74ABB">
          <w:rPr>
            <w:webHidden/>
          </w:rPr>
          <w:fldChar w:fldCharType="separate"/>
        </w:r>
        <w:r w:rsidR="00863358">
          <w:rPr>
            <w:webHidden/>
          </w:rPr>
          <w:t>60</w:t>
        </w:r>
        <w:r w:rsidR="00D74ABB">
          <w:rPr>
            <w:webHidden/>
          </w:rPr>
          <w:fldChar w:fldCharType="end"/>
        </w:r>
      </w:hyperlink>
    </w:p>
    <w:p w14:paraId="5D255F8C" w14:textId="77777777" w:rsidR="00D74ABB" w:rsidRDefault="00545451">
      <w:pPr>
        <w:pStyle w:val="TOC2"/>
        <w:tabs>
          <w:tab w:val="left" w:pos="1170"/>
        </w:tabs>
        <w:rPr>
          <w:rFonts w:asciiTheme="minorHAnsi" w:eastAsiaTheme="minorEastAsia" w:hAnsiTheme="minorHAnsi" w:cstheme="minorBidi"/>
        </w:rPr>
      </w:pPr>
      <w:hyperlink w:anchor="_Toc385334465" w:history="1">
        <w:r w:rsidR="00D74ABB" w:rsidRPr="00A81995">
          <w:rPr>
            <w:rStyle w:val="Hyperlink"/>
          </w:rPr>
          <w:t>4.2</w:t>
        </w:r>
        <w:r w:rsidR="00D74ABB">
          <w:rPr>
            <w:rFonts w:asciiTheme="minorHAnsi" w:eastAsiaTheme="minorEastAsia" w:hAnsiTheme="minorHAnsi" w:cstheme="minorBidi"/>
          </w:rPr>
          <w:tab/>
        </w:r>
        <w:r w:rsidR="00D74ABB" w:rsidRPr="00A81995">
          <w:rPr>
            <w:rStyle w:val="Hyperlink"/>
          </w:rPr>
          <w:t>Initial Compliance Screening</w:t>
        </w:r>
        <w:r w:rsidR="00D74ABB">
          <w:rPr>
            <w:webHidden/>
          </w:rPr>
          <w:tab/>
        </w:r>
        <w:r w:rsidR="00D74ABB">
          <w:rPr>
            <w:webHidden/>
          </w:rPr>
          <w:fldChar w:fldCharType="begin"/>
        </w:r>
        <w:r w:rsidR="00D74ABB">
          <w:rPr>
            <w:webHidden/>
          </w:rPr>
          <w:instrText xml:space="preserve"> PAGEREF _Toc385334465 \h </w:instrText>
        </w:r>
        <w:r w:rsidR="00D74ABB">
          <w:rPr>
            <w:webHidden/>
          </w:rPr>
        </w:r>
        <w:r w:rsidR="00D74ABB">
          <w:rPr>
            <w:webHidden/>
          </w:rPr>
          <w:fldChar w:fldCharType="separate"/>
        </w:r>
        <w:r w:rsidR="00863358">
          <w:rPr>
            <w:webHidden/>
          </w:rPr>
          <w:t>62</w:t>
        </w:r>
        <w:r w:rsidR="00D74ABB">
          <w:rPr>
            <w:webHidden/>
          </w:rPr>
          <w:fldChar w:fldCharType="end"/>
        </w:r>
      </w:hyperlink>
    </w:p>
    <w:p w14:paraId="7DCF5BD1" w14:textId="77777777" w:rsidR="00D74ABB" w:rsidRDefault="00545451">
      <w:pPr>
        <w:pStyle w:val="TOC2"/>
        <w:tabs>
          <w:tab w:val="left" w:pos="1170"/>
        </w:tabs>
        <w:rPr>
          <w:rFonts w:asciiTheme="minorHAnsi" w:eastAsiaTheme="minorEastAsia" w:hAnsiTheme="minorHAnsi" w:cstheme="minorBidi"/>
        </w:rPr>
      </w:pPr>
      <w:hyperlink w:anchor="_Toc385334466" w:history="1">
        <w:r w:rsidR="00D74ABB" w:rsidRPr="00A81995">
          <w:rPr>
            <w:rStyle w:val="Hyperlink"/>
          </w:rPr>
          <w:t>4.3</w:t>
        </w:r>
        <w:r w:rsidR="00D74ABB">
          <w:rPr>
            <w:rFonts w:asciiTheme="minorHAnsi" w:eastAsiaTheme="minorEastAsia" w:hAnsiTheme="minorHAnsi" w:cstheme="minorBidi"/>
          </w:rPr>
          <w:tab/>
        </w:r>
        <w:r w:rsidR="00D74ABB" w:rsidRPr="00A81995">
          <w:rPr>
            <w:rStyle w:val="Hyperlink"/>
          </w:rPr>
          <w:t>Minimum Qualifications</w:t>
        </w:r>
        <w:r w:rsidR="00D74ABB">
          <w:rPr>
            <w:webHidden/>
          </w:rPr>
          <w:tab/>
        </w:r>
        <w:r w:rsidR="00D74ABB">
          <w:rPr>
            <w:webHidden/>
          </w:rPr>
          <w:fldChar w:fldCharType="begin"/>
        </w:r>
        <w:r w:rsidR="00D74ABB">
          <w:rPr>
            <w:webHidden/>
          </w:rPr>
          <w:instrText xml:space="preserve"> PAGEREF _Toc385334466 \h </w:instrText>
        </w:r>
        <w:r w:rsidR="00D74ABB">
          <w:rPr>
            <w:webHidden/>
          </w:rPr>
        </w:r>
        <w:r w:rsidR="00D74ABB">
          <w:rPr>
            <w:webHidden/>
          </w:rPr>
          <w:fldChar w:fldCharType="separate"/>
        </w:r>
        <w:r w:rsidR="00863358">
          <w:rPr>
            <w:webHidden/>
          </w:rPr>
          <w:t>63</w:t>
        </w:r>
        <w:r w:rsidR="00D74ABB">
          <w:rPr>
            <w:webHidden/>
          </w:rPr>
          <w:fldChar w:fldCharType="end"/>
        </w:r>
      </w:hyperlink>
    </w:p>
    <w:p w14:paraId="17025897" w14:textId="77777777" w:rsidR="00D74ABB" w:rsidRDefault="00545451">
      <w:pPr>
        <w:pStyle w:val="TOC2"/>
        <w:tabs>
          <w:tab w:val="left" w:pos="1170"/>
        </w:tabs>
        <w:rPr>
          <w:rFonts w:asciiTheme="minorHAnsi" w:eastAsiaTheme="minorEastAsia" w:hAnsiTheme="minorHAnsi" w:cstheme="minorBidi"/>
        </w:rPr>
      </w:pPr>
      <w:hyperlink w:anchor="_Toc385334467" w:history="1">
        <w:r w:rsidR="00D74ABB" w:rsidRPr="00A81995">
          <w:rPr>
            <w:rStyle w:val="Hyperlink"/>
          </w:rPr>
          <w:t>4.4</w:t>
        </w:r>
        <w:r w:rsidR="00D74ABB">
          <w:rPr>
            <w:rFonts w:asciiTheme="minorHAnsi" w:eastAsiaTheme="minorEastAsia" w:hAnsiTheme="minorHAnsi" w:cstheme="minorBidi"/>
          </w:rPr>
          <w:tab/>
        </w:r>
        <w:r w:rsidR="00D74ABB" w:rsidRPr="00A81995">
          <w:rPr>
            <w:rStyle w:val="Hyperlink"/>
          </w:rPr>
          <w:t>Competitive Field Determinations</w:t>
        </w:r>
        <w:r w:rsidR="00D74ABB">
          <w:rPr>
            <w:webHidden/>
          </w:rPr>
          <w:tab/>
        </w:r>
        <w:r w:rsidR="00D74ABB">
          <w:rPr>
            <w:webHidden/>
          </w:rPr>
          <w:fldChar w:fldCharType="begin"/>
        </w:r>
        <w:r w:rsidR="00D74ABB">
          <w:rPr>
            <w:webHidden/>
          </w:rPr>
          <w:instrText xml:space="preserve"> PAGEREF _Toc385334467 \h </w:instrText>
        </w:r>
        <w:r w:rsidR="00D74ABB">
          <w:rPr>
            <w:webHidden/>
          </w:rPr>
        </w:r>
        <w:r w:rsidR="00D74ABB">
          <w:rPr>
            <w:webHidden/>
          </w:rPr>
          <w:fldChar w:fldCharType="separate"/>
        </w:r>
        <w:r w:rsidR="00863358">
          <w:rPr>
            <w:webHidden/>
          </w:rPr>
          <w:t>63</w:t>
        </w:r>
        <w:r w:rsidR="00D74ABB">
          <w:rPr>
            <w:webHidden/>
          </w:rPr>
          <w:fldChar w:fldCharType="end"/>
        </w:r>
      </w:hyperlink>
    </w:p>
    <w:p w14:paraId="500D4F7A" w14:textId="77777777" w:rsidR="00D74ABB" w:rsidRDefault="00545451">
      <w:pPr>
        <w:pStyle w:val="TOC2"/>
        <w:tabs>
          <w:tab w:val="left" w:pos="1170"/>
        </w:tabs>
        <w:rPr>
          <w:rFonts w:asciiTheme="minorHAnsi" w:eastAsiaTheme="minorEastAsia" w:hAnsiTheme="minorHAnsi" w:cstheme="minorBidi"/>
        </w:rPr>
      </w:pPr>
      <w:hyperlink w:anchor="_Toc385334468" w:history="1">
        <w:r w:rsidR="00D74ABB" w:rsidRPr="00A81995">
          <w:rPr>
            <w:rStyle w:val="Hyperlink"/>
          </w:rPr>
          <w:t>4.5</w:t>
        </w:r>
        <w:r w:rsidR="00D74ABB">
          <w:rPr>
            <w:rFonts w:asciiTheme="minorHAnsi" w:eastAsiaTheme="minorEastAsia" w:hAnsiTheme="minorHAnsi" w:cstheme="minorBidi"/>
          </w:rPr>
          <w:tab/>
        </w:r>
        <w:r w:rsidR="00D74ABB" w:rsidRPr="00A81995">
          <w:rPr>
            <w:rStyle w:val="Hyperlink"/>
          </w:rPr>
          <w:t>Oral Presentations and Site Visits</w:t>
        </w:r>
        <w:r w:rsidR="00D74ABB">
          <w:rPr>
            <w:webHidden/>
          </w:rPr>
          <w:tab/>
        </w:r>
        <w:r w:rsidR="00D74ABB">
          <w:rPr>
            <w:webHidden/>
          </w:rPr>
          <w:fldChar w:fldCharType="begin"/>
        </w:r>
        <w:r w:rsidR="00D74ABB">
          <w:rPr>
            <w:webHidden/>
          </w:rPr>
          <w:instrText xml:space="preserve"> PAGEREF _Toc385334468 \h </w:instrText>
        </w:r>
        <w:r w:rsidR="00D74ABB">
          <w:rPr>
            <w:webHidden/>
          </w:rPr>
        </w:r>
        <w:r w:rsidR="00D74ABB">
          <w:rPr>
            <w:webHidden/>
          </w:rPr>
          <w:fldChar w:fldCharType="separate"/>
        </w:r>
        <w:r w:rsidR="00863358">
          <w:rPr>
            <w:webHidden/>
          </w:rPr>
          <w:t>64</w:t>
        </w:r>
        <w:r w:rsidR="00D74ABB">
          <w:rPr>
            <w:webHidden/>
          </w:rPr>
          <w:fldChar w:fldCharType="end"/>
        </w:r>
      </w:hyperlink>
    </w:p>
    <w:p w14:paraId="29AEE51F" w14:textId="77777777" w:rsidR="00D74ABB" w:rsidRDefault="00545451">
      <w:pPr>
        <w:pStyle w:val="TOC2"/>
        <w:tabs>
          <w:tab w:val="left" w:pos="1170"/>
        </w:tabs>
        <w:rPr>
          <w:rFonts w:asciiTheme="minorHAnsi" w:eastAsiaTheme="minorEastAsia" w:hAnsiTheme="minorHAnsi" w:cstheme="minorBidi"/>
        </w:rPr>
      </w:pPr>
      <w:hyperlink w:anchor="_Toc385334469" w:history="1">
        <w:r w:rsidR="00D74ABB" w:rsidRPr="00A81995">
          <w:rPr>
            <w:rStyle w:val="Hyperlink"/>
          </w:rPr>
          <w:t>4.6</w:t>
        </w:r>
        <w:r w:rsidR="00D74ABB">
          <w:rPr>
            <w:rFonts w:asciiTheme="minorHAnsi" w:eastAsiaTheme="minorEastAsia" w:hAnsiTheme="minorHAnsi" w:cstheme="minorBidi"/>
          </w:rPr>
          <w:tab/>
        </w:r>
        <w:r w:rsidR="00D74ABB" w:rsidRPr="00A81995">
          <w:rPr>
            <w:rStyle w:val="Hyperlink"/>
          </w:rPr>
          <w:t>Best and Final Offers</w:t>
        </w:r>
        <w:r w:rsidR="00D74ABB">
          <w:rPr>
            <w:webHidden/>
          </w:rPr>
          <w:tab/>
        </w:r>
        <w:r w:rsidR="00D74ABB">
          <w:rPr>
            <w:webHidden/>
          </w:rPr>
          <w:fldChar w:fldCharType="begin"/>
        </w:r>
        <w:r w:rsidR="00D74ABB">
          <w:rPr>
            <w:webHidden/>
          </w:rPr>
          <w:instrText xml:space="preserve"> PAGEREF _Toc385334469 \h </w:instrText>
        </w:r>
        <w:r w:rsidR="00D74ABB">
          <w:rPr>
            <w:webHidden/>
          </w:rPr>
        </w:r>
        <w:r w:rsidR="00D74ABB">
          <w:rPr>
            <w:webHidden/>
          </w:rPr>
          <w:fldChar w:fldCharType="separate"/>
        </w:r>
        <w:r w:rsidR="00863358">
          <w:rPr>
            <w:webHidden/>
          </w:rPr>
          <w:t>64</w:t>
        </w:r>
        <w:r w:rsidR="00D74ABB">
          <w:rPr>
            <w:webHidden/>
          </w:rPr>
          <w:fldChar w:fldCharType="end"/>
        </w:r>
      </w:hyperlink>
    </w:p>
    <w:p w14:paraId="35989C05" w14:textId="77777777" w:rsidR="00D74ABB" w:rsidRDefault="00545451">
      <w:pPr>
        <w:pStyle w:val="TOC2"/>
        <w:tabs>
          <w:tab w:val="left" w:pos="1170"/>
        </w:tabs>
        <w:rPr>
          <w:rFonts w:asciiTheme="minorHAnsi" w:eastAsiaTheme="minorEastAsia" w:hAnsiTheme="minorHAnsi" w:cstheme="minorBidi"/>
        </w:rPr>
      </w:pPr>
      <w:hyperlink w:anchor="_Toc385334470" w:history="1">
        <w:r w:rsidR="00D74ABB" w:rsidRPr="00A81995">
          <w:rPr>
            <w:rStyle w:val="Hyperlink"/>
          </w:rPr>
          <w:t>4.7</w:t>
        </w:r>
        <w:r w:rsidR="00D74ABB">
          <w:rPr>
            <w:rFonts w:asciiTheme="minorHAnsi" w:eastAsiaTheme="minorEastAsia" w:hAnsiTheme="minorHAnsi" w:cstheme="minorBidi"/>
          </w:rPr>
          <w:tab/>
        </w:r>
        <w:r w:rsidR="00D74ABB" w:rsidRPr="00A81995">
          <w:rPr>
            <w:rStyle w:val="Hyperlink"/>
          </w:rPr>
          <w:t>Discussions with Vendors</w:t>
        </w:r>
        <w:r w:rsidR="00D74ABB">
          <w:rPr>
            <w:webHidden/>
          </w:rPr>
          <w:tab/>
        </w:r>
        <w:r w:rsidR="00D74ABB">
          <w:rPr>
            <w:webHidden/>
          </w:rPr>
          <w:fldChar w:fldCharType="begin"/>
        </w:r>
        <w:r w:rsidR="00D74ABB">
          <w:rPr>
            <w:webHidden/>
          </w:rPr>
          <w:instrText xml:space="preserve"> PAGEREF _Toc385334470 \h </w:instrText>
        </w:r>
        <w:r w:rsidR="00D74ABB">
          <w:rPr>
            <w:webHidden/>
          </w:rPr>
        </w:r>
        <w:r w:rsidR="00D74ABB">
          <w:rPr>
            <w:webHidden/>
          </w:rPr>
          <w:fldChar w:fldCharType="separate"/>
        </w:r>
        <w:r w:rsidR="00863358">
          <w:rPr>
            <w:webHidden/>
          </w:rPr>
          <w:t>64</w:t>
        </w:r>
        <w:r w:rsidR="00D74ABB">
          <w:rPr>
            <w:webHidden/>
          </w:rPr>
          <w:fldChar w:fldCharType="end"/>
        </w:r>
      </w:hyperlink>
    </w:p>
    <w:p w14:paraId="3AA649C7" w14:textId="77777777" w:rsidR="00D74ABB" w:rsidRDefault="00545451">
      <w:pPr>
        <w:pStyle w:val="TOC2"/>
        <w:tabs>
          <w:tab w:val="left" w:pos="1170"/>
        </w:tabs>
        <w:rPr>
          <w:rFonts w:asciiTheme="minorHAnsi" w:eastAsiaTheme="minorEastAsia" w:hAnsiTheme="minorHAnsi" w:cstheme="minorBidi"/>
        </w:rPr>
      </w:pPr>
      <w:hyperlink w:anchor="_Toc385334471" w:history="1">
        <w:r w:rsidR="00D74ABB" w:rsidRPr="00A81995">
          <w:rPr>
            <w:rStyle w:val="Hyperlink"/>
          </w:rPr>
          <w:t>4.8</w:t>
        </w:r>
        <w:r w:rsidR="00D74ABB">
          <w:rPr>
            <w:rFonts w:asciiTheme="minorHAnsi" w:eastAsiaTheme="minorEastAsia" w:hAnsiTheme="minorHAnsi" w:cstheme="minorBidi"/>
          </w:rPr>
          <w:tab/>
        </w:r>
        <w:r w:rsidR="00D74ABB" w:rsidRPr="00A81995">
          <w:rPr>
            <w:rStyle w:val="Hyperlink"/>
          </w:rPr>
          <w:t>Preference Programs</w:t>
        </w:r>
        <w:r w:rsidR="00D74ABB">
          <w:rPr>
            <w:webHidden/>
          </w:rPr>
          <w:tab/>
        </w:r>
        <w:r w:rsidR="00D74ABB">
          <w:rPr>
            <w:webHidden/>
          </w:rPr>
          <w:fldChar w:fldCharType="begin"/>
        </w:r>
        <w:r w:rsidR="00D74ABB">
          <w:rPr>
            <w:webHidden/>
          </w:rPr>
          <w:instrText xml:space="preserve"> PAGEREF _Toc385334471 \h </w:instrText>
        </w:r>
        <w:r w:rsidR="00D74ABB">
          <w:rPr>
            <w:webHidden/>
          </w:rPr>
        </w:r>
        <w:r w:rsidR="00D74ABB">
          <w:rPr>
            <w:webHidden/>
          </w:rPr>
          <w:fldChar w:fldCharType="separate"/>
        </w:r>
        <w:r w:rsidR="00863358">
          <w:rPr>
            <w:webHidden/>
          </w:rPr>
          <w:t>64</w:t>
        </w:r>
        <w:r w:rsidR="00D74ABB">
          <w:rPr>
            <w:webHidden/>
          </w:rPr>
          <w:fldChar w:fldCharType="end"/>
        </w:r>
      </w:hyperlink>
    </w:p>
    <w:p w14:paraId="18692898" w14:textId="77777777" w:rsidR="00D74ABB" w:rsidRDefault="00545451">
      <w:pPr>
        <w:pStyle w:val="TOC1"/>
        <w:rPr>
          <w:rFonts w:asciiTheme="minorHAnsi" w:eastAsiaTheme="minorEastAsia" w:hAnsiTheme="minorHAnsi" w:cstheme="minorBidi"/>
          <w:b w:val="0"/>
          <w:sz w:val="22"/>
        </w:rPr>
      </w:pPr>
      <w:hyperlink w:anchor="_Toc385334472" w:history="1">
        <w:r w:rsidR="00D74ABB" w:rsidRPr="00A81995">
          <w:rPr>
            <w:rStyle w:val="Hyperlink"/>
          </w:rPr>
          <w:t>5.0</w:t>
        </w:r>
        <w:r w:rsidR="00D74ABB">
          <w:rPr>
            <w:rFonts w:asciiTheme="minorHAnsi" w:eastAsiaTheme="minorEastAsia" w:hAnsiTheme="minorHAnsi" w:cstheme="minorBidi"/>
            <w:b w:val="0"/>
            <w:sz w:val="22"/>
          </w:rPr>
          <w:tab/>
        </w:r>
        <w:r w:rsidR="00D74ABB" w:rsidRPr="00A81995">
          <w:rPr>
            <w:rStyle w:val="Hyperlink"/>
          </w:rPr>
          <w:t>Appendix 1 — Glossary of Acronyms and Terms</w:t>
        </w:r>
        <w:r w:rsidR="00D74ABB">
          <w:rPr>
            <w:webHidden/>
          </w:rPr>
          <w:tab/>
        </w:r>
        <w:r w:rsidR="00D74ABB">
          <w:rPr>
            <w:webHidden/>
          </w:rPr>
          <w:fldChar w:fldCharType="begin"/>
        </w:r>
        <w:r w:rsidR="00D74ABB">
          <w:rPr>
            <w:webHidden/>
          </w:rPr>
          <w:instrText xml:space="preserve"> PAGEREF _Toc385334472 \h </w:instrText>
        </w:r>
        <w:r w:rsidR="00D74ABB">
          <w:rPr>
            <w:webHidden/>
          </w:rPr>
        </w:r>
        <w:r w:rsidR="00D74ABB">
          <w:rPr>
            <w:webHidden/>
          </w:rPr>
          <w:fldChar w:fldCharType="separate"/>
        </w:r>
        <w:r w:rsidR="00863358">
          <w:rPr>
            <w:webHidden/>
          </w:rPr>
          <w:t>67</w:t>
        </w:r>
        <w:r w:rsidR="00D74ABB">
          <w:rPr>
            <w:webHidden/>
          </w:rPr>
          <w:fldChar w:fldCharType="end"/>
        </w:r>
      </w:hyperlink>
    </w:p>
    <w:p w14:paraId="090FD648" w14:textId="77777777" w:rsidR="004A1D35" w:rsidRPr="00F60517" w:rsidRDefault="00287559" w:rsidP="00741C4F">
      <w:pPr>
        <w:pStyle w:val="TableofFigures"/>
        <w:rPr>
          <w:noProof w:val="0"/>
        </w:rPr>
      </w:pPr>
      <w:r>
        <w:rPr>
          <w:noProof w:val="0"/>
        </w:rPr>
        <w:fldChar w:fldCharType="end"/>
      </w:r>
    </w:p>
    <w:p w14:paraId="3F9C4526" w14:textId="77777777" w:rsidR="00742199" w:rsidRPr="00F60517" w:rsidRDefault="00357955" w:rsidP="00AE3281">
      <w:pPr>
        <w:pStyle w:val="TableofFigures"/>
        <w:rPr>
          <w:b/>
          <w:noProof w:val="0"/>
        </w:rPr>
      </w:pPr>
      <w:bookmarkStart w:id="0" w:name="_Toc327871524"/>
      <w:bookmarkStart w:id="1" w:name="_Toc315771085"/>
      <w:r w:rsidRPr="00F60517">
        <w:rPr>
          <w:b/>
          <w:noProof w:val="0"/>
        </w:rPr>
        <w:t>List of Table</w:t>
      </w:r>
      <w:r w:rsidR="00AE3281" w:rsidRPr="00F60517">
        <w:rPr>
          <w:b/>
          <w:noProof w:val="0"/>
        </w:rPr>
        <w:t>s</w:t>
      </w:r>
    </w:p>
    <w:p w14:paraId="2D1F5DB1" w14:textId="77777777" w:rsidR="008C1677" w:rsidRDefault="00287559">
      <w:pPr>
        <w:pStyle w:val="TableofFigures"/>
        <w:rPr>
          <w:rFonts w:asciiTheme="minorHAnsi" w:eastAsiaTheme="minorEastAsia" w:hAnsiTheme="minorHAnsi" w:cstheme="minorBidi"/>
          <w:snapToGrid/>
        </w:rPr>
      </w:pPr>
      <w:r w:rsidRPr="00F60517">
        <w:rPr>
          <w:noProof w:val="0"/>
        </w:rPr>
        <w:fldChar w:fldCharType="begin"/>
      </w:r>
      <w:r w:rsidR="001E3B64" w:rsidRPr="00F60517">
        <w:rPr>
          <w:noProof w:val="0"/>
        </w:rPr>
        <w:instrText xml:space="preserve"> TOC \h \z \t "Table Numbered List" \c </w:instrText>
      </w:r>
      <w:r w:rsidRPr="00F60517">
        <w:rPr>
          <w:noProof w:val="0"/>
        </w:rPr>
        <w:fldChar w:fldCharType="separate"/>
      </w:r>
      <w:hyperlink w:anchor="_Toc385334513" w:history="1">
        <w:r w:rsidR="008C1677" w:rsidRPr="004F2EA6">
          <w:rPr>
            <w:rStyle w:val="Hyperlink"/>
          </w:rPr>
          <w:t>Table 1.</w:t>
        </w:r>
        <w:r w:rsidR="008C1677">
          <w:rPr>
            <w:rFonts w:asciiTheme="minorHAnsi" w:eastAsiaTheme="minorEastAsia" w:hAnsiTheme="minorHAnsi" w:cstheme="minorBidi"/>
            <w:snapToGrid/>
          </w:rPr>
          <w:tab/>
        </w:r>
        <w:r w:rsidR="008C1677" w:rsidRPr="004F2EA6">
          <w:rPr>
            <w:rStyle w:val="Hyperlink"/>
          </w:rPr>
          <w:t>Procurement Schedule</w:t>
        </w:r>
        <w:r w:rsidR="008C1677">
          <w:rPr>
            <w:webHidden/>
          </w:rPr>
          <w:tab/>
        </w:r>
        <w:r w:rsidR="008C1677">
          <w:rPr>
            <w:webHidden/>
          </w:rPr>
          <w:fldChar w:fldCharType="begin"/>
        </w:r>
        <w:r w:rsidR="008C1677">
          <w:rPr>
            <w:webHidden/>
          </w:rPr>
          <w:instrText xml:space="preserve"> PAGEREF _Toc385334513 \h </w:instrText>
        </w:r>
        <w:r w:rsidR="008C1677">
          <w:rPr>
            <w:webHidden/>
          </w:rPr>
        </w:r>
        <w:r w:rsidR="008C1677">
          <w:rPr>
            <w:webHidden/>
          </w:rPr>
          <w:fldChar w:fldCharType="separate"/>
        </w:r>
        <w:r w:rsidR="00863358">
          <w:rPr>
            <w:webHidden/>
          </w:rPr>
          <w:t>1</w:t>
        </w:r>
        <w:r w:rsidR="008C1677">
          <w:rPr>
            <w:webHidden/>
          </w:rPr>
          <w:fldChar w:fldCharType="end"/>
        </w:r>
      </w:hyperlink>
    </w:p>
    <w:p w14:paraId="275A089F" w14:textId="77777777" w:rsidR="008C1677" w:rsidRDefault="00545451">
      <w:pPr>
        <w:pStyle w:val="TableofFigures"/>
        <w:rPr>
          <w:rFonts w:asciiTheme="minorHAnsi" w:eastAsiaTheme="minorEastAsia" w:hAnsiTheme="minorHAnsi" w:cstheme="minorBidi"/>
          <w:snapToGrid/>
        </w:rPr>
      </w:pPr>
      <w:hyperlink w:anchor="_Toc385334514" w:history="1">
        <w:r w:rsidR="008C1677" w:rsidRPr="004F2EA6">
          <w:rPr>
            <w:rStyle w:val="Hyperlink"/>
          </w:rPr>
          <w:t>Table 2.</w:t>
        </w:r>
        <w:r w:rsidR="008C1677">
          <w:rPr>
            <w:rFonts w:asciiTheme="minorHAnsi" w:eastAsiaTheme="minorEastAsia" w:hAnsiTheme="minorHAnsi" w:cstheme="minorBidi"/>
            <w:snapToGrid/>
          </w:rPr>
          <w:tab/>
        </w:r>
        <w:r w:rsidR="008C1677" w:rsidRPr="004F2EA6">
          <w:rPr>
            <w:rStyle w:val="Hyperlink"/>
          </w:rPr>
          <w:t>Covered California Projected Data Volumes</w:t>
        </w:r>
        <w:r w:rsidR="008C1677">
          <w:rPr>
            <w:webHidden/>
          </w:rPr>
          <w:tab/>
        </w:r>
        <w:r w:rsidR="008C1677">
          <w:rPr>
            <w:webHidden/>
          </w:rPr>
          <w:fldChar w:fldCharType="begin"/>
        </w:r>
        <w:r w:rsidR="008C1677">
          <w:rPr>
            <w:webHidden/>
          </w:rPr>
          <w:instrText xml:space="preserve"> PAGEREF _Toc385334514 \h </w:instrText>
        </w:r>
        <w:r w:rsidR="008C1677">
          <w:rPr>
            <w:webHidden/>
          </w:rPr>
        </w:r>
        <w:r w:rsidR="008C1677">
          <w:rPr>
            <w:webHidden/>
          </w:rPr>
          <w:fldChar w:fldCharType="separate"/>
        </w:r>
        <w:r w:rsidR="00863358">
          <w:rPr>
            <w:webHidden/>
          </w:rPr>
          <w:t>9</w:t>
        </w:r>
        <w:r w:rsidR="008C1677">
          <w:rPr>
            <w:webHidden/>
          </w:rPr>
          <w:fldChar w:fldCharType="end"/>
        </w:r>
      </w:hyperlink>
    </w:p>
    <w:p w14:paraId="440993E1" w14:textId="77777777" w:rsidR="008C1677" w:rsidRDefault="00545451">
      <w:pPr>
        <w:pStyle w:val="TableofFigures"/>
        <w:rPr>
          <w:rFonts w:asciiTheme="minorHAnsi" w:eastAsiaTheme="minorEastAsia" w:hAnsiTheme="minorHAnsi" w:cstheme="minorBidi"/>
          <w:snapToGrid/>
        </w:rPr>
      </w:pPr>
      <w:hyperlink w:anchor="_Toc385334515" w:history="1">
        <w:r w:rsidR="008C1677" w:rsidRPr="004F2EA6">
          <w:rPr>
            <w:rStyle w:val="Hyperlink"/>
          </w:rPr>
          <w:t>Table 3.</w:t>
        </w:r>
        <w:r w:rsidR="008C1677">
          <w:rPr>
            <w:rFonts w:asciiTheme="minorHAnsi" w:eastAsiaTheme="minorEastAsia" w:hAnsiTheme="minorHAnsi" w:cstheme="minorBidi"/>
            <w:snapToGrid/>
          </w:rPr>
          <w:tab/>
        </w:r>
        <w:r w:rsidR="008C1677" w:rsidRPr="004F2EA6">
          <w:rPr>
            <w:rStyle w:val="Hyperlink"/>
          </w:rPr>
          <w:t>Key Milestones and Tasks</w:t>
        </w:r>
        <w:r w:rsidR="008C1677">
          <w:rPr>
            <w:webHidden/>
          </w:rPr>
          <w:tab/>
        </w:r>
        <w:r w:rsidR="008C1677">
          <w:rPr>
            <w:webHidden/>
          </w:rPr>
          <w:fldChar w:fldCharType="begin"/>
        </w:r>
        <w:r w:rsidR="008C1677">
          <w:rPr>
            <w:webHidden/>
          </w:rPr>
          <w:instrText xml:space="preserve"> PAGEREF _Toc385334515 \h </w:instrText>
        </w:r>
        <w:r w:rsidR="008C1677">
          <w:rPr>
            <w:webHidden/>
          </w:rPr>
        </w:r>
        <w:r w:rsidR="008C1677">
          <w:rPr>
            <w:webHidden/>
          </w:rPr>
          <w:fldChar w:fldCharType="separate"/>
        </w:r>
        <w:r w:rsidR="00863358">
          <w:rPr>
            <w:webHidden/>
          </w:rPr>
          <w:t>14</w:t>
        </w:r>
        <w:r w:rsidR="008C1677">
          <w:rPr>
            <w:webHidden/>
          </w:rPr>
          <w:fldChar w:fldCharType="end"/>
        </w:r>
      </w:hyperlink>
    </w:p>
    <w:p w14:paraId="3E7AE998" w14:textId="77777777" w:rsidR="008C1677" w:rsidRDefault="00545451">
      <w:pPr>
        <w:pStyle w:val="TableofFigures"/>
        <w:rPr>
          <w:rFonts w:asciiTheme="minorHAnsi" w:eastAsiaTheme="minorEastAsia" w:hAnsiTheme="minorHAnsi" w:cstheme="minorBidi"/>
          <w:snapToGrid/>
        </w:rPr>
      </w:pPr>
      <w:hyperlink w:anchor="_Toc385334516" w:history="1">
        <w:r w:rsidR="008C1677" w:rsidRPr="004F2EA6">
          <w:rPr>
            <w:rStyle w:val="Hyperlink"/>
          </w:rPr>
          <w:t>Table 4.</w:t>
        </w:r>
        <w:r w:rsidR="008C1677">
          <w:rPr>
            <w:rFonts w:asciiTheme="minorHAnsi" w:eastAsiaTheme="minorEastAsia" w:hAnsiTheme="minorHAnsi" w:cstheme="minorBidi"/>
            <w:snapToGrid/>
          </w:rPr>
          <w:tab/>
        </w:r>
        <w:r w:rsidR="008C1677" w:rsidRPr="004F2EA6">
          <w:rPr>
            <w:rStyle w:val="Hyperlink"/>
          </w:rPr>
          <w:t>Initial Understanding of Vendors, Partners and Potential Future Data Suppliers of Covered California</w:t>
        </w:r>
        <w:r w:rsidR="008C1677">
          <w:rPr>
            <w:webHidden/>
          </w:rPr>
          <w:tab/>
        </w:r>
        <w:r w:rsidR="008C1677">
          <w:rPr>
            <w:webHidden/>
          </w:rPr>
          <w:fldChar w:fldCharType="begin"/>
        </w:r>
        <w:r w:rsidR="008C1677">
          <w:rPr>
            <w:webHidden/>
          </w:rPr>
          <w:instrText xml:space="preserve"> PAGEREF _Toc385334516 \h </w:instrText>
        </w:r>
        <w:r w:rsidR="008C1677">
          <w:rPr>
            <w:webHidden/>
          </w:rPr>
        </w:r>
        <w:r w:rsidR="008C1677">
          <w:rPr>
            <w:webHidden/>
          </w:rPr>
          <w:fldChar w:fldCharType="separate"/>
        </w:r>
        <w:r w:rsidR="00863358">
          <w:rPr>
            <w:webHidden/>
          </w:rPr>
          <w:t>16</w:t>
        </w:r>
        <w:r w:rsidR="008C1677">
          <w:rPr>
            <w:webHidden/>
          </w:rPr>
          <w:fldChar w:fldCharType="end"/>
        </w:r>
      </w:hyperlink>
    </w:p>
    <w:p w14:paraId="0C60314E" w14:textId="77777777" w:rsidR="008C1677" w:rsidRDefault="00545451">
      <w:pPr>
        <w:pStyle w:val="TableofFigures"/>
        <w:rPr>
          <w:rFonts w:asciiTheme="minorHAnsi" w:eastAsiaTheme="minorEastAsia" w:hAnsiTheme="minorHAnsi" w:cstheme="minorBidi"/>
          <w:snapToGrid/>
        </w:rPr>
      </w:pPr>
      <w:hyperlink w:anchor="_Toc385334517" w:history="1">
        <w:r w:rsidR="008C1677" w:rsidRPr="004F2EA6">
          <w:rPr>
            <w:rStyle w:val="Hyperlink"/>
          </w:rPr>
          <w:t>Table 5.</w:t>
        </w:r>
        <w:r w:rsidR="008C1677">
          <w:rPr>
            <w:rFonts w:asciiTheme="minorHAnsi" w:eastAsiaTheme="minorEastAsia" w:hAnsiTheme="minorHAnsi" w:cstheme="minorBidi"/>
            <w:snapToGrid/>
          </w:rPr>
          <w:tab/>
        </w:r>
        <w:r w:rsidR="008C1677" w:rsidRPr="004F2EA6">
          <w:rPr>
            <w:rStyle w:val="Hyperlink"/>
          </w:rPr>
          <w:t>Key Project Personnel</w:t>
        </w:r>
        <w:r w:rsidR="008C1677">
          <w:rPr>
            <w:webHidden/>
          </w:rPr>
          <w:tab/>
        </w:r>
        <w:r w:rsidR="008C1677">
          <w:rPr>
            <w:webHidden/>
          </w:rPr>
          <w:fldChar w:fldCharType="begin"/>
        </w:r>
        <w:r w:rsidR="008C1677">
          <w:rPr>
            <w:webHidden/>
          </w:rPr>
          <w:instrText xml:space="preserve"> PAGEREF _Toc385334517 \h </w:instrText>
        </w:r>
        <w:r w:rsidR="008C1677">
          <w:rPr>
            <w:webHidden/>
          </w:rPr>
        </w:r>
        <w:r w:rsidR="008C1677">
          <w:rPr>
            <w:webHidden/>
          </w:rPr>
          <w:fldChar w:fldCharType="separate"/>
        </w:r>
        <w:r w:rsidR="00863358">
          <w:rPr>
            <w:webHidden/>
          </w:rPr>
          <w:t>32</w:t>
        </w:r>
        <w:r w:rsidR="008C1677">
          <w:rPr>
            <w:webHidden/>
          </w:rPr>
          <w:fldChar w:fldCharType="end"/>
        </w:r>
      </w:hyperlink>
    </w:p>
    <w:p w14:paraId="615042F1" w14:textId="77777777" w:rsidR="008C1677" w:rsidRDefault="00545451">
      <w:pPr>
        <w:pStyle w:val="TableofFigures"/>
        <w:rPr>
          <w:rFonts w:asciiTheme="minorHAnsi" w:eastAsiaTheme="minorEastAsia" w:hAnsiTheme="minorHAnsi" w:cstheme="minorBidi"/>
          <w:snapToGrid/>
        </w:rPr>
      </w:pPr>
      <w:hyperlink w:anchor="_Toc385334518" w:history="1">
        <w:r w:rsidR="008C1677" w:rsidRPr="004F2EA6">
          <w:rPr>
            <w:rStyle w:val="Hyperlink"/>
          </w:rPr>
          <w:t>Table 6.</w:t>
        </w:r>
        <w:r w:rsidR="008C1677">
          <w:rPr>
            <w:rFonts w:asciiTheme="minorHAnsi" w:eastAsiaTheme="minorEastAsia" w:hAnsiTheme="minorHAnsi" w:cstheme="minorBidi"/>
            <w:snapToGrid/>
          </w:rPr>
          <w:tab/>
        </w:r>
        <w:r w:rsidR="008C1677" w:rsidRPr="004F2EA6">
          <w:rPr>
            <w:rStyle w:val="Hyperlink"/>
          </w:rPr>
          <w:t>Recurring Deliverables</w:t>
        </w:r>
        <w:r w:rsidR="008C1677">
          <w:rPr>
            <w:webHidden/>
          </w:rPr>
          <w:tab/>
        </w:r>
        <w:r w:rsidR="008C1677">
          <w:rPr>
            <w:webHidden/>
          </w:rPr>
          <w:fldChar w:fldCharType="begin"/>
        </w:r>
        <w:r w:rsidR="008C1677">
          <w:rPr>
            <w:webHidden/>
          </w:rPr>
          <w:instrText xml:space="preserve"> PAGEREF _Toc385334518 \h </w:instrText>
        </w:r>
        <w:r w:rsidR="008C1677">
          <w:rPr>
            <w:webHidden/>
          </w:rPr>
        </w:r>
        <w:r w:rsidR="008C1677">
          <w:rPr>
            <w:webHidden/>
          </w:rPr>
          <w:fldChar w:fldCharType="separate"/>
        </w:r>
        <w:r w:rsidR="00863358">
          <w:rPr>
            <w:webHidden/>
          </w:rPr>
          <w:t>38</w:t>
        </w:r>
        <w:r w:rsidR="008C1677">
          <w:rPr>
            <w:webHidden/>
          </w:rPr>
          <w:fldChar w:fldCharType="end"/>
        </w:r>
      </w:hyperlink>
    </w:p>
    <w:p w14:paraId="5F250DF0" w14:textId="77777777" w:rsidR="008C1677" w:rsidRDefault="00545451">
      <w:pPr>
        <w:pStyle w:val="TableofFigures"/>
        <w:rPr>
          <w:rFonts w:asciiTheme="minorHAnsi" w:eastAsiaTheme="minorEastAsia" w:hAnsiTheme="minorHAnsi" w:cstheme="minorBidi"/>
          <w:snapToGrid/>
        </w:rPr>
      </w:pPr>
      <w:hyperlink w:anchor="_Toc385334519" w:history="1">
        <w:r w:rsidR="008C1677" w:rsidRPr="004F2EA6">
          <w:rPr>
            <w:rStyle w:val="Hyperlink"/>
          </w:rPr>
          <w:t>Table 7.</w:t>
        </w:r>
        <w:r w:rsidR="008C1677">
          <w:rPr>
            <w:rFonts w:asciiTheme="minorHAnsi" w:eastAsiaTheme="minorEastAsia" w:hAnsiTheme="minorHAnsi" w:cstheme="minorBidi"/>
            <w:snapToGrid/>
          </w:rPr>
          <w:tab/>
        </w:r>
        <w:r w:rsidR="008C1677" w:rsidRPr="004F2EA6">
          <w:rPr>
            <w:rStyle w:val="Hyperlink"/>
          </w:rPr>
          <w:t>Implementation Related Deliverables</w:t>
        </w:r>
        <w:r w:rsidR="008C1677">
          <w:rPr>
            <w:webHidden/>
          </w:rPr>
          <w:tab/>
        </w:r>
        <w:r w:rsidR="008C1677">
          <w:rPr>
            <w:webHidden/>
          </w:rPr>
          <w:fldChar w:fldCharType="begin"/>
        </w:r>
        <w:r w:rsidR="008C1677">
          <w:rPr>
            <w:webHidden/>
          </w:rPr>
          <w:instrText xml:space="preserve"> PAGEREF _Toc385334519 \h </w:instrText>
        </w:r>
        <w:r w:rsidR="008C1677">
          <w:rPr>
            <w:webHidden/>
          </w:rPr>
        </w:r>
        <w:r w:rsidR="008C1677">
          <w:rPr>
            <w:webHidden/>
          </w:rPr>
          <w:fldChar w:fldCharType="separate"/>
        </w:r>
        <w:r w:rsidR="00863358">
          <w:rPr>
            <w:webHidden/>
          </w:rPr>
          <w:t>38</w:t>
        </w:r>
        <w:r w:rsidR="008C1677">
          <w:rPr>
            <w:webHidden/>
          </w:rPr>
          <w:fldChar w:fldCharType="end"/>
        </w:r>
      </w:hyperlink>
    </w:p>
    <w:p w14:paraId="2B9489BA" w14:textId="77777777" w:rsidR="008C1677" w:rsidRDefault="00545451">
      <w:pPr>
        <w:pStyle w:val="TableofFigures"/>
        <w:rPr>
          <w:rFonts w:asciiTheme="minorHAnsi" w:eastAsiaTheme="minorEastAsia" w:hAnsiTheme="minorHAnsi" w:cstheme="minorBidi"/>
          <w:snapToGrid/>
        </w:rPr>
      </w:pPr>
      <w:hyperlink w:anchor="_Toc385334520" w:history="1">
        <w:r w:rsidR="008C1677" w:rsidRPr="004F2EA6">
          <w:rPr>
            <w:rStyle w:val="Hyperlink"/>
          </w:rPr>
          <w:t>Table 8.</w:t>
        </w:r>
        <w:r w:rsidR="008C1677">
          <w:rPr>
            <w:rFonts w:asciiTheme="minorHAnsi" w:eastAsiaTheme="minorEastAsia" w:hAnsiTheme="minorHAnsi" w:cstheme="minorBidi"/>
            <w:snapToGrid/>
          </w:rPr>
          <w:tab/>
        </w:r>
        <w:r w:rsidR="008C1677" w:rsidRPr="004F2EA6">
          <w:rPr>
            <w:rStyle w:val="Hyperlink"/>
          </w:rPr>
          <w:t>Production Related Deliverables – Data Aggregation</w:t>
        </w:r>
        <w:r w:rsidR="008C1677">
          <w:rPr>
            <w:webHidden/>
          </w:rPr>
          <w:tab/>
        </w:r>
        <w:r w:rsidR="008C1677">
          <w:rPr>
            <w:webHidden/>
          </w:rPr>
          <w:fldChar w:fldCharType="begin"/>
        </w:r>
        <w:r w:rsidR="008C1677">
          <w:rPr>
            <w:webHidden/>
          </w:rPr>
          <w:instrText xml:space="preserve"> PAGEREF _Toc385334520 \h </w:instrText>
        </w:r>
        <w:r w:rsidR="008C1677">
          <w:rPr>
            <w:webHidden/>
          </w:rPr>
        </w:r>
        <w:r w:rsidR="008C1677">
          <w:rPr>
            <w:webHidden/>
          </w:rPr>
          <w:fldChar w:fldCharType="separate"/>
        </w:r>
        <w:r w:rsidR="00863358">
          <w:rPr>
            <w:webHidden/>
          </w:rPr>
          <w:t>39</w:t>
        </w:r>
        <w:r w:rsidR="008C1677">
          <w:rPr>
            <w:webHidden/>
          </w:rPr>
          <w:fldChar w:fldCharType="end"/>
        </w:r>
      </w:hyperlink>
    </w:p>
    <w:p w14:paraId="7C7480BB" w14:textId="77777777" w:rsidR="008C1677" w:rsidRDefault="00545451">
      <w:pPr>
        <w:pStyle w:val="TableofFigures"/>
        <w:rPr>
          <w:rFonts w:asciiTheme="minorHAnsi" w:eastAsiaTheme="minorEastAsia" w:hAnsiTheme="minorHAnsi" w:cstheme="minorBidi"/>
          <w:snapToGrid/>
        </w:rPr>
      </w:pPr>
      <w:hyperlink w:anchor="_Toc385334521" w:history="1">
        <w:r w:rsidR="008C1677" w:rsidRPr="004F2EA6">
          <w:rPr>
            <w:rStyle w:val="Hyperlink"/>
          </w:rPr>
          <w:t>Table 9.</w:t>
        </w:r>
        <w:r w:rsidR="008C1677">
          <w:rPr>
            <w:rFonts w:asciiTheme="minorHAnsi" w:eastAsiaTheme="minorEastAsia" w:hAnsiTheme="minorHAnsi" w:cstheme="minorBidi"/>
            <w:snapToGrid/>
          </w:rPr>
          <w:tab/>
        </w:r>
        <w:r w:rsidR="008C1677" w:rsidRPr="004F2EA6">
          <w:rPr>
            <w:rStyle w:val="Hyperlink"/>
          </w:rPr>
          <w:t>Production Related Deliverables – Data Analytics</w:t>
        </w:r>
        <w:r w:rsidR="008C1677">
          <w:rPr>
            <w:webHidden/>
          </w:rPr>
          <w:tab/>
        </w:r>
        <w:r w:rsidR="008C1677">
          <w:rPr>
            <w:webHidden/>
          </w:rPr>
          <w:fldChar w:fldCharType="begin"/>
        </w:r>
        <w:r w:rsidR="008C1677">
          <w:rPr>
            <w:webHidden/>
          </w:rPr>
          <w:instrText xml:space="preserve"> PAGEREF _Toc385334521 \h </w:instrText>
        </w:r>
        <w:r w:rsidR="008C1677">
          <w:rPr>
            <w:webHidden/>
          </w:rPr>
        </w:r>
        <w:r w:rsidR="008C1677">
          <w:rPr>
            <w:webHidden/>
          </w:rPr>
          <w:fldChar w:fldCharType="separate"/>
        </w:r>
        <w:r w:rsidR="00863358">
          <w:rPr>
            <w:webHidden/>
          </w:rPr>
          <w:t>40</w:t>
        </w:r>
        <w:r w:rsidR="008C1677">
          <w:rPr>
            <w:webHidden/>
          </w:rPr>
          <w:fldChar w:fldCharType="end"/>
        </w:r>
      </w:hyperlink>
    </w:p>
    <w:p w14:paraId="1C7B6FCF" w14:textId="77777777" w:rsidR="008C1677" w:rsidRDefault="00545451">
      <w:pPr>
        <w:pStyle w:val="TableofFigures"/>
        <w:rPr>
          <w:rFonts w:asciiTheme="minorHAnsi" w:eastAsiaTheme="minorEastAsia" w:hAnsiTheme="minorHAnsi" w:cstheme="minorBidi"/>
          <w:snapToGrid/>
        </w:rPr>
      </w:pPr>
      <w:hyperlink w:anchor="_Toc385334522" w:history="1">
        <w:r w:rsidR="008C1677" w:rsidRPr="004F2EA6">
          <w:rPr>
            <w:rStyle w:val="Hyperlink"/>
          </w:rPr>
          <w:t>Table 10.</w:t>
        </w:r>
        <w:r w:rsidR="008C1677">
          <w:rPr>
            <w:rFonts w:asciiTheme="minorHAnsi" w:eastAsiaTheme="minorEastAsia" w:hAnsiTheme="minorHAnsi" w:cstheme="minorBidi"/>
            <w:snapToGrid/>
          </w:rPr>
          <w:tab/>
        </w:r>
        <w:r w:rsidR="008C1677" w:rsidRPr="004F2EA6">
          <w:rPr>
            <w:rStyle w:val="Hyperlink"/>
          </w:rPr>
          <w:t>Mandatory Templates</w:t>
        </w:r>
        <w:r w:rsidR="008C1677">
          <w:rPr>
            <w:webHidden/>
          </w:rPr>
          <w:tab/>
        </w:r>
        <w:r w:rsidR="008C1677">
          <w:rPr>
            <w:webHidden/>
          </w:rPr>
          <w:fldChar w:fldCharType="begin"/>
        </w:r>
        <w:r w:rsidR="008C1677">
          <w:rPr>
            <w:webHidden/>
          </w:rPr>
          <w:instrText xml:space="preserve"> PAGEREF _Toc385334522 \h </w:instrText>
        </w:r>
        <w:r w:rsidR="008C1677">
          <w:rPr>
            <w:webHidden/>
          </w:rPr>
        </w:r>
        <w:r w:rsidR="008C1677">
          <w:rPr>
            <w:webHidden/>
          </w:rPr>
          <w:fldChar w:fldCharType="separate"/>
        </w:r>
        <w:r w:rsidR="00863358">
          <w:rPr>
            <w:webHidden/>
          </w:rPr>
          <w:t>52</w:t>
        </w:r>
        <w:r w:rsidR="008C1677">
          <w:rPr>
            <w:webHidden/>
          </w:rPr>
          <w:fldChar w:fldCharType="end"/>
        </w:r>
      </w:hyperlink>
    </w:p>
    <w:p w14:paraId="467D2500" w14:textId="77777777" w:rsidR="008C1677" w:rsidRDefault="00545451">
      <w:pPr>
        <w:pStyle w:val="TableofFigures"/>
        <w:rPr>
          <w:rFonts w:asciiTheme="minorHAnsi" w:eastAsiaTheme="minorEastAsia" w:hAnsiTheme="minorHAnsi" w:cstheme="minorBidi"/>
          <w:snapToGrid/>
        </w:rPr>
      </w:pPr>
      <w:hyperlink w:anchor="_Toc385334523" w:history="1">
        <w:r w:rsidR="008C1677" w:rsidRPr="004F2EA6">
          <w:rPr>
            <w:rStyle w:val="Hyperlink"/>
          </w:rPr>
          <w:t>Table 11.</w:t>
        </w:r>
        <w:r w:rsidR="008C1677">
          <w:rPr>
            <w:rFonts w:asciiTheme="minorHAnsi" w:eastAsiaTheme="minorEastAsia" w:hAnsiTheme="minorHAnsi" w:cstheme="minorBidi"/>
            <w:snapToGrid/>
          </w:rPr>
          <w:tab/>
        </w:r>
        <w:r w:rsidR="008C1677" w:rsidRPr="004F2EA6">
          <w:rPr>
            <w:rStyle w:val="Hyperlink"/>
          </w:rPr>
          <w:t>Procurement Library</w:t>
        </w:r>
        <w:r w:rsidR="008C1677">
          <w:rPr>
            <w:webHidden/>
          </w:rPr>
          <w:tab/>
        </w:r>
        <w:r w:rsidR="008C1677">
          <w:rPr>
            <w:webHidden/>
          </w:rPr>
          <w:fldChar w:fldCharType="begin"/>
        </w:r>
        <w:r w:rsidR="008C1677">
          <w:rPr>
            <w:webHidden/>
          </w:rPr>
          <w:instrText xml:space="preserve"> PAGEREF _Toc385334523 \h </w:instrText>
        </w:r>
        <w:r w:rsidR="008C1677">
          <w:rPr>
            <w:webHidden/>
          </w:rPr>
        </w:r>
        <w:r w:rsidR="008C1677">
          <w:rPr>
            <w:webHidden/>
          </w:rPr>
          <w:fldChar w:fldCharType="separate"/>
        </w:r>
        <w:r w:rsidR="00863358">
          <w:rPr>
            <w:webHidden/>
          </w:rPr>
          <w:t>54</w:t>
        </w:r>
        <w:r w:rsidR="008C1677">
          <w:rPr>
            <w:webHidden/>
          </w:rPr>
          <w:fldChar w:fldCharType="end"/>
        </w:r>
      </w:hyperlink>
    </w:p>
    <w:p w14:paraId="4A0151CF" w14:textId="77777777" w:rsidR="008C1677" w:rsidRDefault="00545451">
      <w:pPr>
        <w:pStyle w:val="TableofFigures"/>
        <w:rPr>
          <w:rFonts w:asciiTheme="minorHAnsi" w:eastAsiaTheme="minorEastAsia" w:hAnsiTheme="minorHAnsi" w:cstheme="minorBidi"/>
          <w:snapToGrid/>
        </w:rPr>
      </w:pPr>
      <w:hyperlink w:anchor="_Toc385334524" w:history="1">
        <w:r w:rsidR="008C1677" w:rsidRPr="004F2EA6">
          <w:rPr>
            <w:rStyle w:val="Hyperlink"/>
          </w:rPr>
          <w:t>Table 12.</w:t>
        </w:r>
        <w:r w:rsidR="008C1677">
          <w:rPr>
            <w:rFonts w:asciiTheme="minorHAnsi" w:eastAsiaTheme="minorEastAsia" w:hAnsiTheme="minorHAnsi" w:cstheme="minorBidi"/>
            <w:snapToGrid/>
          </w:rPr>
          <w:tab/>
        </w:r>
        <w:r w:rsidR="008C1677" w:rsidRPr="004F2EA6">
          <w:rPr>
            <w:rStyle w:val="Hyperlink"/>
          </w:rPr>
          <w:t>Evaluation Criteria Weighting and Points</w:t>
        </w:r>
        <w:r w:rsidR="008C1677">
          <w:rPr>
            <w:webHidden/>
          </w:rPr>
          <w:tab/>
        </w:r>
        <w:r w:rsidR="008C1677">
          <w:rPr>
            <w:webHidden/>
          </w:rPr>
          <w:fldChar w:fldCharType="begin"/>
        </w:r>
        <w:r w:rsidR="008C1677">
          <w:rPr>
            <w:webHidden/>
          </w:rPr>
          <w:instrText xml:space="preserve"> PAGEREF _Toc385334524 \h </w:instrText>
        </w:r>
        <w:r w:rsidR="008C1677">
          <w:rPr>
            <w:webHidden/>
          </w:rPr>
        </w:r>
        <w:r w:rsidR="008C1677">
          <w:rPr>
            <w:webHidden/>
          </w:rPr>
          <w:fldChar w:fldCharType="separate"/>
        </w:r>
        <w:r w:rsidR="00863358">
          <w:rPr>
            <w:webHidden/>
          </w:rPr>
          <w:t>61</w:t>
        </w:r>
        <w:r w:rsidR="008C1677">
          <w:rPr>
            <w:webHidden/>
          </w:rPr>
          <w:fldChar w:fldCharType="end"/>
        </w:r>
      </w:hyperlink>
    </w:p>
    <w:p w14:paraId="2FAC3FC0" w14:textId="77777777" w:rsidR="008C1677" w:rsidRDefault="00545451">
      <w:pPr>
        <w:pStyle w:val="TableofFigures"/>
        <w:rPr>
          <w:rFonts w:asciiTheme="minorHAnsi" w:eastAsiaTheme="minorEastAsia" w:hAnsiTheme="minorHAnsi" w:cstheme="minorBidi"/>
          <w:snapToGrid/>
        </w:rPr>
      </w:pPr>
      <w:hyperlink w:anchor="_Toc385334525" w:history="1">
        <w:r w:rsidR="008C1677" w:rsidRPr="004F2EA6">
          <w:rPr>
            <w:rStyle w:val="Hyperlink"/>
          </w:rPr>
          <w:t>Table 13.</w:t>
        </w:r>
        <w:r w:rsidR="008C1677">
          <w:rPr>
            <w:rFonts w:asciiTheme="minorHAnsi" w:eastAsiaTheme="minorEastAsia" w:hAnsiTheme="minorHAnsi" w:cstheme="minorBidi"/>
            <w:snapToGrid/>
          </w:rPr>
          <w:tab/>
        </w:r>
        <w:r w:rsidR="008C1677" w:rsidRPr="004F2EA6">
          <w:rPr>
            <w:rStyle w:val="Hyperlink"/>
          </w:rPr>
          <w:t>Scoring Guidelines</w:t>
        </w:r>
        <w:r w:rsidR="008C1677">
          <w:rPr>
            <w:webHidden/>
          </w:rPr>
          <w:tab/>
        </w:r>
        <w:r w:rsidR="008C1677">
          <w:rPr>
            <w:webHidden/>
          </w:rPr>
          <w:fldChar w:fldCharType="begin"/>
        </w:r>
        <w:r w:rsidR="008C1677">
          <w:rPr>
            <w:webHidden/>
          </w:rPr>
          <w:instrText xml:space="preserve"> PAGEREF _Toc385334525 \h </w:instrText>
        </w:r>
        <w:r w:rsidR="008C1677">
          <w:rPr>
            <w:webHidden/>
          </w:rPr>
        </w:r>
        <w:r w:rsidR="008C1677">
          <w:rPr>
            <w:webHidden/>
          </w:rPr>
          <w:fldChar w:fldCharType="separate"/>
        </w:r>
        <w:r w:rsidR="00863358">
          <w:rPr>
            <w:webHidden/>
          </w:rPr>
          <w:t>62</w:t>
        </w:r>
        <w:r w:rsidR="008C1677">
          <w:rPr>
            <w:webHidden/>
          </w:rPr>
          <w:fldChar w:fldCharType="end"/>
        </w:r>
      </w:hyperlink>
    </w:p>
    <w:p w14:paraId="7E168283" w14:textId="77777777" w:rsidR="008C1677" w:rsidRDefault="00545451">
      <w:pPr>
        <w:pStyle w:val="TableofFigures"/>
        <w:rPr>
          <w:rFonts w:asciiTheme="minorHAnsi" w:eastAsiaTheme="minorEastAsia" w:hAnsiTheme="minorHAnsi" w:cstheme="minorBidi"/>
          <w:snapToGrid/>
        </w:rPr>
      </w:pPr>
      <w:hyperlink w:anchor="_Toc385334526" w:history="1">
        <w:r w:rsidR="008C1677" w:rsidRPr="004F2EA6">
          <w:rPr>
            <w:rStyle w:val="Hyperlink"/>
          </w:rPr>
          <w:t>Table 14.</w:t>
        </w:r>
        <w:r w:rsidR="008C1677">
          <w:rPr>
            <w:rFonts w:asciiTheme="minorHAnsi" w:eastAsiaTheme="minorEastAsia" w:hAnsiTheme="minorHAnsi" w:cstheme="minorBidi"/>
            <w:snapToGrid/>
          </w:rPr>
          <w:tab/>
        </w:r>
        <w:r w:rsidR="008C1677" w:rsidRPr="004F2EA6">
          <w:rPr>
            <w:rStyle w:val="Hyperlink"/>
          </w:rPr>
          <w:t>DVBE Preference Points</w:t>
        </w:r>
        <w:r w:rsidR="008C1677">
          <w:rPr>
            <w:webHidden/>
          </w:rPr>
          <w:tab/>
        </w:r>
        <w:r w:rsidR="008C1677">
          <w:rPr>
            <w:webHidden/>
          </w:rPr>
          <w:fldChar w:fldCharType="begin"/>
        </w:r>
        <w:r w:rsidR="008C1677">
          <w:rPr>
            <w:webHidden/>
          </w:rPr>
          <w:instrText xml:space="preserve"> PAGEREF _Toc385334526 \h </w:instrText>
        </w:r>
        <w:r w:rsidR="008C1677">
          <w:rPr>
            <w:webHidden/>
          </w:rPr>
        </w:r>
        <w:r w:rsidR="008C1677">
          <w:rPr>
            <w:webHidden/>
          </w:rPr>
          <w:fldChar w:fldCharType="separate"/>
        </w:r>
        <w:r w:rsidR="00863358">
          <w:rPr>
            <w:webHidden/>
          </w:rPr>
          <w:t>65</w:t>
        </w:r>
        <w:r w:rsidR="008C1677">
          <w:rPr>
            <w:webHidden/>
          </w:rPr>
          <w:fldChar w:fldCharType="end"/>
        </w:r>
      </w:hyperlink>
    </w:p>
    <w:p w14:paraId="582D07FB" w14:textId="77777777" w:rsidR="00933F2E" w:rsidRDefault="00287559" w:rsidP="00742199">
      <w:pPr>
        <w:sectPr w:rsidR="00933F2E" w:rsidSect="00245146">
          <w:headerReference w:type="even" r:id="rId48"/>
          <w:footerReference w:type="default" r:id="rId49"/>
          <w:headerReference w:type="first" r:id="rId50"/>
          <w:pgSz w:w="12240" w:h="15840" w:code="1"/>
          <w:pgMar w:top="1440" w:right="1800" w:bottom="1440" w:left="1800" w:header="576" w:footer="576" w:gutter="0"/>
          <w:pgBorders w:offsetFrom="page">
            <w:bottom w:val="single" w:sz="8" w:space="24" w:color="auto"/>
          </w:pgBorders>
          <w:cols w:space="720"/>
          <w:docGrid w:linePitch="360"/>
        </w:sectPr>
      </w:pPr>
      <w:r w:rsidRPr="00F60517">
        <w:fldChar w:fldCharType="end"/>
      </w:r>
    </w:p>
    <w:p w14:paraId="5298173A" w14:textId="77777777" w:rsidR="008A31C1" w:rsidRPr="00933F2E" w:rsidRDefault="008A31C1" w:rsidP="00933F2E">
      <w:pPr>
        <w:pStyle w:val="Num-Heading1"/>
      </w:pPr>
      <w:bookmarkStart w:id="2" w:name="_Toc375216876"/>
      <w:bookmarkStart w:id="3" w:name="_Toc385334425"/>
      <w:r w:rsidRPr="00933F2E">
        <w:lastRenderedPageBreak/>
        <w:t>General Information</w:t>
      </w:r>
      <w:bookmarkEnd w:id="0"/>
      <w:bookmarkEnd w:id="2"/>
      <w:bookmarkEnd w:id="3"/>
    </w:p>
    <w:p w14:paraId="2FBFED41" w14:textId="77777777" w:rsidR="00D93A3A" w:rsidRPr="00933F2E" w:rsidRDefault="00F023D5" w:rsidP="00933F2E">
      <w:pPr>
        <w:pStyle w:val="Num-Heading2"/>
      </w:pPr>
      <w:bookmarkStart w:id="4" w:name="_Toc364084081"/>
      <w:bookmarkStart w:id="5" w:name="_Toc375216877"/>
      <w:bookmarkStart w:id="6" w:name="_Toc385334426"/>
      <w:bookmarkStart w:id="7" w:name="_Toc91484431"/>
      <w:bookmarkStart w:id="8" w:name="_Toc91570263"/>
      <w:bookmarkStart w:id="9" w:name="_Toc327871525"/>
      <w:r w:rsidRPr="00933F2E">
        <w:t>Introduction</w:t>
      </w:r>
      <w:bookmarkEnd w:id="4"/>
      <w:bookmarkEnd w:id="5"/>
      <w:bookmarkEnd w:id="6"/>
    </w:p>
    <w:p w14:paraId="70FDA0A4" w14:textId="681673F6" w:rsidR="00BF5EEC" w:rsidRPr="001969A4" w:rsidRDefault="00BF5EEC" w:rsidP="00BF5EEC">
      <w:pPr>
        <w:pStyle w:val="ListParagraph"/>
        <w:spacing w:after="0"/>
        <w:ind w:left="0"/>
        <w:rPr>
          <w:rFonts w:cstheme="minorHAnsi"/>
        </w:rPr>
      </w:pPr>
      <w:bookmarkStart w:id="10" w:name="_Toc268598457"/>
      <w:bookmarkStart w:id="11" w:name="_Toc364084082"/>
      <w:r w:rsidRPr="001969A4">
        <w:rPr>
          <w:rFonts w:cstheme="minorHAnsi"/>
        </w:rPr>
        <w:t>In order to meet its obligations under Federal A</w:t>
      </w:r>
      <w:r w:rsidR="00BD0EB3">
        <w:rPr>
          <w:rFonts w:cstheme="minorHAnsi"/>
        </w:rPr>
        <w:t>ffordable Care Act (A</w:t>
      </w:r>
      <w:r w:rsidRPr="001969A4">
        <w:rPr>
          <w:rFonts w:cstheme="minorHAnsi"/>
        </w:rPr>
        <w:t>CA</w:t>
      </w:r>
      <w:r w:rsidR="00BD0EB3">
        <w:rPr>
          <w:rFonts w:cstheme="minorHAnsi"/>
        </w:rPr>
        <w:t>)</w:t>
      </w:r>
      <w:r w:rsidRPr="001969A4">
        <w:rPr>
          <w:rFonts w:cstheme="minorHAnsi"/>
        </w:rPr>
        <w:t xml:space="preserve"> requirements and to fulfill its role as an “active purchaser” on behalf of enrollees, Covered California</w:t>
      </w:r>
      <w:r w:rsidR="00C4632F">
        <w:rPr>
          <w:rFonts w:cstheme="minorHAnsi"/>
        </w:rPr>
        <w:t xml:space="preserve"> (</w:t>
      </w:r>
      <w:r w:rsidR="00B61721">
        <w:rPr>
          <w:rFonts w:cstheme="minorHAnsi"/>
        </w:rPr>
        <w:t>CC</w:t>
      </w:r>
      <w:r w:rsidR="00C4632F">
        <w:rPr>
          <w:rFonts w:cstheme="minorHAnsi"/>
        </w:rPr>
        <w:t>)</w:t>
      </w:r>
      <w:r w:rsidRPr="001969A4">
        <w:rPr>
          <w:rFonts w:cstheme="minorHAnsi"/>
        </w:rPr>
        <w:t xml:space="preserve"> </w:t>
      </w:r>
      <w:r w:rsidR="002965F5">
        <w:rPr>
          <w:rFonts w:cstheme="minorHAnsi"/>
        </w:rPr>
        <w:t>intends to have</w:t>
      </w:r>
      <w:r w:rsidRPr="001969A4">
        <w:rPr>
          <w:rFonts w:cstheme="minorHAnsi"/>
        </w:rPr>
        <w:t xml:space="preserve"> the internal capacity to </w:t>
      </w:r>
      <w:r w:rsidR="004215C4">
        <w:rPr>
          <w:rFonts w:cstheme="minorHAnsi"/>
        </w:rPr>
        <w:t>provide an Enterprise Analytics Solution that includes enrollment, retention,</w:t>
      </w:r>
      <w:r w:rsidR="0095680F">
        <w:rPr>
          <w:rFonts w:cstheme="minorHAnsi"/>
        </w:rPr>
        <w:t xml:space="preserve"> product and benefit design, pricing, marketing, </w:t>
      </w:r>
      <w:r w:rsidRPr="001969A4">
        <w:rPr>
          <w:rFonts w:cstheme="minorHAnsi"/>
        </w:rPr>
        <w:t>quality, access and health disparity information applicable to its enrollees, as well as the Q</w:t>
      </w:r>
      <w:r w:rsidR="00C80BA1">
        <w:rPr>
          <w:rFonts w:cstheme="minorHAnsi"/>
        </w:rPr>
        <w:t>ualified Health Plans (</w:t>
      </w:r>
      <w:r w:rsidR="009A6E98">
        <w:rPr>
          <w:rFonts w:cstheme="minorHAnsi"/>
        </w:rPr>
        <w:t>Issuers</w:t>
      </w:r>
      <w:r w:rsidR="00C80BA1">
        <w:rPr>
          <w:rFonts w:cstheme="minorHAnsi"/>
        </w:rPr>
        <w:t>)</w:t>
      </w:r>
      <w:r w:rsidRPr="001969A4">
        <w:rPr>
          <w:rFonts w:cstheme="minorHAnsi"/>
        </w:rPr>
        <w:t xml:space="preserve"> and providers that serve them.</w:t>
      </w:r>
      <w:r w:rsidR="00A76B6E">
        <w:rPr>
          <w:rFonts w:cstheme="minorHAnsi"/>
        </w:rPr>
        <w:t xml:space="preserve"> </w:t>
      </w:r>
      <w:r w:rsidRPr="001969A4">
        <w:rPr>
          <w:rFonts w:cstheme="minorHAnsi"/>
        </w:rPr>
        <w:t xml:space="preserve">While </w:t>
      </w:r>
      <w:r w:rsidR="001C59AD">
        <w:rPr>
          <w:rFonts w:cstheme="minorHAnsi"/>
        </w:rPr>
        <w:t>Issuer</w:t>
      </w:r>
      <w:r w:rsidRPr="001969A4">
        <w:rPr>
          <w:rFonts w:cstheme="minorHAnsi"/>
        </w:rPr>
        <w:t xml:space="preserve"> monitoring for contractual compliance </w:t>
      </w:r>
      <w:r w:rsidR="002965F5">
        <w:rPr>
          <w:rFonts w:cstheme="minorHAnsi"/>
        </w:rPr>
        <w:t>and assessment of publicly available information are important methods for</w:t>
      </w:r>
      <w:r w:rsidR="00933F2E">
        <w:rPr>
          <w:rFonts w:cstheme="minorHAnsi"/>
        </w:rPr>
        <w:t xml:space="preserve"> achieving some of these goals, </w:t>
      </w:r>
      <w:r w:rsidRPr="001969A4">
        <w:rPr>
          <w:rFonts w:cstheme="minorHAnsi"/>
        </w:rPr>
        <w:t>“active purchasing” requires an independent capability for analytics using standard and normalized information sets, standardized risk adjustment</w:t>
      </w:r>
      <w:r w:rsidR="007D430C">
        <w:rPr>
          <w:rFonts w:cstheme="minorHAnsi"/>
        </w:rPr>
        <w:t>,</w:t>
      </w:r>
      <w:r w:rsidRPr="001969A4">
        <w:rPr>
          <w:rFonts w:cstheme="minorHAnsi"/>
        </w:rPr>
        <w:t xml:space="preserve"> and cross regional and cross </w:t>
      </w:r>
      <w:r w:rsidR="001C59AD">
        <w:rPr>
          <w:rFonts w:cstheme="minorHAnsi"/>
        </w:rPr>
        <w:t>Issuer</w:t>
      </w:r>
      <w:r w:rsidRPr="001969A4">
        <w:rPr>
          <w:rFonts w:cstheme="minorHAnsi"/>
        </w:rPr>
        <w:t xml:space="preserve"> analysis.</w:t>
      </w:r>
      <w:r w:rsidR="00A76B6E">
        <w:rPr>
          <w:rFonts w:cstheme="minorHAnsi"/>
        </w:rPr>
        <w:t xml:space="preserve"> </w:t>
      </w:r>
      <w:r w:rsidRPr="001969A4">
        <w:rPr>
          <w:rFonts w:cstheme="minorHAnsi"/>
        </w:rPr>
        <w:t xml:space="preserve">Similar to the </w:t>
      </w:r>
      <w:r w:rsidR="007D430C">
        <w:rPr>
          <w:rFonts w:cstheme="minorHAnsi"/>
        </w:rPr>
        <w:t>California</w:t>
      </w:r>
      <w:r w:rsidRPr="001969A4">
        <w:rPr>
          <w:rFonts w:cstheme="minorHAnsi"/>
        </w:rPr>
        <w:t xml:space="preserve"> Department of Health Care Services </w:t>
      </w:r>
      <w:r w:rsidR="00933F2E">
        <w:rPr>
          <w:rFonts w:cstheme="minorHAnsi"/>
        </w:rPr>
        <w:t xml:space="preserve">(DHCS) </w:t>
      </w:r>
      <w:r w:rsidRPr="001969A4">
        <w:rPr>
          <w:rFonts w:cstheme="minorHAnsi"/>
        </w:rPr>
        <w:t xml:space="preserve">and most large employer purchasers, Covered California needs to </w:t>
      </w:r>
      <w:r w:rsidR="00A76B6E">
        <w:rPr>
          <w:rFonts w:cstheme="minorHAnsi"/>
        </w:rPr>
        <w:t>ensure</w:t>
      </w:r>
      <w:r w:rsidRPr="001969A4">
        <w:rPr>
          <w:rFonts w:cstheme="minorHAnsi"/>
        </w:rPr>
        <w:t xml:space="preserve"> the capacity for independent analysis is available</w:t>
      </w:r>
      <w:r w:rsidR="002965F5">
        <w:rPr>
          <w:rFonts w:cstheme="minorHAnsi"/>
        </w:rPr>
        <w:t xml:space="preserve"> for key activities such as </w:t>
      </w:r>
      <w:r w:rsidRPr="001969A4">
        <w:rPr>
          <w:rFonts w:cstheme="minorHAnsi"/>
        </w:rPr>
        <w:t>identification of at-risk enrollees and measurement of potential health disparities specific to a local geography served by multiple plans.</w:t>
      </w:r>
      <w:r w:rsidR="00A76B6E">
        <w:rPr>
          <w:rFonts w:cstheme="minorHAnsi"/>
        </w:rPr>
        <w:t xml:space="preserve"> </w:t>
      </w:r>
      <w:r w:rsidRPr="001969A4">
        <w:rPr>
          <w:rFonts w:cstheme="minorHAnsi"/>
        </w:rPr>
        <w:t>Several capabilities are needed, including data aggregation, data analysis, software licenses, interface and transformation services, data storage, data security, data hosting and overall program and vendor management.</w:t>
      </w:r>
      <w:r w:rsidRPr="001969A4">
        <w:rPr>
          <w:rFonts w:cstheme="minorHAnsi"/>
        </w:rPr>
        <w:br/>
      </w:r>
    </w:p>
    <w:p w14:paraId="5ECC7518" w14:textId="77777777" w:rsidR="00D93A3A" w:rsidRPr="00021E71" w:rsidRDefault="00D93A3A" w:rsidP="00021E71">
      <w:pPr>
        <w:pStyle w:val="Num-Heading2"/>
      </w:pPr>
      <w:bookmarkStart w:id="12" w:name="_Toc375216878"/>
      <w:bookmarkStart w:id="13" w:name="_Ref376865738"/>
      <w:bookmarkStart w:id="14" w:name="_Toc385334427"/>
      <w:r w:rsidRPr="00021E71">
        <w:t xml:space="preserve">Sole </w:t>
      </w:r>
      <w:r w:rsidR="00DA2DCD" w:rsidRPr="00021E71">
        <w:t>P</w:t>
      </w:r>
      <w:r w:rsidRPr="00021E71">
        <w:t xml:space="preserve">oint of </w:t>
      </w:r>
      <w:r w:rsidR="00DA2DCD" w:rsidRPr="00021E71">
        <w:t>C</w:t>
      </w:r>
      <w:r w:rsidRPr="00021E71">
        <w:t>ontact</w:t>
      </w:r>
      <w:bookmarkEnd w:id="10"/>
      <w:bookmarkEnd w:id="11"/>
      <w:bookmarkEnd w:id="12"/>
      <w:bookmarkEnd w:id="13"/>
      <w:bookmarkEnd w:id="14"/>
    </w:p>
    <w:p w14:paraId="64B512F3" w14:textId="77777777" w:rsidR="00BD0EB3" w:rsidRDefault="00BD0EB3" w:rsidP="00BD0EB3">
      <w:pPr>
        <w:spacing w:before="60"/>
        <w:ind w:left="720"/>
        <w:contextualSpacing/>
      </w:pPr>
      <w:bookmarkStart w:id="15" w:name="_Toc327871527"/>
      <w:bookmarkStart w:id="16" w:name="_Toc334701271"/>
      <w:bookmarkStart w:id="17" w:name="_Toc364084083"/>
      <w:r w:rsidRPr="00E1481D">
        <w:t>Kelly Long</w:t>
      </w:r>
    </w:p>
    <w:p w14:paraId="11A4F070" w14:textId="77777777" w:rsidR="00BD0EB3" w:rsidRPr="00E1481D" w:rsidRDefault="00BD0EB3" w:rsidP="00BD0EB3">
      <w:pPr>
        <w:ind w:left="720"/>
        <w:contextualSpacing/>
      </w:pPr>
      <w:r w:rsidRPr="00E1481D">
        <w:t>California Health Benefit Exchange</w:t>
      </w:r>
    </w:p>
    <w:p w14:paraId="7FA8AB56" w14:textId="77777777" w:rsidR="00BD0EB3" w:rsidRPr="00E1481D" w:rsidRDefault="00BD0EB3" w:rsidP="00BD0EB3">
      <w:pPr>
        <w:ind w:left="720"/>
        <w:contextualSpacing/>
      </w:pPr>
      <w:r w:rsidRPr="00E1481D">
        <w:t>E-mail address: hbexsolicitation@</w:t>
      </w:r>
      <w:r>
        <w:t>covered</w:t>
      </w:r>
      <w:r w:rsidRPr="00E1481D">
        <w:t>.ca.gov</w:t>
      </w:r>
    </w:p>
    <w:p w14:paraId="04C1FA5B" w14:textId="77777777" w:rsidR="00BD0EB3" w:rsidRPr="00E1481D" w:rsidRDefault="00BD0EB3" w:rsidP="00BD0EB3">
      <w:pPr>
        <w:tabs>
          <w:tab w:val="left" w:pos="540"/>
        </w:tabs>
        <w:ind w:left="720"/>
        <w:contextualSpacing/>
      </w:pPr>
    </w:p>
    <w:p w14:paraId="5552D60F" w14:textId="2E9A9D61" w:rsidR="00BD0EB3" w:rsidRDefault="00D90388" w:rsidP="00BD0EB3">
      <w:pPr>
        <w:tabs>
          <w:tab w:val="left" w:pos="540"/>
        </w:tabs>
        <w:ind w:left="720"/>
        <w:contextualSpacing/>
      </w:pPr>
      <w:r>
        <w:t>P.O. Box 13908</w:t>
      </w:r>
    </w:p>
    <w:p w14:paraId="7934945F" w14:textId="37292453" w:rsidR="0067577D" w:rsidRDefault="00D90388" w:rsidP="00BD0EB3">
      <w:pPr>
        <w:tabs>
          <w:tab w:val="left" w:pos="540"/>
        </w:tabs>
        <w:ind w:left="720"/>
        <w:contextualSpacing/>
      </w:pPr>
      <w:r>
        <w:t>Sacramento, CA 95853</w:t>
      </w:r>
    </w:p>
    <w:p w14:paraId="31C66FBB" w14:textId="77777777" w:rsidR="00020D7D" w:rsidRDefault="00020D7D" w:rsidP="00BD0EB3">
      <w:pPr>
        <w:tabs>
          <w:tab w:val="left" w:pos="540"/>
        </w:tabs>
        <w:ind w:left="720"/>
        <w:contextualSpacing/>
      </w:pPr>
    </w:p>
    <w:p w14:paraId="43848225" w14:textId="77777777" w:rsidR="00020D7D" w:rsidRPr="008C1DEA" w:rsidRDefault="00020D7D" w:rsidP="009E4177">
      <w:pPr>
        <w:tabs>
          <w:tab w:val="left" w:pos="540"/>
        </w:tabs>
        <w:contextualSpacing/>
      </w:pPr>
    </w:p>
    <w:p w14:paraId="65EAEBD1" w14:textId="77777777" w:rsidR="00D93A3A" w:rsidRPr="00021E71" w:rsidRDefault="00D93A3A" w:rsidP="00021E71">
      <w:pPr>
        <w:pStyle w:val="Num-Heading2"/>
      </w:pPr>
      <w:bookmarkStart w:id="18" w:name="_Toc375216879"/>
      <w:bookmarkStart w:id="19" w:name="_Toc385334428"/>
      <w:r w:rsidRPr="00021E71">
        <w:t>Procurement Schedule</w:t>
      </w:r>
      <w:bookmarkEnd w:id="15"/>
      <w:bookmarkEnd w:id="16"/>
      <w:bookmarkEnd w:id="17"/>
      <w:bookmarkEnd w:id="18"/>
      <w:bookmarkEnd w:id="19"/>
    </w:p>
    <w:p w14:paraId="206EAA44" w14:textId="5086C007" w:rsidR="00020D7D" w:rsidRPr="00F60517" w:rsidRDefault="00D93A3A" w:rsidP="00DA2DCD">
      <w:r w:rsidRPr="00F60517">
        <w:t xml:space="preserve">The following </w:t>
      </w:r>
      <w:r w:rsidR="007F79DC" w:rsidRPr="00F60517">
        <w:t>table</w:t>
      </w:r>
      <w:r w:rsidRPr="00F60517">
        <w:t xml:space="preserve"> documents the critical pre-award events for the procurement.</w:t>
      </w:r>
      <w:r w:rsidR="005A2B30" w:rsidRPr="00F60517">
        <w:t xml:space="preserve"> </w:t>
      </w:r>
      <w:r w:rsidRPr="00F60517">
        <w:t xml:space="preserve">All dates are subject to change at </w:t>
      </w:r>
      <w:r w:rsidR="00B61721" w:rsidRPr="00B61721">
        <w:t>Covered California</w:t>
      </w:r>
      <w:r w:rsidR="0040048D">
        <w:t>’s</w:t>
      </w:r>
      <w:r w:rsidRPr="00F60517">
        <w:t xml:space="preserve"> discretion.</w:t>
      </w:r>
    </w:p>
    <w:p w14:paraId="3A146253" w14:textId="7E7E2423" w:rsidR="00020D7D" w:rsidRDefault="00D93A3A" w:rsidP="00130E12">
      <w:pPr>
        <w:pStyle w:val="TableNumberedList"/>
        <w:spacing w:after="0"/>
      </w:pPr>
      <w:bookmarkStart w:id="20" w:name="_Ref364081587"/>
      <w:bookmarkStart w:id="21" w:name="_Toc364083944"/>
      <w:bookmarkStart w:id="22" w:name="_Toc385334513"/>
      <w:r w:rsidRPr="00F60517">
        <w:t>Procurement Schedule</w:t>
      </w:r>
      <w:bookmarkEnd w:id="20"/>
      <w:bookmarkEnd w:id="21"/>
      <w:bookmarkEnd w:id="22"/>
    </w:p>
    <w:tbl>
      <w:tblPr>
        <w:tblStyle w:val="TableGrid"/>
        <w:tblW w:w="0" w:type="auto"/>
        <w:tblLook w:val="04A0" w:firstRow="1" w:lastRow="0" w:firstColumn="1" w:lastColumn="0" w:noHBand="0" w:noVBand="1"/>
      </w:tblPr>
      <w:tblGrid>
        <w:gridCol w:w="5508"/>
        <w:gridCol w:w="3348"/>
      </w:tblGrid>
      <w:tr w:rsidR="005A437E" w:rsidRPr="005A437E" w14:paraId="7527D76B" w14:textId="77777777" w:rsidTr="000D7170">
        <w:trPr>
          <w:trHeight w:val="720"/>
          <w:tblHeader/>
        </w:trPr>
        <w:tc>
          <w:tcPr>
            <w:tcW w:w="8856" w:type="dxa"/>
            <w:gridSpan w:val="2"/>
            <w:shd w:val="clear" w:color="auto" w:fill="1F497D" w:themeFill="text2"/>
            <w:vAlign w:val="center"/>
          </w:tcPr>
          <w:p w14:paraId="379BF58C" w14:textId="64DF51B4" w:rsidR="005A437E" w:rsidRPr="005A437E" w:rsidRDefault="005A437E" w:rsidP="000D7170">
            <w:pPr>
              <w:spacing w:after="0"/>
              <w:rPr>
                <w:b/>
                <w:color w:val="FFFFFF" w:themeColor="background1"/>
              </w:rPr>
            </w:pPr>
            <w:r w:rsidRPr="005A437E">
              <w:rPr>
                <w:b/>
                <w:color w:val="FFFFFF" w:themeColor="background1"/>
              </w:rPr>
              <w:t>Procurement Schedule – Enterprise Analytics Solution RFP</w:t>
            </w:r>
          </w:p>
        </w:tc>
      </w:tr>
      <w:tr w:rsidR="005A437E" w14:paraId="114F54A2" w14:textId="77777777" w:rsidTr="000D7170">
        <w:trPr>
          <w:trHeight w:val="720"/>
        </w:trPr>
        <w:tc>
          <w:tcPr>
            <w:tcW w:w="5508" w:type="dxa"/>
            <w:vAlign w:val="center"/>
          </w:tcPr>
          <w:p w14:paraId="148022BA" w14:textId="33E5B0E2" w:rsidR="005A437E" w:rsidRDefault="005A437E" w:rsidP="000D7170">
            <w:r>
              <w:t>RFP Release Date</w:t>
            </w:r>
          </w:p>
        </w:tc>
        <w:tc>
          <w:tcPr>
            <w:tcW w:w="3348" w:type="dxa"/>
            <w:vAlign w:val="center"/>
          </w:tcPr>
          <w:p w14:paraId="12C100FB" w14:textId="27FD2D70" w:rsidR="005A437E" w:rsidRDefault="00CA6252" w:rsidP="000D7170">
            <w:r>
              <w:t>April 23</w:t>
            </w:r>
            <w:r w:rsidR="005A437E">
              <w:t>, 2014</w:t>
            </w:r>
          </w:p>
        </w:tc>
      </w:tr>
      <w:tr w:rsidR="005A437E" w14:paraId="39D571A6" w14:textId="77777777" w:rsidTr="000D7170">
        <w:trPr>
          <w:trHeight w:val="720"/>
        </w:trPr>
        <w:tc>
          <w:tcPr>
            <w:tcW w:w="5508" w:type="dxa"/>
            <w:vAlign w:val="center"/>
          </w:tcPr>
          <w:p w14:paraId="2B6E8E37" w14:textId="082E0D2E" w:rsidR="005A437E" w:rsidRDefault="005A437E" w:rsidP="000D7170">
            <w:r>
              <w:t>Vendor Questions Due</w:t>
            </w:r>
          </w:p>
        </w:tc>
        <w:tc>
          <w:tcPr>
            <w:tcW w:w="3348" w:type="dxa"/>
            <w:vAlign w:val="center"/>
          </w:tcPr>
          <w:p w14:paraId="4B5292C5" w14:textId="0357E990" w:rsidR="005A437E" w:rsidRDefault="000D7170" w:rsidP="000D7170">
            <w:r w:rsidRPr="000D7170">
              <w:t>May 9, 2014 3 pm PST via email to the Sole Point of Contact</w:t>
            </w:r>
          </w:p>
        </w:tc>
      </w:tr>
      <w:tr w:rsidR="005A437E" w14:paraId="5D3400EF" w14:textId="77777777" w:rsidTr="000D7170">
        <w:trPr>
          <w:trHeight w:val="720"/>
        </w:trPr>
        <w:tc>
          <w:tcPr>
            <w:tcW w:w="5508" w:type="dxa"/>
            <w:vAlign w:val="center"/>
          </w:tcPr>
          <w:p w14:paraId="4C75BE3A" w14:textId="5D1ACD70" w:rsidR="005A437E" w:rsidRDefault="000D7170" w:rsidP="000D7170">
            <w:r w:rsidRPr="000D7170">
              <w:lastRenderedPageBreak/>
              <w:t>Responses to Vendor Questions are Posted</w:t>
            </w:r>
          </w:p>
        </w:tc>
        <w:tc>
          <w:tcPr>
            <w:tcW w:w="3348" w:type="dxa"/>
            <w:vAlign w:val="center"/>
          </w:tcPr>
          <w:p w14:paraId="5C0F9780" w14:textId="50F017C7" w:rsidR="005A437E" w:rsidRDefault="000D7170" w:rsidP="000D7170">
            <w:r w:rsidRPr="000D7170">
              <w:t>May 21, 2014</w:t>
            </w:r>
          </w:p>
        </w:tc>
      </w:tr>
      <w:tr w:rsidR="005A437E" w14:paraId="3D416465" w14:textId="77777777" w:rsidTr="000D7170">
        <w:trPr>
          <w:trHeight w:val="720"/>
        </w:trPr>
        <w:tc>
          <w:tcPr>
            <w:tcW w:w="5508" w:type="dxa"/>
            <w:vAlign w:val="center"/>
          </w:tcPr>
          <w:p w14:paraId="2F14BF32" w14:textId="45614EEF" w:rsidR="005A437E" w:rsidRDefault="000D7170" w:rsidP="000D7170">
            <w:r w:rsidRPr="000D7170">
              <w:t>Vendor Letter of Intent Due</w:t>
            </w:r>
          </w:p>
        </w:tc>
        <w:tc>
          <w:tcPr>
            <w:tcW w:w="3348" w:type="dxa"/>
            <w:vAlign w:val="center"/>
          </w:tcPr>
          <w:p w14:paraId="49F7A9FE" w14:textId="3F08B33F" w:rsidR="005A437E" w:rsidRDefault="000D7170" w:rsidP="00CA6252">
            <w:r w:rsidRPr="000D7170">
              <w:t xml:space="preserve">May 23, 2014 3 pm PST </w:t>
            </w:r>
            <w:r w:rsidR="00CA6252">
              <w:t>via email to the Sole Point of Contact</w:t>
            </w:r>
            <w:r w:rsidRPr="000D7170">
              <w:t>.</w:t>
            </w:r>
          </w:p>
        </w:tc>
      </w:tr>
      <w:tr w:rsidR="005A437E" w14:paraId="47D268C1" w14:textId="77777777" w:rsidTr="000D7170">
        <w:trPr>
          <w:trHeight w:val="720"/>
        </w:trPr>
        <w:tc>
          <w:tcPr>
            <w:tcW w:w="5508" w:type="dxa"/>
            <w:vAlign w:val="center"/>
          </w:tcPr>
          <w:p w14:paraId="10B5387B" w14:textId="633A63A5" w:rsidR="005A437E" w:rsidRDefault="000D7170" w:rsidP="000D7170">
            <w:r w:rsidRPr="000D7170">
              <w:t>Vendor Conference – MANDATORY FOR ORGANIZATIONS SUBMITTING PROPOSALS</w:t>
            </w:r>
          </w:p>
        </w:tc>
        <w:tc>
          <w:tcPr>
            <w:tcW w:w="3348" w:type="dxa"/>
            <w:vAlign w:val="center"/>
          </w:tcPr>
          <w:p w14:paraId="13448C98" w14:textId="30A19D23" w:rsidR="005A437E" w:rsidRDefault="000D7170" w:rsidP="000D7170">
            <w:r w:rsidRPr="000D7170">
              <w:t>May 28, 2014 tentative</w:t>
            </w:r>
          </w:p>
        </w:tc>
      </w:tr>
      <w:tr w:rsidR="005A437E" w14:paraId="78917E17" w14:textId="77777777" w:rsidTr="000D7170">
        <w:trPr>
          <w:trHeight w:val="720"/>
        </w:trPr>
        <w:tc>
          <w:tcPr>
            <w:tcW w:w="5508" w:type="dxa"/>
            <w:vAlign w:val="center"/>
          </w:tcPr>
          <w:p w14:paraId="6E097D2A" w14:textId="4AA937B3" w:rsidR="005A437E" w:rsidRDefault="000D7170" w:rsidP="000D7170">
            <w:r w:rsidRPr="000D7170">
              <w:t>Proposals Due</w:t>
            </w:r>
          </w:p>
        </w:tc>
        <w:tc>
          <w:tcPr>
            <w:tcW w:w="3348" w:type="dxa"/>
            <w:vAlign w:val="center"/>
          </w:tcPr>
          <w:p w14:paraId="7D13B847" w14:textId="36369564" w:rsidR="005A437E" w:rsidRDefault="000D7170" w:rsidP="00CA6252">
            <w:r w:rsidRPr="000D7170">
              <w:t xml:space="preserve">June 20, 2014, 2014 3 pm PST </w:t>
            </w:r>
          </w:p>
        </w:tc>
      </w:tr>
      <w:tr w:rsidR="005A437E" w14:paraId="4BB2EF05" w14:textId="77777777" w:rsidTr="000D7170">
        <w:trPr>
          <w:trHeight w:val="720"/>
        </w:trPr>
        <w:tc>
          <w:tcPr>
            <w:tcW w:w="5508" w:type="dxa"/>
            <w:vAlign w:val="center"/>
          </w:tcPr>
          <w:p w14:paraId="009F33C4" w14:textId="643A7457" w:rsidR="005A437E" w:rsidRDefault="000D7170" w:rsidP="000D7170">
            <w:r w:rsidRPr="000D7170">
              <w:t>Vendor Demonstrations/Oral Presentations</w:t>
            </w:r>
          </w:p>
        </w:tc>
        <w:tc>
          <w:tcPr>
            <w:tcW w:w="3348" w:type="dxa"/>
            <w:vAlign w:val="center"/>
          </w:tcPr>
          <w:p w14:paraId="0F1B3A3C" w14:textId="77777777" w:rsidR="000D7170" w:rsidRPr="000D7170" w:rsidRDefault="000D7170" w:rsidP="000D7170">
            <w:r w:rsidRPr="000D7170">
              <w:t>July 14 - July 18, 2014</w:t>
            </w:r>
          </w:p>
          <w:p w14:paraId="76919FF8" w14:textId="1FE34680" w:rsidR="005A437E" w:rsidRDefault="00CA6252" w:rsidP="000D7170">
            <w:r>
              <w:t>To Be Determined</w:t>
            </w:r>
          </w:p>
        </w:tc>
      </w:tr>
      <w:tr w:rsidR="005A437E" w14:paraId="6BDF0609" w14:textId="77777777" w:rsidTr="000D7170">
        <w:trPr>
          <w:trHeight w:val="720"/>
        </w:trPr>
        <w:tc>
          <w:tcPr>
            <w:tcW w:w="5508" w:type="dxa"/>
            <w:vAlign w:val="center"/>
          </w:tcPr>
          <w:p w14:paraId="61EA25E9" w14:textId="6E445FE1" w:rsidR="005A437E" w:rsidRDefault="000D7170" w:rsidP="000D7170">
            <w:r w:rsidRPr="000D7170">
              <w:t>Tentative Award Announcement</w:t>
            </w:r>
          </w:p>
        </w:tc>
        <w:tc>
          <w:tcPr>
            <w:tcW w:w="3348" w:type="dxa"/>
            <w:vAlign w:val="center"/>
          </w:tcPr>
          <w:p w14:paraId="6EBD3675" w14:textId="4E88A9A8" w:rsidR="005A437E" w:rsidRDefault="000D7170" w:rsidP="000D7170">
            <w:r w:rsidRPr="000D7170">
              <w:t>July 28, 2014</w:t>
            </w:r>
          </w:p>
        </w:tc>
      </w:tr>
      <w:tr w:rsidR="005A437E" w14:paraId="7B46167D" w14:textId="77777777" w:rsidTr="000D7170">
        <w:trPr>
          <w:trHeight w:val="720"/>
        </w:trPr>
        <w:tc>
          <w:tcPr>
            <w:tcW w:w="5508" w:type="dxa"/>
            <w:vAlign w:val="center"/>
          </w:tcPr>
          <w:p w14:paraId="65F777E3" w14:textId="52271E70" w:rsidR="005A437E" w:rsidRDefault="000D7170" w:rsidP="000D7170">
            <w:r w:rsidRPr="000D7170">
              <w:t>Protest Deadline</w:t>
            </w:r>
          </w:p>
        </w:tc>
        <w:tc>
          <w:tcPr>
            <w:tcW w:w="3348" w:type="dxa"/>
            <w:vAlign w:val="center"/>
          </w:tcPr>
          <w:p w14:paraId="61BF199A" w14:textId="670DFF7B" w:rsidR="005A437E" w:rsidRDefault="000D7170" w:rsidP="00CA6252">
            <w:r w:rsidRPr="000D7170">
              <w:t xml:space="preserve">August 1, 2014 3 pm PST </w:t>
            </w:r>
          </w:p>
        </w:tc>
      </w:tr>
      <w:tr w:rsidR="005A437E" w14:paraId="393131AF" w14:textId="77777777" w:rsidTr="000D7170">
        <w:trPr>
          <w:trHeight w:val="720"/>
        </w:trPr>
        <w:tc>
          <w:tcPr>
            <w:tcW w:w="5508" w:type="dxa"/>
            <w:vAlign w:val="center"/>
          </w:tcPr>
          <w:p w14:paraId="0BCC96BA" w14:textId="68BDDBF5" w:rsidR="005A437E" w:rsidRDefault="000D7170" w:rsidP="000D7170">
            <w:r w:rsidRPr="000D7170">
              <w:t>Anticipated Contract Start Date</w:t>
            </w:r>
          </w:p>
        </w:tc>
        <w:tc>
          <w:tcPr>
            <w:tcW w:w="3348" w:type="dxa"/>
            <w:vAlign w:val="center"/>
          </w:tcPr>
          <w:p w14:paraId="42BF1FBB" w14:textId="4E6250BF" w:rsidR="005A437E" w:rsidRDefault="000D7170" w:rsidP="000D7170">
            <w:r w:rsidRPr="000D7170">
              <w:t>September 2, 2014</w:t>
            </w:r>
          </w:p>
        </w:tc>
      </w:tr>
    </w:tbl>
    <w:p w14:paraId="3A2F6B2F" w14:textId="77777777" w:rsidR="00572363" w:rsidRPr="00020D7D" w:rsidRDefault="00572363" w:rsidP="00020D7D"/>
    <w:p w14:paraId="65D4F574" w14:textId="77777777" w:rsidR="00D93A3A" w:rsidRPr="00F60517" w:rsidRDefault="00D93A3A" w:rsidP="00933F2E">
      <w:pPr>
        <w:pStyle w:val="Num-Heading2"/>
      </w:pPr>
      <w:bookmarkStart w:id="23" w:name="_Toc364084088"/>
      <w:bookmarkStart w:id="24" w:name="_Toc375216880"/>
      <w:bookmarkStart w:id="25" w:name="_Toc385334429"/>
      <w:bookmarkStart w:id="26" w:name="_Toc76964755"/>
      <w:bookmarkStart w:id="27" w:name="_Toc104976917"/>
      <w:bookmarkStart w:id="28" w:name="_Toc193697379"/>
      <w:bookmarkStart w:id="29" w:name="_Toc256581947"/>
      <w:r w:rsidRPr="00F60517">
        <w:t>Project Overview</w:t>
      </w:r>
      <w:bookmarkEnd w:id="23"/>
      <w:r w:rsidR="00101790">
        <w:t xml:space="preserve"> and Objectives</w:t>
      </w:r>
      <w:bookmarkEnd w:id="24"/>
      <w:bookmarkEnd w:id="25"/>
    </w:p>
    <w:p w14:paraId="35D95FBF" w14:textId="18570738" w:rsidR="00C752AA" w:rsidRDefault="00BF5EEC" w:rsidP="00BF5EEC">
      <w:pPr>
        <w:rPr>
          <w:rFonts w:cstheme="minorHAnsi"/>
        </w:rPr>
      </w:pPr>
      <w:bookmarkStart w:id="30" w:name="_Toc364084091"/>
      <w:r w:rsidRPr="001969A4">
        <w:rPr>
          <w:rFonts w:cstheme="minorHAnsi"/>
        </w:rPr>
        <w:t>Broadly, the mission of Covered California (the “Exchange”) is to increase the number of insured Californians, improve health care quality and access to care, promote better health, lower costs, and reduce health disparities through an innovative and competitive marketplace that empowers consumers to choose the health plan and providers that offer the best value.</w:t>
      </w:r>
      <w:r w:rsidR="00A76B6E">
        <w:rPr>
          <w:rFonts w:cstheme="minorHAnsi"/>
        </w:rPr>
        <w:t xml:space="preserve"> </w:t>
      </w:r>
      <w:r w:rsidR="00B44FDD">
        <w:rPr>
          <w:rFonts w:cstheme="minorHAnsi"/>
        </w:rPr>
        <w:t>Several example use cases</w:t>
      </w:r>
      <w:r w:rsidR="00173716">
        <w:rPr>
          <w:rFonts w:cstheme="minorHAnsi"/>
        </w:rPr>
        <w:t xml:space="preserve"> illustrate the types of analytic tools, measures, and data management services to be provided by the Vendor.  The Vendor is not responsible for </w:t>
      </w:r>
      <w:r w:rsidR="00B44FDD">
        <w:rPr>
          <w:rFonts w:cstheme="minorHAnsi"/>
        </w:rPr>
        <w:t>executing such use</w:t>
      </w:r>
      <w:r w:rsidR="00F920F8">
        <w:rPr>
          <w:rFonts w:cstheme="minorHAnsi"/>
        </w:rPr>
        <w:t xml:space="preserve"> cases</w:t>
      </w:r>
      <w:r w:rsidR="00A514BC">
        <w:rPr>
          <w:rFonts w:cstheme="minorHAnsi"/>
        </w:rPr>
        <w:t>;</w:t>
      </w:r>
      <w:r w:rsidR="00F920F8">
        <w:rPr>
          <w:rFonts w:cstheme="minorHAnsi"/>
        </w:rPr>
        <w:t xml:space="preserve"> rather the Vendor’s role is to provide the necessary tools and services.</w:t>
      </w:r>
      <w:r w:rsidR="00020D7D">
        <w:rPr>
          <w:rFonts w:cstheme="minorHAnsi"/>
        </w:rPr>
        <w:t xml:space="preserve">  Users will include staff from </w:t>
      </w:r>
      <w:r w:rsidR="00CF76E7">
        <w:rPr>
          <w:rFonts w:cstheme="minorHAnsi"/>
        </w:rPr>
        <w:t>Covered California</w:t>
      </w:r>
      <w:r w:rsidR="00020D7D">
        <w:rPr>
          <w:rFonts w:cstheme="minorHAnsi"/>
        </w:rPr>
        <w:t xml:space="preserve"> functional areas including but not limited to Eligibility and Enrol</w:t>
      </w:r>
      <w:r w:rsidR="00B44FDD">
        <w:rPr>
          <w:rFonts w:cstheme="minorHAnsi"/>
        </w:rPr>
        <w:t>lment, Finance, Plan Management</w:t>
      </w:r>
      <w:r w:rsidR="00531471">
        <w:rPr>
          <w:rFonts w:cstheme="minorHAnsi"/>
        </w:rPr>
        <w:t>, Information Technology</w:t>
      </w:r>
      <w:r w:rsidR="00020D7D">
        <w:rPr>
          <w:rFonts w:cstheme="minorHAnsi"/>
        </w:rPr>
        <w:t xml:space="preserve">, </w:t>
      </w:r>
      <w:r w:rsidR="00CF76E7">
        <w:rPr>
          <w:rFonts w:cstheme="minorHAnsi"/>
        </w:rPr>
        <w:t>Clinical and Network Management, Marketing, and Actuarial.</w:t>
      </w:r>
      <w:r w:rsidR="00D753A2">
        <w:rPr>
          <w:rFonts w:cstheme="minorHAnsi"/>
        </w:rPr>
        <w:t xml:space="preserve">  </w:t>
      </w:r>
      <w:r w:rsidR="0070241C">
        <w:rPr>
          <w:rFonts w:cstheme="minorHAnsi"/>
        </w:rPr>
        <w:t>Further, s</w:t>
      </w:r>
      <w:r w:rsidR="00D753A2">
        <w:rPr>
          <w:rFonts w:cstheme="minorHAnsi"/>
        </w:rPr>
        <w:t>everal use cases</w:t>
      </w:r>
      <w:r w:rsidR="0070241C">
        <w:rPr>
          <w:rFonts w:cstheme="minorHAnsi"/>
        </w:rPr>
        <w:t xml:space="preserve"> will</w:t>
      </w:r>
      <w:r w:rsidR="00D753A2">
        <w:rPr>
          <w:rFonts w:cstheme="minorHAnsi"/>
        </w:rPr>
        <w:t xml:space="preserve"> involve gen</w:t>
      </w:r>
      <w:r w:rsidR="00BB00B3">
        <w:rPr>
          <w:rFonts w:cstheme="minorHAnsi"/>
        </w:rPr>
        <w:t>erating data extracts to Issuer</w:t>
      </w:r>
      <w:r w:rsidR="00D753A2">
        <w:rPr>
          <w:rFonts w:cstheme="minorHAnsi"/>
        </w:rPr>
        <w:t xml:space="preserve"> and/or business partner</w:t>
      </w:r>
      <w:r w:rsidR="00BB00B3">
        <w:rPr>
          <w:rFonts w:cstheme="minorHAnsi"/>
        </w:rPr>
        <w:t xml:space="preserve"> end users.</w:t>
      </w:r>
    </w:p>
    <w:p w14:paraId="77C13A05" w14:textId="364EE14A" w:rsidR="00E208BE" w:rsidRDefault="00C752AA" w:rsidP="00BF5EEC">
      <w:pPr>
        <w:rPr>
          <w:rFonts w:cstheme="minorHAnsi"/>
        </w:rPr>
      </w:pPr>
      <w:r>
        <w:rPr>
          <w:rFonts w:cstheme="minorHAnsi"/>
        </w:rPr>
        <w:t>E</w:t>
      </w:r>
      <w:r w:rsidR="00BF5EEC" w:rsidRPr="001969A4">
        <w:rPr>
          <w:rFonts w:cstheme="minorHAnsi"/>
        </w:rPr>
        <w:t xml:space="preserve">xamples </w:t>
      </w:r>
      <w:r>
        <w:rPr>
          <w:rFonts w:cstheme="minorHAnsi"/>
        </w:rPr>
        <w:t>of</w:t>
      </w:r>
      <w:r w:rsidR="00BF5EEC" w:rsidRPr="001969A4">
        <w:rPr>
          <w:rFonts w:cstheme="minorHAnsi"/>
        </w:rPr>
        <w:t xml:space="preserve"> use cases include:</w:t>
      </w:r>
    </w:p>
    <w:p w14:paraId="7A07D7BC" w14:textId="77777777" w:rsidR="00E208BE" w:rsidRPr="00FE6FAC" w:rsidRDefault="00E208BE" w:rsidP="00E208BE">
      <w:pPr>
        <w:pStyle w:val="ListParagraph"/>
        <w:numPr>
          <w:ilvl w:val="0"/>
          <w:numId w:val="33"/>
        </w:numPr>
        <w:tabs>
          <w:tab w:val="left" w:pos="1710"/>
        </w:tabs>
        <w:spacing w:afterLines="30" w:after="72"/>
        <w:rPr>
          <w:szCs w:val="20"/>
        </w:rPr>
      </w:pPr>
      <w:r>
        <w:rPr>
          <w:rFonts w:eastAsia="Calibri"/>
          <w:szCs w:val="20"/>
          <w:u w:val="single"/>
        </w:rPr>
        <w:t>Risk mix modelling</w:t>
      </w:r>
      <w:r w:rsidRPr="004D02BA">
        <w:rPr>
          <w:rFonts w:eastAsia="Calibri"/>
          <w:szCs w:val="20"/>
        </w:rPr>
        <w:t>:</w:t>
      </w:r>
      <w:r>
        <w:rPr>
          <w:rFonts w:eastAsia="Calibri"/>
          <w:szCs w:val="20"/>
        </w:rPr>
        <w:t xml:space="preserve"> Assess concurrent and prospective member risk among participating Issuers and distribution across metal levels to support risk adjustment modeling.</w:t>
      </w:r>
    </w:p>
    <w:p w14:paraId="62D817F4" w14:textId="5DBCB88C" w:rsidR="00E208BE" w:rsidRDefault="00E208BE" w:rsidP="00E208BE">
      <w:pPr>
        <w:pStyle w:val="ListParagraph"/>
        <w:numPr>
          <w:ilvl w:val="0"/>
          <w:numId w:val="33"/>
        </w:numPr>
        <w:spacing w:afterLines="30" w:after="72"/>
        <w:rPr>
          <w:sz w:val="24"/>
        </w:rPr>
      </w:pPr>
      <w:r w:rsidRPr="004D02BA">
        <w:rPr>
          <w:szCs w:val="20"/>
          <w:u w:val="single"/>
        </w:rPr>
        <w:lastRenderedPageBreak/>
        <w:t>Premium rate negotiations</w:t>
      </w:r>
      <w:r w:rsidRPr="004D02BA">
        <w:rPr>
          <w:szCs w:val="20"/>
        </w:rPr>
        <w:t xml:space="preserve">: </w:t>
      </w:r>
      <w:r>
        <w:rPr>
          <w:szCs w:val="20"/>
        </w:rPr>
        <w:t>Assess p</w:t>
      </w:r>
      <w:r w:rsidRPr="004D02BA">
        <w:rPr>
          <w:szCs w:val="20"/>
        </w:rPr>
        <w:t xml:space="preserve">roduct-level </w:t>
      </w:r>
      <w:r>
        <w:rPr>
          <w:szCs w:val="20"/>
        </w:rPr>
        <w:t xml:space="preserve">premium, </w:t>
      </w:r>
      <w:r w:rsidRPr="004D02BA">
        <w:rPr>
          <w:szCs w:val="20"/>
        </w:rPr>
        <w:t>claims costs</w:t>
      </w:r>
      <w:r>
        <w:rPr>
          <w:szCs w:val="20"/>
        </w:rPr>
        <w:t>, utilization</w:t>
      </w:r>
      <w:r w:rsidRPr="004D02BA">
        <w:rPr>
          <w:szCs w:val="20"/>
        </w:rPr>
        <w:t xml:space="preserve"> and covered population’s illness severity – </w:t>
      </w:r>
      <w:r>
        <w:rPr>
          <w:szCs w:val="20"/>
        </w:rPr>
        <w:t xml:space="preserve">analyze </w:t>
      </w:r>
      <w:r w:rsidRPr="004D02BA">
        <w:rPr>
          <w:szCs w:val="20"/>
        </w:rPr>
        <w:t xml:space="preserve">historical and prospective costs to support </w:t>
      </w:r>
      <w:r>
        <w:rPr>
          <w:szCs w:val="20"/>
        </w:rPr>
        <w:t xml:space="preserve">premium </w:t>
      </w:r>
      <w:r w:rsidRPr="004D02BA">
        <w:rPr>
          <w:szCs w:val="20"/>
        </w:rPr>
        <w:t>rate development and contract negotiation</w:t>
      </w:r>
      <w:r>
        <w:rPr>
          <w:szCs w:val="20"/>
        </w:rPr>
        <w:t>.</w:t>
      </w:r>
      <w:r w:rsidRPr="004D02BA">
        <w:rPr>
          <w:rFonts w:eastAsia="Calibri"/>
          <w:b/>
          <w:szCs w:val="20"/>
        </w:rPr>
        <w:t xml:space="preserve"> </w:t>
      </w:r>
    </w:p>
    <w:p w14:paraId="223CB149" w14:textId="77777777" w:rsidR="00E208BE" w:rsidRPr="00586542" w:rsidRDefault="00E208BE" w:rsidP="00E208BE">
      <w:pPr>
        <w:pStyle w:val="ListParagraph"/>
        <w:numPr>
          <w:ilvl w:val="0"/>
          <w:numId w:val="33"/>
        </w:numPr>
        <w:spacing w:afterLines="30" w:after="72"/>
        <w:rPr>
          <w:sz w:val="24"/>
          <w:u w:val="single"/>
        </w:rPr>
      </w:pPr>
      <w:r w:rsidRPr="004D02BA">
        <w:rPr>
          <w:rFonts w:eastAsia="Calibri"/>
          <w:szCs w:val="20"/>
          <w:u w:val="single"/>
        </w:rPr>
        <w:t xml:space="preserve">Member </w:t>
      </w:r>
      <w:r>
        <w:rPr>
          <w:rFonts w:eastAsia="Calibri"/>
          <w:szCs w:val="20"/>
          <w:u w:val="single"/>
        </w:rPr>
        <w:t>c</w:t>
      </w:r>
      <w:r w:rsidRPr="004D02BA">
        <w:rPr>
          <w:rFonts w:eastAsia="Calibri"/>
          <w:szCs w:val="20"/>
          <w:u w:val="single"/>
        </w:rPr>
        <w:t xml:space="preserve">hoice of </w:t>
      </w:r>
      <w:r>
        <w:rPr>
          <w:rFonts w:eastAsia="Calibri"/>
          <w:szCs w:val="20"/>
          <w:u w:val="single"/>
        </w:rPr>
        <w:t>h</w:t>
      </w:r>
      <w:r w:rsidRPr="004D02BA">
        <w:rPr>
          <w:rFonts w:eastAsia="Calibri"/>
          <w:szCs w:val="20"/>
          <w:u w:val="single"/>
        </w:rPr>
        <w:t xml:space="preserve">ealth </w:t>
      </w:r>
      <w:r>
        <w:rPr>
          <w:rFonts w:eastAsia="Calibri"/>
          <w:szCs w:val="20"/>
          <w:u w:val="single"/>
        </w:rPr>
        <w:t>p</w:t>
      </w:r>
      <w:r w:rsidRPr="004D02BA">
        <w:rPr>
          <w:rFonts w:eastAsia="Calibri"/>
          <w:szCs w:val="20"/>
          <w:u w:val="single"/>
        </w:rPr>
        <w:t>lan</w:t>
      </w:r>
      <w:r>
        <w:rPr>
          <w:rFonts w:eastAsia="Calibri"/>
          <w:szCs w:val="20"/>
        </w:rPr>
        <w:t>: A</w:t>
      </w:r>
      <w:r w:rsidRPr="004D02BA">
        <w:rPr>
          <w:rFonts w:eastAsia="Calibri"/>
          <w:szCs w:val="20"/>
        </w:rPr>
        <w:t>ssess if members are choosing health plans that match their needs</w:t>
      </w:r>
      <w:r>
        <w:rPr>
          <w:rFonts w:eastAsia="Calibri"/>
          <w:szCs w:val="20"/>
        </w:rPr>
        <w:t xml:space="preserve"> (e.g., CSR-eligible </w:t>
      </w:r>
      <w:proofErr w:type="gramStart"/>
      <w:r>
        <w:rPr>
          <w:rFonts w:eastAsia="Calibri"/>
          <w:szCs w:val="20"/>
        </w:rPr>
        <w:t>enrollees</w:t>
      </w:r>
      <w:proofErr w:type="gramEnd"/>
      <w:r>
        <w:rPr>
          <w:rFonts w:eastAsia="Calibri"/>
          <w:szCs w:val="20"/>
        </w:rPr>
        <w:t xml:space="preserve"> select Silver plans)</w:t>
      </w:r>
      <w:r w:rsidRPr="004D02BA">
        <w:rPr>
          <w:rFonts w:eastAsia="Calibri"/>
          <w:szCs w:val="20"/>
        </w:rPr>
        <w:t>.</w:t>
      </w:r>
    </w:p>
    <w:p w14:paraId="4ADBC2A8" w14:textId="7A468CA5" w:rsidR="00E208BE" w:rsidRPr="0070241C" w:rsidRDefault="00E208BE" w:rsidP="0070241C">
      <w:pPr>
        <w:pStyle w:val="ListParagraph"/>
        <w:numPr>
          <w:ilvl w:val="0"/>
          <w:numId w:val="33"/>
        </w:numPr>
        <w:spacing w:afterLines="30" w:after="72"/>
        <w:rPr>
          <w:sz w:val="24"/>
          <w:u w:val="single"/>
        </w:rPr>
      </w:pPr>
      <w:r>
        <w:rPr>
          <w:rFonts w:eastAsia="Calibri"/>
          <w:szCs w:val="20"/>
          <w:u w:val="single"/>
        </w:rPr>
        <w:t>Customer service</w:t>
      </w:r>
      <w:r w:rsidRPr="00586542">
        <w:rPr>
          <w:sz w:val="24"/>
          <w:u w:val="single"/>
        </w:rPr>
        <w:t>:</w:t>
      </w:r>
      <w:r>
        <w:rPr>
          <w:sz w:val="24"/>
          <w:u w:val="single"/>
        </w:rPr>
        <w:t xml:space="preserve">  </w:t>
      </w:r>
      <w:r w:rsidRPr="00DD7333">
        <w:t>Assess customer service contact activity by reason code including drivers of customer service contacts for enrollees and prospective enrollees.</w:t>
      </w:r>
      <w:r w:rsidRPr="00DD7333">
        <w:rPr>
          <w:u w:val="single"/>
        </w:rPr>
        <w:t xml:space="preserve"> </w:t>
      </w:r>
    </w:p>
    <w:p w14:paraId="454FAA37" w14:textId="31AC2C8A" w:rsidR="007D2A35" w:rsidRDefault="00FB2481" w:rsidP="001C37F2">
      <w:pPr>
        <w:pStyle w:val="ListParagraph"/>
        <w:numPr>
          <w:ilvl w:val="0"/>
          <w:numId w:val="33"/>
        </w:numPr>
        <w:spacing w:afterLines="30" w:after="72"/>
        <w:rPr>
          <w:rFonts w:cstheme="minorHAnsi"/>
        </w:rPr>
      </w:pPr>
      <w:r>
        <w:rPr>
          <w:rFonts w:cstheme="minorHAnsi"/>
          <w:u w:val="single"/>
        </w:rPr>
        <w:t>Provide</w:t>
      </w:r>
      <w:r w:rsidR="00726B71">
        <w:rPr>
          <w:rFonts w:cstheme="minorHAnsi"/>
          <w:u w:val="single"/>
        </w:rPr>
        <w:t>r</w:t>
      </w:r>
      <w:r>
        <w:rPr>
          <w:rFonts w:cstheme="minorHAnsi"/>
          <w:u w:val="single"/>
        </w:rPr>
        <w:t xml:space="preserve"> n</w:t>
      </w:r>
      <w:r w:rsidR="004D02BA" w:rsidRPr="004D02BA">
        <w:rPr>
          <w:rFonts w:cstheme="minorHAnsi"/>
          <w:u w:val="single"/>
        </w:rPr>
        <w:t>etwork adequacy</w:t>
      </w:r>
      <w:r>
        <w:rPr>
          <w:rFonts w:cstheme="minorHAnsi"/>
        </w:rPr>
        <w:t xml:space="preserve">: </w:t>
      </w:r>
      <w:r w:rsidR="00BF5EEC" w:rsidRPr="001969A4">
        <w:rPr>
          <w:rFonts w:cstheme="minorHAnsi"/>
        </w:rPr>
        <w:t>Determin</w:t>
      </w:r>
      <w:r w:rsidR="00961A5C">
        <w:rPr>
          <w:rFonts w:cstheme="minorHAnsi"/>
        </w:rPr>
        <w:t xml:space="preserve">e </w:t>
      </w:r>
      <w:r w:rsidR="00A96D63">
        <w:rPr>
          <w:rFonts w:cstheme="minorHAnsi"/>
        </w:rPr>
        <w:t>Issuer</w:t>
      </w:r>
      <w:r w:rsidR="00961A5C">
        <w:rPr>
          <w:rFonts w:cstheme="minorHAnsi"/>
        </w:rPr>
        <w:t>-</w:t>
      </w:r>
      <w:r w:rsidR="00BF5EEC" w:rsidRPr="001969A4">
        <w:rPr>
          <w:rFonts w:cstheme="minorHAnsi"/>
        </w:rPr>
        <w:t>specific geographic network adequacy, including the use of Essential Community Providers (“ECP</w:t>
      </w:r>
      <w:r w:rsidR="00110B0E">
        <w:rPr>
          <w:rFonts w:cstheme="minorHAnsi"/>
        </w:rPr>
        <w:t>s</w:t>
      </w:r>
      <w:r w:rsidR="00BF5EEC" w:rsidRPr="001969A4">
        <w:rPr>
          <w:rFonts w:cstheme="minorHAnsi"/>
        </w:rPr>
        <w:t>”</w:t>
      </w:r>
      <w:r w:rsidR="00110B0E">
        <w:rPr>
          <w:rFonts w:cstheme="minorHAnsi"/>
        </w:rPr>
        <w:t xml:space="preserve">), </w:t>
      </w:r>
      <w:r w:rsidR="004C1331">
        <w:rPr>
          <w:rFonts w:cstheme="minorHAnsi"/>
        </w:rPr>
        <w:t>primary care providers (PCPs),</w:t>
      </w:r>
      <w:r w:rsidR="00DD7333">
        <w:rPr>
          <w:rFonts w:cstheme="minorHAnsi"/>
        </w:rPr>
        <w:t xml:space="preserve"> </w:t>
      </w:r>
      <w:r w:rsidR="00110B0E" w:rsidRPr="00DD7333">
        <w:rPr>
          <w:rFonts w:cstheme="minorHAnsi"/>
        </w:rPr>
        <w:t xml:space="preserve">Pediatric Dental Providers, </w:t>
      </w:r>
      <w:r w:rsidR="00110B0E">
        <w:rPr>
          <w:rFonts w:cstheme="minorHAnsi"/>
        </w:rPr>
        <w:t>and Specialty Providers</w:t>
      </w:r>
      <w:r w:rsidR="009D5514">
        <w:rPr>
          <w:rFonts w:cstheme="minorHAnsi"/>
        </w:rPr>
        <w:t>. P</w:t>
      </w:r>
      <w:r w:rsidR="00A96D63">
        <w:rPr>
          <w:rFonts w:cstheme="minorHAnsi"/>
        </w:rPr>
        <w:t>rovide</w:t>
      </w:r>
      <w:r w:rsidR="00B52EF4" w:rsidRPr="001969A4">
        <w:rPr>
          <w:rFonts w:cstheme="minorHAnsi"/>
        </w:rPr>
        <w:t xml:space="preserve"> projected and actual</w:t>
      </w:r>
      <w:r w:rsidR="00B52EF4">
        <w:rPr>
          <w:rFonts w:cstheme="minorHAnsi"/>
        </w:rPr>
        <w:t xml:space="preserve"> </w:t>
      </w:r>
      <w:r w:rsidR="00B52EF4" w:rsidRPr="001969A4">
        <w:rPr>
          <w:rFonts w:cstheme="minorHAnsi"/>
        </w:rPr>
        <w:t>enrollment by region and zip code</w:t>
      </w:r>
      <w:r w:rsidR="00F920F8">
        <w:rPr>
          <w:rFonts w:cstheme="minorHAnsi"/>
        </w:rPr>
        <w:t>;</w:t>
      </w:r>
      <w:r w:rsidR="00B52EF4" w:rsidRPr="001969A4">
        <w:rPr>
          <w:rFonts w:cstheme="minorHAnsi"/>
        </w:rPr>
        <w:t xml:space="preserve"> match enrollment capacity estimates and open practic</w:t>
      </w:r>
      <w:r w:rsidR="00021E71">
        <w:rPr>
          <w:rFonts w:cstheme="minorHAnsi"/>
        </w:rPr>
        <w:t>e estimates for individual</w:t>
      </w:r>
      <w:r w:rsidR="00B52EF4" w:rsidRPr="001969A4">
        <w:rPr>
          <w:rFonts w:cstheme="minorHAnsi"/>
        </w:rPr>
        <w:t xml:space="preserve"> </w:t>
      </w:r>
      <w:r w:rsidR="00A96D63">
        <w:rPr>
          <w:rFonts w:cstheme="minorHAnsi"/>
        </w:rPr>
        <w:t xml:space="preserve">Issuers </w:t>
      </w:r>
      <w:r w:rsidR="00B52EF4" w:rsidRPr="001969A4">
        <w:rPr>
          <w:rFonts w:cstheme="minorHAnsi"/>
        </w:rPr>
        <w:t xml:space="preserve">and across </w:t>
      </w:r>
      <w:r w:rsidR="00021E71">
        <w:rPr>
          <w:rFonts w:cstheme="minorHAnsi"/>
        </w:rPr>
        <w:t xml:space="preserve">all </w:t>
      </w:r>
      <w:r w:rsidR="00A96D63">
        <w:rPr>
          <w:rFonts w:cstheme="minorHAnsi"/>
        </w:rPr>
        <w:t>Issuers</w:t>
      </w:r>
      <w:r w:rsidR="00B52EF4" w:rsidRPr="001969A4">
        <w:rPr>
          <w:rFonts w:cstheme="minorHAnsi"/>
        </w:rPr>
        <w:t xml:space="preserve"> serving a specific region or sub</w:t>
      </w:r>
      <w:r w:rsidR="00B52EF4">
        <w:rPr>
          <w:rFonts w:cstheme="minorHAnsi"/>
        </w:rPr>
        <w:t>-</w:t>
      </w:r>
      <w:r w:rsidR="00B52EF4" w:rsidRPr="001969A4">
        <w:rPr>
          <w:rFonts w:cstheme="minorHAnsi"/>
        </w:rPr>
        <w:t>region</w:t>
      </w:r>
      <w:r w:rsidR="00B52EF4">
        <w:rPr>
          <w:rFonts w:cstheme="minorHAnsi"/>
        </w:rPr>
        <w:t xml:space="preserve">. </w:t>
      </w:r>
    </w:p>
    <w:p w14:paraId="26A14FB4" w14:textId="6F0284A1" w:rsidR="00726B71" w:rsidRPr="00D344BB" w:rsidRDefault="001C59AD" w:rsidP="001C37F2">
      <w:pPr>
        <w:pStyle w:val="ListParagraph"/>
        <w:numPr>
          <w:ilvl w:val="0"/>
          <w:numId w:val="33"/>
        </w:numPr>
        <w:tabs>
          <w:tab w:val="left" w:pos="1710"/>
        </w:tabs>
        <w:spacing w:afterLines="30" w:after="72"/>
        <w:rPr>
          <w:szCs w:val="20"/>
        </w:rPr>
      </w:pPr>
      <w:r>
        <w:rPr>
          <w:rFonts w:eastAsia="Calibri"/>
          <w:szCs w:val="20"/>
          <w:u w:val="single"/>
        </w:rPr>
        <w:t>Issuer</w:t>
      </w:r>
      <w:r w:rsidR="00726B71" w:rsidRPr="00D344BB">
        <w:rPr>
          <w:rFonts w:eastAsia="Calibri"/>
          <w:szCs w:val="20"/>
          <w:u w:val="single"/>
        </w:rPr>
        <w:t xml:space="preserve"> </w:t>
      </w:r>
      <w:r w:rsidR="00726B71">
        <w:rPr>
          <w:rFonts w:eastAsia="Calibri"/>
          <w:szCs w:val="20"/>
          <w:u w:val="single"/>
        </w:rPr>
        <w:t>q</w:t>
      </w:r>
      <w:r w:rsidR="00726B71" w:rsidRPr="00D344BB">
        <w:rPr>
          <w:rFonts w:eastAsia="Calibri"/>
          <w:szCs w:val="20"/>
          <w:u w:val="single"/>
        </w:rPr>
        <w:t>uality</w:t>
      </w:r>
      <w:r w:rsidR="002462E2">
        <w:rPr>
          <w:rFonts w:eastAsia="Calibri"/>
          <w:szCs w:val="20"/>
        </w:rPr>
        <w:t>:</w:t>
      </w:r>
      <w:r w:rsidR="00726B71" w:rsidRPr="00D344BB">
        <w:rPr>
          <w:rFonts w:eastAsia="Calibri"/>
          <w:szCs w:val="20"/>
        </w:rPr>
        <w:t xml:space="preserve"> </w:t>
      </w:r>
      <w:r w:rsidR="00961A5C">
        <w:rPr>
          <w:rFonts w:eastAsia="Calibri"/>
          <w:szCs w:val="20"/>
        </w:rPr>
        <w:t>Maintain and r</w:t>
      </w:r>
      <w:r w:rsidR="00726B71" w:rsidRPr="00D344BB">
        <w:rPr>
          <w:rFonts w:eastAsia="Calibri"/>
          <w:szCs w:val="20"/>
        </w:rPr>
        <w:t xml:space="preserve">eport </w:t>
      </w:r>
      <w:r>
        <w:rPr>
          <w:rFonts w:eastAsia="Calibri"/>
          <w:szCs w:val="20"/>
        </w:rPr>
        <w:t>Issuer</w:t>
      </w:r>
      <w:r w:rsidR="00726B71" w:rsidRPr="00D344BB">
        <w:rPr>
          <w:rFonts w:eastAsia="Calibri"/>
          <w:szCs w:val="20"/>
        </w:rPr>
        <w:t xml:space="preserve"> quality of care and service </w:t>
      </w:r>
      <w:r w:rsidR="00961A5C">
        <w:rPr>
          <w:rFonts w:eastAsia="Calibri"/>
          <w:szCs w:val="20"/>
        </w:rPr>
        <w:t>performance for existing</w:t>
      </w:r>
      <w:r w:rsidR="001609DE">
        <w:rPr>
          <w:rFonts w:eastAsia="Calibri"/>
          <w:szCs w:val="20"/>
        </w:rPr>
        <w:t>, scored</w:t>
      </w:r>
      <w:r w:rsidR="00961A5C">
        <w:rPr>
          <w:rFonts w:eastAsia="Calibri"/>
          <w:szCs w:val="20"/>
        </w:rPr>
        <w:t xml:space="preserve"> </w:t>
      </w:r>
      <w:r w:rsidR="00726B71" w:rsidRPr="000D7084">
        <w:rPr>
          <w:rFonts w:eastAsia="Calibri"/>
          <w:szCs w:val="20"/>
        </w:rPr>
        <w:t>H</w:t>
      </w:r>
      <w:r w:rsidR="00515AFF" w:rsidRPr="000D7084">
        <w:rPr>
          <w:rFonts w:eastAsia="Calibri"/>
          <w:szCs w:val="20"/>
        </w:rPr>
        <w:t>ealthcare Effectiveness Data and Information Set (H</w:t>
      </w:r>
      <w:r w:rsidR="00726B71" w:rsidRPr="000D7084">
        <w:rPr>
          <w:rFonts w:eastAsia="Calibri"/>
          <w:szCs w:val="20"/>
        </w:rPr>
        <w:t>EDIS</w:t>
      </w:r>
      <w:r w:rsidR="00515AFF" w:rsidRPr="000D7084">
        <w:rPr>
          <w:rFonts w:eastAsia="Calibri"/>
          <w:szCs w:val="20"/>
        </w:rPr>
        <w:t>)</w:t>
      </w:r>
      <w:r w:rsidR="00961A5C" w:rsidRPr="000D7084">
        <w:rPr>
          <w:rFonts w:eastAsia="Calibri"/>
          <w:szCs w:val="20"/>
        </w:rPr>
        <w:t xml:space="preserve"> and</w:t>
      </w:r>
      <w:r w:rsidR="00726B71" w:rsidRPr="000D7084">
        <w:rPr>
          <w:rFonts w:eastAsia="Calibri"/>
          <w:szCs w:val="20"/>
        </w:rPr>
        <w:t xml:space="preserve"> C</w:t>
      </w:r>
      <w:r w:rsidR="00515AFF" w:rsidRPr="000D7084">
        <w:rPr>
          <w:rFonts w:eastAsia="Calibri"/>
          <w:szCs w:val="20"/>
        </w:rPr>
        <w:t>onsumer Assessment of Healthcare Providers and Systems (C</w:t>
      </w:r>
      <w:r w:rsidR="00726B71" w:rsidRPr="000D7084">
        <w:rPr>
          <w:rFonts w:eastAsia="Calibri"/>
          <w:szCs w:val="20"/>
        </w:rPr>
        <w:t>AHPS</w:t>
      </w:r>
      <w:r w:rsidR="00515AFF" w:rsidRPr="000D7084">
        <w:rPr>
          <w:rFonts w:eastAsia="Calibri"/>
          <w:szCs w:val="20"/>
        </w:rPr>
        <w:t>)</w:t>
      </w:r>
      <w:r w:rsidR="00F63806">
        <w:rPr>
          <w:rFonts w:eastAsia="Calibri"/>
          <w:szCs w:val="20"/>
        </w:rPr>
        <w:t xml:space="preserve"> </w:t>
      </w:r>
      <w:r w:rsidR="00961A5C">
        <w:rPr>
          <w:rFonts w:eastAsia="Calibri"/>
          <w:szCs w:val="20"/>
        </w:rPr>
        <w:t>measures for Covered California enrollees</w:t>
      </w:r>
      <w:r w:rsidR="00CD4E4A">
        <w:rPr>
          <w:rFonts w:eastAsia="Calibri"/>
          <w:szCs w:val="20"/>
        </w:rPr>
        <w:t xml:space="preserve"> reported by Issuers</w:t>
      </w:r>
      <w:r w:rsidR="00961A5C">
        <w:rPr>
          <w:rFonts w:eastAsia="Calibri"/>
          <w:szCs w:val="20"/>
        </w:rPr>
        <w:t>; construct and report HEDIS administrative</w:t>
      </w:r>
      <w:r w:rsidR="00726B71" w:rsidRPr="00D344BB">
        <w:rPr>
          <w:rFonts w:eastAsia="Calibri"/>
          <w:szCs w:val="20"/>
        </w:rPr>
        <w:t xml:space="preserve"> </w:t>
      </w:r>
      <w:r w:rsidR="00961A5C">
        <w:rPr>
          <w:rFonts w:eastAsia="Calibri"/>
          <w:szCs w:val="20"/>
        </w:rPr>
        <w:t xml:space="preserve">only measures for Covered California enrollees; and construct and report </w:t>
      </w:r>
      <w:r w:rsidR="00726B71" w:rsidRPr="00D344BB">
        <w:rPr>
          <w:rFonts w:eastAsia="Calibri"/>
          <w:szCs w:val="20"/>
        </w:rPr>
        <w:t>o</w:t>
      </w:r>
      <w:r w:rsidR="00FE6FAC">
        <w:rPr>
          <w:rFonts w:eastAsia="Calibri"/>
          <w:szCs w:val="20"/>
        </w:rPr>
        <w:t>ther industry-standard measures</w:t>
      </w:r>
      <w:r w:rsidR="00726B71" w:rsidRPr="00D344BB">
        <w:rPr>
          <w:rFonts w:eastAsia="Calibri"/>
          <w:szCs w:val="20"/>
        </w:rPr>
        <w:t>.</w:t>
      </w:r>
    </w:p>
    <w:p w14:paraId="157B6BDC" w14:textId="3E9BBE49" w:rsidR="007D2A35" w:rsidRDefault="00FB2481" w:rsidP="001C37F2">
      <w:pPr>
        <w:pStyle w:val="ListParagraph"/>
        <w:numPr>
          <w:ilvl w:val="0"/>
          <w:numId w:val="33"/>
        </w:numPr>
        <w:spacing w:afterLines="30" w:after="72"/>
        <w:rPr>
          <w:rFonts w:cstheme="minorHAnsi"/>
        </w:rPr>
      </w:pPr>
      <w:r>
        <w:rPr>
          <w:rFonts w:cstheme="minorHAnsi"/>
          <w:u w:val="single"/>
        </w:rPr>
        <w:t>High severity of illness patient c</w:t>
      </w:r>
      <w:r w:rsidR="004D02BA" w:rsidRPr="004D02BA">
        <w:rPr>
          <w:rFonts w:cstheme="minorHAnsi"/>
          <w:u w:val="single"/>
        </w:rPr>
        <w:t>are</w:t>
      </w:r>
      <w:r>
        <w:rPr>
          <w:rFonts w:cstheme="minorHAnsi"/>
        </w:rPr>
        <w:t xml:space="preserve">: </w:t>
      </w:r>
      <w:r w:rsidR="00BF5EEC" w:rsidRPr="001969A4">
        <w:rPr>
          <w:rFonts w:cstheme="minorHAnsi"/>
        </w:rPr>
        <w:t>Identif</w:t>
      </w:r>
      <w:r w:rsidR="00237D92">
        <w:rPr>
          <w:rFonts w:cstheme="minorHAnsi"/>
        </w:rPr>
        <w:t>y</w:t>
      </w:r>
      <w:r w:rsidR="00BF5EEC" w:rsidRPr="001969A4">
        <w:rPr>
          <w:rFonts w:cstheme="minorHAnsi"/>
        </w:rPr>
        <w:t xml:space="preserve"> </w:t>
      </w:r>
      <w:r>
        <w:rPr>
          <w:rFonts w:cstheme="minorHAnsi"/>
        </w:rPr>
        <w:t xml:space="preserve">and follow-up </w:t>
      </w:r>
      <w:r w:rsidR="00BF5EEC" w:rsidRPr="001969A4">
        <w:rPr>
          <w:rFonts w:cstheme="minorHAnsi"/>
        </w:rPr>
        <w:t>of “at risk” enrollees for intensive care management and/or referral to integrated care providers such as P</w:t>
      </w:r>
      <w:r w:rsidR="00961A5C">
        <w:rPr>
          <w:rFonts w:cstheme="minorHAnsi"/>
        </w:rPr>
        <w:t xml:space="preserve">rimary </w:t>
      </w:r>
      <w:r w:rsidR="00BF5EEC" w:rsidRPr="001969A4">
        <w:rPr>
          <w:rFonts w:cstheme="minorHAnsi"/>
        </w:rPr>
        <w:t>C</w:t>
      </w:r>
      <w:r w:rsidR="00961A5C">
        <w:rPr>
          <w:rFonts w:cstheme="minorHAnsi"/>
        </w:rPr>
        <w:t xml:space="preserve">are </w:t>
      </w:r>
      <w:r w:rsidR="00BF5EEC" w:rsidRPr="001969A4">
        <w:rPr>
          <w:rFonts w:cstheme="minorHAnsi"/>
        </w:rPr>
        <w:t>M</w:t>
      </w:r>
      <w:r w:rsidR="00961A5C">
        <w:rPr>
          <w:rFonts w:cstheme="minorHAnsi"/>
        </w:rPr>
        <w:t xml:space="preserve">edical </w:t>
      </w:r>
      <w:r w:rsidR="00BF5EEC" w:rsidRPr="001969A4">
        <w:rPr>
          <w:rFonts w:cstheme="minorHAnsi"/>
        </w:rPr>
        <w:t>H</w:t>
      </w:r>
      <w:r w:rsidR="00961A5C">
        <w:rPr>
          <w:rFonts w:cstheme="minorHAnsi"/>
        </w:rPr>
        <w:t>ome</w:t>
      </w:r>
      <w:r w:rsidR="00237D92">
        <w:rPr>
          <w:rFonts w:cstheme="minorHAnsi"/>
        </w:rPr>
        <w:t xml:space="preserve"> (PCMH)</w:t>
      </w:r>
      <w:r w:rsidR="00BF5EEC" w:rsidRPr="001969A4">
        <w:rPr>
          <w:rFonts w:cstheme="minorHAnsi"/>
        </w:rPr>
        <w:t>, I</w:t>
      </w:r>
      <w:r w:rsidR="00961A5C">
        <w:rPr>
          <w:rFonts w:cstheme="minorHAnsi"/>
        </w:rPr>
        <w:t xml:space="preserve">ntensive </w:t>
      </w:r>
      <w:r w:rsidR="00BF5EEC" w:rsidRPr="001969A4">
        <w:rPr>
          <w:rFonts w:cstheme="minorHAnsi"/>
        </w:rPr>
        <w:t>O</w:t>
      </w:r>
      <w:r w:rsidR="00961A5C">
        <w:rPr>
          <w:rFonts w:cstheme="minorHAnsi"/>
        </w:rPr>
        <w:t xml:space="preserve">utpatient </w:t>
      </w:r>
      <w:r w:rsidR="00BF5EEC" w:rsidRPr="001969A4">
        <w:rPr>
          <w:rFonts w:cstheme="minorHAnsi"/>
        </w:rPr>
        <w:t>C</w:t>
      </w:r>
      <w:r w:rsidR="00961A5C">
        <w:rPr>
          <w:rFonts w:cstheme="minorHAnsi"/>
        </w:rPr>
        <w:t xml:space="preserve">are </w:t>
      </w:r>
      <w:r w:rsidR="00BF5EEC" w:rsidRPr="001969A4">
        <w:rPr>
          <w:rFonts w:cstheme="minorHAnsi"/>
        </w:rPr>
        <w:t>P</w:t>
      </w:r>
      <w:r w:rsidR="00961A5C">
        <w:rPr>
          <w:rFonts w:cstheme="minorHAnsi"/>
        </w:rPr>
        <w:t>rogram</w:t>
      </w:r>
      <w:r w:rsidR="00237D92">
        <w:rPr>
          <w:rFonts w:cstheme="minorHAnsi"/>
        </w:rPr>
        <w:t xml:space="preserve"> (IOCP)</w:t>
      </w:r>
      <w:r w:rsidR="00BF5EEC" w:rsidRPr="001969A4">
        <w:rPr>
          <w:rFonts w:cstheme="minorHAnsi"/>
        </w:rPr>
        <w:t xml:space="preserve"> or A</w:t>
      </w:r>
      <w:r w:rsidR="00961A5C">
        <w:rPr>
          <w:rFonts w:cstheme="minorHAnsi"/>
        </w:rPr>
        <w:t xml:space="preserve">ccountable </w:t>
      </w:r>
      <w:r w:rsidR="00BF5EEC" w:rsidRPr="001969A4">
        <w:rPr>
          <w:rFonts w:cstheme="minorHAnsi"/>
        </w:rPr>
        <w:t>C</w:t>
      </w:r>
      <w:r w:rsidR="00961A5C">
        <w:rPr>
          <w:rFonts w:cstheme="minorHAnsi"/>
        </w:rPr>
        <w:t xml:space="preserve">are </w:t>
      </w:r>
      <w:r w:rsidR="00BF5EEC" w:rsidRPr="001969A4">
        <w:rPr>
          <w:rFonts w:cstheme="minorHAnsi"/>
        </w:rPr>
        <w:t>O</w:t>
      </w:r>
      <w:r w:rsidR="00961A5C">
        <w:rPr>
          <w:rFonts w:cstheme="minorHAnsi"/>
        </w:rPr>
        <w:t>rganization</w:t>
      </w:r>
      <w:r w:rsidR="00BF5EEC" w:rsidRPr="001969A4">
        <w:rPr>
          <w:rFonts w:cstheme="minorHAnsi"/>
        </w:rPr>
        <w:t>s</w:t>
      </w:r>
      <w:r w:rsidR="00237D92">
        <w:rPr>
          <w:rFonts w:cstheme="minorHAnsi"/>
        </w:rPr>
        <w:t xml:space="preserve"> (ACO).</w:t>
      </w:r>
      <w:r w:rsidR="00CD4E4A">
        <w:rPr>
          <w:rFonts w:cstheme="minorHAnsi"/>
        </w:rPr>
        <w:t xml:space="preserve">  Generate and disseminate extracts of this data to Issuers.</w:t>
      </w:r>
    </w:p>
    <w:p w14:paraId="751D2405" w14:textId="6D55D245" w:rsidR="00DD7333" w:rsidRDefault="00C5352A" w:rsidP="001C37F2">
      <w:pPr>
        <w:pStyle w:val="ListParagraph"/>
        <w:numPr>
          <w:ilvl w:val="0"/>
          <w:numId w:val="33"/>
        </w:numPr>
        <w:spacing w:afterLines="30" w:after="72"/>
        <w:rPr>
          <w:rFonts w:cstheme="minorHAnsi"/>
        </w:rPr>
      </w:pPr>
      <w:r>
        <w:rPr>
          <w:rFonts w:cstheme="minorHAnsi"/>
        </w:rPr>
        <w:t xml:space="preserve"> </w:t>
      </w:r>
      <w:r w:rsidRPr="00DD7333">
        <w:rPr>
          <w:rFonts w:cstheme="minorHAnsi"/>
          <w:u w:val="single"/>
        </w:rPr>
        <w:t>Enrollment and Disenrollment</w:t>
      </w:r>
      <w:r w:rsidR="00DD7333">
        <w:rPr>
          <w:rFonts w:cstheme="minorHAnsi"/>
        </w:rPr>
        <w:t>:  U</w:t>
      </w:r>
      <w:r>
        <w:rPr>
          <w:rFonts w:cstheme="minorHAnsi"/>
        </w:rPr>
        <w:t xml:space="preserve">se product attributes and member attributes to </w:t>
      </w:r>
      <w:r w:rsidR="0033540E">
        <w:rPr>
          <w:rFonts w:cstheme="minorHAnsi"/>
        </w:rPr>
        <w:t>evaluate enrollment by Issuer, products, demographics, regions etc.  Evaluate disenrollment using a similar set of product and member attributes.</w:t>
      </w:r>
    </w:p>
    <w:p w14:paraId="121DE6B0" w14:textId="3770B1FB" w:rsidR="007D2A35" w:rsidRDefault="00DD7333" w:rsidP="001C37F2">
      <w:pPr>
        <w:pStyle w:val="ListParagraph"/>
        <w:numPr>
          <w:ilvl w:val="0"/>
          <w:numId w:val="33"/>
        </w:numPr>
        <w:spacing w:afterLines="30" w:after="72"/>
        <w:rPr>
          <w:rFonts w:cstheme="minorHAnsi"/>
        </w:rPr>
      </w:pPr>
      <w:r>
        <w:rPr>
          <w:rFonts w:eastAsia="Calibri"/>
          <w:szCs w:val="20"/>
          <w:u w:val="single"/>
        </w:rPr>
        <w:t xml:space="preserve"> </w:t>
      </w:r>
      <w:r w:rsidR="00961A5C">
        <w:rPr>
          <w:rFonts w:eastAsia="Calibri"/>
          <w:szCs w:val="20"/>
          <w:u w:val="single"/>
        </w:rPr>
        <w:t>H</w:t>
      </w:r>
      <w:r w:rsidR="004D02BA" w:rsidRPr="004D02BA">
        <w:rPr>
          <w:rFonts w:cstheme="minorHAnsi"/>
          <w:u w:val="single"/>
        </w:rPr>
        <w:t>ealth disparities</w:t>
      </w:r>
      <w:r w:rsidR="00961A5C">
        <w:rPr>
          <w:rFonts w:cstheme="minorHAnsi"/>
          <w:u w:val="single"/>
        </w:rPr>
        <w:t xml:space="preserve"> reduction</w:t>
      </w:r>
      <w:r w:rsidR="00FB2481">
        <w:rPr>
          <w:rFonts w:cstheme="minorHAnsi"/>
        </w:rPr>
        <w:t>:</w:t>
      </w:r>
      <w:r w:rsidR="00FB2481" w:rsidRPr="001969A4">
        <w:rPr>
          <w:rFonts w:cstheme="minorHAnsi"/>
        </w:rPr>
        <w:t xml:space="preserve"> </w:t>
      </w:r>
      <w:r w:rsidR="00961A5C">
        <w:rPr>
          <w:rFonts w:cstheme="minorHAnsi"/>
        </w:rPr>
        <w:t>I</w:t>
      </w:r>
      <w:r w:rsidR="00FB2481">
        <w:rPr>
          <w:rFonts w:cstheme="minorHAnsi"/>
        </w:rPr>
        <w:t>dentif</w:t>
      </w:r>
      <w:r w:rsidR="00237D92">
        <w:rPr>
          <w:rFonts w:cstheme="minorHAnsi"/>
        </w:rPr>
        <w:t>y</w:t>
      </w:r>
      <w:r w:rsidR="00BF5EEC" w:rsidRPr="001969A4">
        <w:rPr>
          <w:rFonts w:cstheme="minorHAnsi"/>
        </w:rPr>
        <w:t xml:space="preserve"> </w:t>
      </w:r>
      <w:r w:rsidR="00FB2481">
        <w:rPr>
          <w:rFonts w:cstheme="minorHAnsi"/>
        </w:rPr>
        <w:t xml:space="preserve">vulnerable patient populations using </w:t>
      </w:r>
      <w:r w:rsidR="001609DE">
        <w:rPr>
          <w:rFonts w:cstheme="minorHAnsi"/>
        </w:rPr>
        <w:t>enrollment data</w:t>
      </w:r>
      <w:r w:rsidR="00FC229C">
        <w:rPr>
          <w:rFonts w:cstheme="minorHAnsi"/>
        </w:rPr>
        <w:t>,</w:t>
      </w:r>
      <w:r w:rsidR="00237D92">
        <w:rPr>
          <w:rFonts w:cstheme="minorHAnsi"/>
        </w:rPr>
        <w:t xml:space="preserve"> </w:t>
      </w:r>
      <w:r w:rsidR="00FC229C">
        <w:rPr>
          <w:rFonts w:cstheme="minorHAnsi"/>
        </w:rPr>
        <w:t xml:space="preserve">map enrollees to census tracts, </w:t>
      </w:r>
      <w:r w:rsidR="00237D92">
        <w:rPr>
          <w:rFonts w:cstheme="minorHAnsi"/>
        </w:rPr>
        <w:t xml:space="preserve">and assess </w:t>
      </w:r>
      <w:r w:rsidR="00FB2481">
        <w:rPr>
          <w:rFonts w:cstheme="minorHAnsi"/>
        </w:rPr>
        <w:t>vulnerable population access to and quality of care.</w:t>
      </w:r>
      <w:r w:rsidR="00BF5EEC" w:rsidRPr="001969A4">
        <w:rPr>
          <w:rFonts w:cstheme="minorHAnsi"/>
        </w:rPr>
        <w:t xml:space="preserve"> </w:t>
      </w:r>
    </w:p>
    <w:p w14:paraId="2027AB62" w14:textId="09D5856C" w:rsidR="00726B71" w:rsidRPr="001969A4" w:rsidRDefault="00726B71" w:rsidP="001C37F2">
      <w:pPr>
        <w:pStyle w:val="ListParagraph"/>
        <w:numPr>
          <w:ilvl w:val="0"/>
          <w:numId w:val="33"/>
        </w:numPr>
        <w:spacing w:afterLines="30" w:after="72"/>
        <w:rPr>
          <w:rFonts w:cstheme="minorHAnsi"/>
        </w:rPr>
      </w:pPr>
      <w:r w:rsidRPr="00A120A0">
        <w:rPr>
          <w:rFonts w:cstheme="minorHAnsi"/>
          <w:u w:val="single"/>
        </w:rPr>
        <w:t>Hospital quality</w:t>
      </w:r>
      <w:r>
        <w:rPr>
          <w:rFonts w:cstheme="minorHAnsi"/>
        </w:rPr>
        <w:t>: Report</w:t>
      </w:r>
      <w:r w:rsidR="007915CC">
        <w:rPr>
          <w:rFonts w:cstheme="minorHAnsi"/>
        </w:rPr>
        <w:t xml:space="preserve"> </w:t>
      </w:r>
      <w:r w:rsidR="001609DE">
        <w:rPr>
          <w:rFonts w:cstheme="minorHAnsi"/>
        </w:rPr>
        <w:t>Issuer network</w:t>
      </w:r>
      <w:r w:rsidR="007915CC">
        <w:rPr>
          <w:rFonts w:cstheme="minorHAnsi"/>
        </w:rPr>
        <w:t xml:space="preserve"> </w:t>
      </w:r>
      <w:r w:rsidRPr="001969A4">
        <w:rPr>
          <w:rFonts w:cstheme="minorHAnsi"/>
        </w:rPr>
        <w:t xml:space="preserve">hospital quality using </w:t>
      </w:r>
      <w:r>
        <w:rPr>
          <w:rFonts w:cstheme="minorHAnsi"/>
        </w:rPr>
        <w:t>existing,</w:t>
      </w:r>
      <w:r w:rsidR="001853A5">
        <w:rPr>
          <w:rFonts w:cstheme="minorHAnsi"/>
        </w:rPr>
        <w:t xml:space="preserve"> scored</w:t>
      </w:r>
      <w:r>
        <w:rPr>
          <w:rFonts w:cstheme="minorHAnsi"/>
        </w:rPr>
        <w:t xml:space="preserve"> performance measures results (e.g., </w:t>
      </w:r>
      <w:r w:rsidRPr="001969A4">
        <w:rPr>
          <w:rFonts w:cstheme="minorHAnsi"/>
        </w:rPr>
        <w:t>O</w:t>
      </w:r>
      <w:r w:rsidR="004F6B1D">
        <w:rPr>
          <w:rFonts w:cstheme="minorHAnsi"/>
        </w:rPr>
        <w:t>ffice of Statewide Health Planning and Development (O</w:t>
      </w:r>
      <w:r w:rsidRPr="001969A4">
        <w:rPr>
          <w:rFonts w:cstheme="minorHAnsi"/>
        </w:rPr>
        <w:t>SHPD</w:t>
      </w:r>
      <w:r w:rsidR="004F6B1D">
        <w:rPr>
          <w:rFonts w:cstheme="minorHAnsi"/>
        </w:rPr>
        <w:t>)</w:t>
      </w:r>
      <w:r>
        <w:rPr>
          <w:rFonts w:cstheme="minorHAnsi"/>
        </w:rPr>
        <w:t>,</w:t>
      </w:r>
      <w:r w:rsidRPr="001969A4">
        <w:rPr>
          <w:rFonts w:cstheme="minorHAnsi"/>
        </w:rPr>
        <w:t xml:space="preserve"> C</w:t>
      </w:r>
      <w:r w:rsidR="004F6B1D">
        <w:rPr>
          <w:rFonts w:cstheme="minorHAnsi"/>
        </w:rPr>
        <w:t>enters for Medicare and Medicaid Services (C</w:t>
      </w:r>
      <w:r w:rsidRPr="001969A4">
        <w:rPr>
          <w:rFonts w:cstheme="minorHAnsi"/>
        </w:rPr>
        <w:t>MS</w:t>
      </w:r>
      <w:r w:rsidR="004F6B1D">
        <w:rPr>
          <w:rFonts w:cstheme="minorHAnsi"/>
        </w:rPr>
        <w:t>)</w:t>
      </w:r>
      <w:r w:rsidRPr="001969A4">
        <w:rPr>
          <w:rFonts w:cstheme="minorHAnsi"/>
        </w:rPr>
        <w:t xml:space="preserve"> </w:t>
      </w:r>
      <w:r>
        <w:rPr>
          <w:rFonts w:cstheme="minorHAnsi"/>
        </w:rPr>
        <w:t>and other).</w:t>
      </w:r>
    </w:p>
    <w:p w14:paraId="2CE67FFB" w14:textId="794A630D" w:rsidR="007D2A35" w:rsidRDefault="00EB1EC4" w:rsidP="001C37F2">
      <w:pPr>
        <w:pStyle w:val="ListParagraph"/>
        <w:numPr>
          <w:ilvl w:val="0"/>
          <w:numId w:val="33"/>
        </w:numPr>
        <w:spacing w:afterLines="30" w:after="72"/>
        <w:rPr>
          <w:rFonts w:cstheme="minorHAnsi"/>
        </w:rPr>
      </w:pPr>
      <w:r>
        <w:rPr>
          <w:rFonts w:cstheme="minorHAnsi"/>
          <w:u w:val="single"/>
        </w:rPr>
        <w:t xml:space="preserve">Physician reporting - </w:t>
      </w:r>
      <w:r w:rsidR="003B6ED1">
        <w:rPr>
          <w:rFonts w:cstheme="minorHAnsi"/>
          <w:u w:val="single"/>
        </w:rPr>
        <w:t>patient care interventions</w:t>
      </w:r>
      <w:r w:rsidR="007D2A35">
        <w:rPr>
          <w:rFonts w:cstheme="minorHAnsi"/>
        </w:rPr>
        <w:t>: D</w:t>
      </w:r>
      <w:r w:rsidR="00BF5EEC" w:rsidRPr="001969A4">
        <w:rPr>
          <w:rFonts w:cstheme="minorHAnsi"/>
        </w:rPr>
        <w:t>etermin</w:t>
      </w:r>
      <w:r w:rsidR="007D2A35">
        <w:rPr>
          <w:rFonts w:cstheme="minorHAnsi"/>
        </w:rPr>
        <w:t>e</w:t>
      </w:r>
      <w:r w:rsidR="00BF5EEC" w:rsidRPr="001969A4">
        <w:rPr>
          <w:rFonts w:cstheme="minorHAnsi"/>
        </w:rPr>
        <w:t xml:space="preserve"> enrollee health status, clinical risk level, use of appropriate preventive health services, medication compliance, gaps in care and explicit or imputed physician most likely responsible for ensuring high quality care</w:t>
      </w:r>
      <w:r w:rsidR="00726B71">
        <w:rPr>
          <w:rFonts w:cstheme="minorHAnsi"/>
        </w:rPr>
        <w:t>.</w:t>
      </w:r>
      <w:r w:rsidR="001853A5">
        <w:rPr>
          <w:rFonts w:cstheme="minorHAnsi"/>
        </w:rPr>
        <w:t xml:space="preserve"> Generate and disseminate extracts of this data to Issuers.</w:t>
      </w:r>
    </w:p>
    <w:p w14:paraId="21C88E90" w14:textId="35C6E7FA" w:rsidR="007D2A35" w:rsidRDefault="003B6ED1" w:rsidP="001C37F2">
      <w:pPr>
        <w:pStyle w:val="ListParagraph"/>
        <w:numPr>
          <w:ilvl w:val="0"/>
          <w:numId w:val="33"/>
        </w:numPr>
        <w:spacing w:afterLines="30" w:after="72"/>
        <w:rPr>
          <w:rFonts w:cstheme="minorHAnsi"/>
        </w:rPr>
      </w:pPr>
      <w:r>
        <w:rPr>
          <w:rFonts w:cstheme="minorHAnsi"/>
          <w:u w:val="single"/>
        </w:rPr>
        <w:t>Care c</w:t>
      </w:r>
      <w:r w:rsidR="004D02BA" w:rsidRPr="004D02BA">
        <w:rPr>
          <w:rFonts w:cstheme="minorHAnsi"/>
          <w:u w:val="single"/>
        </w:rPr>
        <w:t>ontinuity</w:t>
      </w:r>
      <w:r>
        <w:rPr>
          <w:rFonts w:cstheme="minorHAnsi"/>
        </w:rPr>
        <w:t xml:space="preserve">: </w:t>
      </w:r>
      <w:r w:rsidR="00BF5EEC" w:rsidRPr="001969A4">
        <w:rPr>
          <w:rFonts w:cstheme="minorHAnsi"/>
        </w:rPr>
        <w:t>Assess care needs of enrollees new to coverage or transitioning from a previous care provider</w:t>
      </w:r>
      <w:r>
        <w:rPr>
          <w:rFonts w:cstheme="minorHAnsi"/>
        </w:rPr>
        <w:t xml:space="preserve">; particular focus on enrollees whose coverage shifts between </w:t>
      </w:r>
      <w:proofErr w:type="spellStart"/>
      <w:r>
        <w:rPr>
          <w:rFonts w:cstheme="minorHAnsi"/>
        </w:rPr>
        <w:t>Medi</w:t>
      </w:r>
      <w:proofErr w:type="spellEnd"/>
      <w:r>
        <w:rPr>
          <w:rFonts w:cstheme="minorHAnsi"/>
        </w:rPr>
        <w:t>-Cal and Covered California</w:t>
      </w:r>
      <w:r w:rsidR="00726B71">
        <w:rPr>
          <w:rFonts w:cstheme="minorHAnsi"/>
        </w:rPr>
        <w:t>.</w:t>
      </w:r>
      <w:r w:rsidR="007F35B9">
        <w:rPr>
          <w:rFonts w:cstheme="minorHAnsi"/>
        </w:rPr>
        <w:t xml:space="preserve">  </w:t>
      </w:r>
    </w:p>
    <w:p w14:paraId="2611DDA4" w14:textId="5F654FAB" w:rsidR="007D2A35" w:rsidRDefault="004D02BA" w:rsidP="001C37F2">
      <w:pPr>
        <w:pStyle w:val="ListParagraph"/>
        <w:numPr>
          <w:ilvl w:val="0"/>
          <w:numId w:val="33"/>
        </w:numPr>
        <w:spacing w:afterLines="30" w:after="72"/>
        <w:rPr>
          <w:rFonts w:cstheme="minorHAnsi"/>
        </w:rPr>
      </w:pPr>
      <w:r w:rsidRPr="004D02BA">
        <w:rPr>
          <w:rFonts w:eastAsia="Calibri"/>
          <w:szCs w:val="20"/>
          <w:u w:val="single"/>
        </w:rPr>
        <w:t xml:space="preserve">Enrollee </w:t>
      </w:r>
      <w:r w:rsidR="00961A5C">
        <w:rPr>
          <w:rFonts w:eastAsia="Calibri"/>
          <w:szCs w:val="20"/>
          <w:u w:val="single"/>
        </w:rPr>
        <w:t>c</w:t>
      </w:r>
      <w:r w:rsidRPr="004D02BA">
        <w:rPr>
          <w:rFonts w:eastAsia="Calibri"/>
          <w:szCs w:val="20"/>
          <w:u w:val="single"/>
        </w:rPr>
        <w:t xml:space="preserve">hoice of </w:t>
      </w:r>
      <w:r w:rsidR="00961A5C">
        <w:rPr>
          <w:rFonts w:eastAsia="Calibri"/>
          <w:szCs w:val="20"/>
          <w:u w:val="single"/>
        </w:rPr>
        <w:t>d</w:t>
      </w:r>
      <w:r w:rsidRPr="004D02BA">
        <w:rPr>
          <w:rFonts w:eastAsia="Calibri"/>
          <w:szCs w:val="20"/>
          <w:u w:val="single"/>
        </w:rPr>
        <w:t xml:space="preserve">octor, </w:t>
      </w:r>
      <w:r w:rsidR="00961A5C">
        <w:rPr>
          <w:rFonts w:eastAsia="Calibri"/>
          <w:szCs w:val="20"/>
          <w:u w:val="single"/>
        </w:rPr>
        <w:t>p</w:t>
      </w:r>
      <w:r w:rsidRPr="004D02BA">
        <w:rPr>
          <w:rFonts w:eastAsia="Calibri"/>
          <w:szCs w:val="20"/>
          <w:u w:val="single"/>
        </w:rPr>
        <w:t xml:space="preserve">ractice or </w:t>
      </w:r>
      <w:r w:rsidR="00961A5C">
        <w:rPr>
          <w:rFonts w:eastAsia="Calibri"/>
          <w:szCs w:val="20"/>
          <w:u w:val="single"/>
        </w:rPr>
        <w:t>m</w:t>
      </w:r>
      <w:r w:rsidRPr="004D02BA">
        <w:rPr>
          <w:rFonts w:eastAsia="Calibri"/>
          <w:szCs w:val="20"/>
          <w:u w:val="single"/>
        </w:rPr>
        <w:t xml:space="preserve">edical </w:t>
      </w:r>
      <w:r w:rsidR="00961A5C">
        <w:rPr>
          <w:rFonts w:eastAsia="Calibri"/>
          <w:szCs w:val="20"/>
          <w:u w:val="single"/>
        </w:rPr>
        <w:t>g</w:t>
      </w:r>
      <w:r w:rsidRPr="004D02BA">
        <w:rPr>
          <w:rFonts w:eastAsia="Calibri"/>
          <w:szCs w:val="20"/>
          <w:u w:val="single"/>
        </w:rPr>
        <w:t>roup</w:t>
      </w:r>
      <w:r w:rsidR="00961A5C">
        <w:rPr>
          <w:rFonts w:eastAsia="Calibri"/>
          <w:szCs w:val="20"/>
          <w:u w:val="single"/>
        </w:rPr>
        <w:t xml:space="preserve"> --</w:t>
      </w:r>
      <w:r w:rsidR="005C74FD" w:rsidRPr="00A91579">
        <w:rPr>
          <w:u w:val="single"/>
        </w:rPr>
        <w:t xml:space="preserve"> p</w:t>
      </w:r>
      <w:r w:rsidRPr="004D02BA">
        <w:rPr>
          <w:u w:val="single"/>
        </w:rPr>
        <w:t>hysician and practice</w:t>
      </w:r>
      <w:r w:rsidRPr="004D02BA">
        <w:rPr>
          <w:rFonts w:cstheme="minorHAnsi"/>
          <w:u w:val="single"/>
        </w:rPr>
        <w:t xml:space="preserve"> performance ratings</w:t>
      </w:r>
      <w:r w:rsidR="007D2A35">
        <w:rPr>
          <w:rFonts w:cstheme="minorHAnsi"/>
        </w:rPr>
        <w:t xml:space="preserve">: </w:t>
      </w:r>
      <w:r w:rsidR="00961A5C">
        <w:rPr>
          <w:rFonts w:cstheme="minorHAnsi"/>
        </w:rPr>
        <w:t>A</w:t>
      </w:r>
      <w:r w:rsidR="005C74FD">
        <w:rPr>
          <w:rFonts w:cstheme="minorHAnsi"/>
        </w:rPr>
        <w:t xml:space="preserve">ssess </w:t>
      </w:r>
      <w:r w:rsidR="003B6ED1">
        <w:rPr>
          <w:rFonts w:cstheme="minorHAnsi"/>
        </w:rPr>
        <w:t>physician</w:t>
      </w:r>
      <w:r w:rsidR="005C74FD">
        <w:rPr>
          <w:rFonts w:cstheme="minorHAnsi"/>
        </w:rPr>
        <w:t>/practice</w:t>
      </w:r>
      <w:r w:rsidR="00BF5EEC" w:rsidRPr="001969A4">
        <w:rPr>
          <w:rFonts w:cstheme="minorHAnsi"/>
        </w:rPr>
        <w:t xml:space="preserve"> quality and cost performance </w:t>
      </w:r>
      <w:r w:rsidR="00BF5EEC" w:rsidRPr="001969A4">
        <w:rPr>
          <w:rFonts w:cstheme="minorHAnsi"/>
        </w:rPr>
        <w:lastRenderedPageBreak/>
        <w:t xml:space="preserve">relative to peers </w:t>
      </w:r>
      <w:r w:rsidR="005C74FD">
        <w:rPr>
          <w:rFonts w:cstheme="minorHAnsi"/>
        </w:rPr>
        <w:t>(</w:t>
      </w:r>
      <w:r w:rsidR="00BF5EEC" w:rsidRPr="001969A4">
        <w:rPr>
          <w:rFonts w:cstheme="minorHAnsi"/>
        </w:rPr>
        <w:t>specialty, practice type and geography</w:t>
      </w:r>
      <w:r w:rsidR="005C74FD">
        <w:rPr>
          <w:rFonts w:cstheme="minorHAnsi"/>
        </w:rPr>
        <w:t>)</w:t>
      </w:r>
      <w:r w:rsidR="00BF5EEC" w:rsidRPr="001969A4">
        <w:rPr>
          <w:rFonts w:cstheme="minorHAnsi"/>
        </w:rPr>
        <w:t xml:space="preserve">, including the use of third party data sets in conjunction with </w:t>
      </w:r>
      <w:r w:rsidR="001C59AD">
        <w:rPr>
          <w:rFonts w:cstheme="minorHAnsi"/>
        </w:rPr>
        <w:t>Issuer</w:t>
      </w:r>
      <w:r w:rsidR="007A039D">
        <w:rPr>
          <w:rFonts w:cstheme="minorHAnsi"/>
        </w:rPr>
        <w:t xml:space="preserve"> claims and enrollment</w:t>
      </w:r>
      <w:r w:rsidR="00EB1EC4">
        <w:rPr>
          <w:rFonts w:cstheme="minorHAnsi"/>
        </w:rPr>
        <w:t>.</w:t>
      </w:r>
      <w:r w:rsidR="00BF5EEC" w:rsidRPr="001969A4">
        <w:rPr>
          <w:rFonts w:cstheme="minorHAnsi"/>
        </w:rPr>
        <w:t xml:space="preserve"> </w:t>
      </w:r>
    </w:p>
    <w:p w14:paraId="7F8E9145" w14:textId="036D927E" w:rsidR="00E208BE" w:rsidRPr="00042823" w:rsidRDefault="004D02BA" w:rsidP="00042823">
      <w:pPr>
        <w:pStyle w:val="ListParagraph"/>
        <w:numPr>
          <w:ilvl w:val="0"/>
          <w:numId w:val="33"/>
        </w:numPr>
        <w:spacing w:afterLines="30" w:after="72"/>
        <w:rPr>
          <w:rFonts w:cstheme="minorHAnsi"/>
        </w:rPr>
      </w:pPr>
      <w:r w:rsidRPr="004D02BA">
        <w:rPr>
          <w:rFonts w:cstheme="minorHAnsi"/>
          <w:u w:val="single"/>
        </w:rPr>
        <w:t>Enrollee affordability</w:t>
      </w:r>
      <w:r w:rsidR="00002DD7">
        <w:rPr>
          <w:rFonts w:cstheme="minorHAnsi"/>
          <w:u w:val="single"/>
        </w:rPr>
        <w:t xml:space="preserve"> of care</w:t>
      </w:r>
      <w:r w:rsidR="003B6ED1">
        <w:rPr>
          <w:rFonts w:cstheme="minorHAnsi"/>
        </w:rPr>
        <w:t xml:space="preserve">: </w:t>
      </w:r>
      <w:r w:rsidR="00961A5C">
        <w:rPr>
          <w:rFonts w:cstheme="minorHAnsi"/>
        </w:rPr>
        <w:t>D</w:t>
      </w:r>
      <w:r w:rsidR="00BF5EEC" w:rsidRPr="001969A4">
        <w:rPr>
          <w:rFonts w:cstheme="minorHAnsi"/>
        </w:rPr>
        <w:t>etermin</w:t>
      </w:r>
      <w:r w:rsidR="00961A5C">
        <w:rPr>
          <w:rFonts w:cstheme="minorHAnsi"/>
        </w:rPr>
        <w:t>e</w:t>
      </w:r>
      <w:r w:rsidR="00BF5EEC" w:rsidRPr="001969A4">
        <w:rPr>
          <w:rFonts w:cstheme="minorHAnsi"/>
        </w:rPr>
        <w:t xml:space="preserve"> enrollee out of pocket costs </w:t>
      </w:r>
      <w:r w:rsidR="001609DE">
        <w:rPr>
          <w:rFonts w:cstheme="minorHAnsi"/>
        </w:rPr>
        <w:t>claims experience</w:t>
      </w:r>
      <w:r w:rsidR="00BF5EEC" w:rsidRPr="001969A4">
        <w:rPr>
          <w:rFonts w:cstheme="minorHAnsi"/>
        </w:rPr>
        <w:t xml:space="preserve"> for individual procedures and services</w:t>
      </w:r>
      <w:r w:rsidR="00CF76E7">
        <w:rPr>
          <w:rFonts w:cstheme="minorHAnsi"/>
        </w:rPr>
        <w:t>,</w:t>
      </w:r>
      <w:r w:rsidR="00BF5EEC" w:rsidRPr="001969A4">
        <w:rPr>
          <w:rFonts w:cstheme="minorHAnsi"/>
        </w:rPr>
        <w:t xml:space="preserve"> standard episodes of care,</w:t>
      </w:r>
      <w:r w:rsidR="00CF76E7">
        <w:rPr>
          <w:rFonts w:cstheme="minorHAnsi"/>
        </w:rPr>
        <w:t xml:space="preserve"> and total PMPM</w:t>
      </w:r>
      <w:r w:rsidR="00BF5EEC" w:rsidRPr="001969A4">
        <w:rPr>
          <w:rFonts w:cstheme="minorHAnsi"/>
        </w:rPr>
        <w:t xml:space="preserve"> </w:t>
      </w:r>
      <w:r w:rsidR="003152D9">
        <w:rPr>
          <w:rFonts w:cstheme="minorHAnsi"/>
        </w:rPr>
        <w:t>per the claims-based</w:t>
      </w:r>
      <w:r w:rsidR="00BF5EEC" w:rsidRPr="001969A4">
        <w:rPr>
          <w:rFonts w:cstheme="minorHAnsi"/>
        </w:rPr>
        <w:t xml:space="preserve"> </w:t>
      </w:r>
      <w:r w:rsidR="00F920F8" w:rsidRPr="001969A4">
        <w:rPr>
          <w:rFonts w:cstheme="minorHAnsi"/>
        </w:rPr>
        <w:t>enrollee</w:t>
      </w:r>
      <w:r w:rsidR="00F920F8">
        <w:rPr>
          <w:rFonts w:cstheme="minorHAnsi"/>
        </w:rPr>
        <w:t>-</w:t>
      </w:r>
      <w:r w:rsidR="00BF5EEC" w:rsidRPr="001969A4">
        <w:rPr>
          <w:rFonts w:cstheme="minorHAnsi"/>
        </w:rPr>
        <w:t>specific benefit plan and cost sharing provisions</w:t>
      </w:r>
      <w:r w:rsidR="00EB1EC4">
        <w:rPr>
          <w:rFonts w:cstheme="minorHAnsi"/>
        </w:rPr>
        <w:t>.</w:t>
      </w:r>
    </w:p>
    <w:p w14:paraId="00619DDA" w14:textId="1D999609" w:rsidR="00E208BE" w:rsidRDefault="00E208BE" w:rsidP="00E208BE">
      <w:pPr>
        <w:pStyle w:val="ListParagraph"/>
        <w:numPr>
          <w:ilvl w:val="0"/>
          <w:numId w:val="33"/>
        </w:numPr>
        <w:spacing w:afterLines="30" w:after="72"/>
        <w:rPr>
          <w:rFonts w:cstheme="minorHAnsi"/>
        </w:rPr>
      </w:pPr>
      <w:r w:rsidRPr="004D02BA">
        <w:rPr>
          <w:rFonts w:cstheme="minorHAnsi"/>
          <w:u w:val="single"/>
        </w:rPr>
        <w:t>Payment and benefit design innovation</w:t>
      </w:r>
      <w:r>
        <w:rPr>
          <w:rFonts w:cstheme="minorHAnsi"/>
        </w:rPr>
        <w:t>: A</w:t>
      </w:r>
      <w:r w:rsidRPr="001969A4">
        <w:rPr>
          <w:rFonts w:cstheme="minorHAnsi"/>
        </w:rPr>
        <w:t>ssess value</w:t>
      </w:r>
      <w:r>
        <w:rPr>
          <w:rFonts w:cstheme="minorHAnsi"/>
        </w:rPr>
        <w:t>-</w:t>
      </w:r>
      <w:r w:rsidRPr="001969A4">
        <w:rPr>
          <w:rFonts w:cstheme="minorHAnsi"/>
        </w:rPr>
        <w:t>based pricing (including reference pricing), value</w:t>
      </w:r>
      <w:r>
        <w:rPr>
          <w:rFonts w:cstheme="minorHAnsi"/>
        </w:rPr>
        <w:t>-</w:t>
      </w:r>
      <w:r w:rsidRPr="001969A4">
        <w:rPr>
          <w:rFonts w:cstheme="minorHAnsi"/>
        </w:rPr>
        <w:t>based reimbursement opportunities and value</w:t>
      </w:r>
      <w:r>
        <w:rPr>
          <w:rFonts w:cstheme="minorHAnsi"/>
        </w:rPr>
        <w:t>-</w:t>
      </w:r>
      <w:r w:rsidRPr="001969A4">
        <w:rPr>
          <w:rFonts w:cstheme="minorHAnsi"/>
        </w:rPr>
        <w:t>based insurance design opportunities</w:t>
      </w:r>
      <w:r w:rsidR="00042823">
        <w:rPr>
          <w:rFonts w:cstheme="minorHAnsi"/>
        </w:rPr>
        <w:t>.</w:t>
      </w:r>
    </w:p>
    <w:p w14:paraId="1AACCEEA" w14:textId="77777777" w:rsidR="00042823" w:rsidRPr="00042823" w:rsidRDefault="00E208BE" w:rsidP="00531471">
      <w:pPr>
        <w:pStyle w:val="ListParagraph"/>
        <w:numPr>
          <w:ilvl w:val="0"/>
          <w:numId w:val="33"/>
        </w:numPr>
        <w:spacing w:afterLines="30" w:after="72"/>
        <w:rPr>
          <w:szCs w:val="20"/>
        </w:rPr>
      </w:pPr>
      <w:r w:rsidRPr="004D02BA">
        <w:rPr>
          <w:rFonts w:cstheme="minorHAnsi"/>
          <w:u w:val="single"/>
        </w:rPr>
        <w:t>Health plan contract renewal</w:t>
      </w:r>
      <w:r>
        <w:rPr>
          <w:rFonts w:cstheme="minorHAnsi"/>
          <w:u w:val="single"/>
        </w:rPr>
        <w:t xml:space="preserve">: </w:t>
      </w:r>
      <w:r w:rsidRPr="00C934BC">
        <w:t xml:space="preserve">Evaluate Issuer </w:t>
      </w:r>
      <w:r>
        <w:t xml:space="preserve">contract </w:t>
      </w:r>
      <w:r w:rsidRPr="00C934BC">
        <w:t xml:space="preserve">compliance with contractual terms per </w:t>
      </w:r>
      <w:r>
        <w:t xml:space="preserve">Covered California </w:t>
      </w:r>
      <w:r w:rsidRPr="00A514BC">
        <w:t>Qualified Health Plan Model</w:t>
      </w:r>
      <w:r w:rsidR="00042823">
        <w:t>.</w:t>
      </w:r>
    </w:p>
    <w:p w14:paraId="1AF3BA72" w14:textId="728A978F" w:rsidR="00531471" w:rsidRDefault="00E208BE" w:rsidP="00531471">
      <w:pPr>
        <w:pStyle w:val="ListParagraph"/>
        <w:numPr>
          <w:ilvl w:val="0"/>
          <w:numId w:val="33"/>
        </w:numPr>
        <w:spacing w:afterLines="30" w:after="72"/>
        <w:rPr>
          <w:szCs w:val="20"/>
        </w:rPr>
      </w:pPr>
      <w:r w:rsidRPr="00A514BC">
        <w:t xml:space="preserve"> </w:t>
      </w:r>
      <w:r w:rsidR="004D02BA" w:rsidRPr="004D02BA">
        <w:rPr>
          <w:szCs w:val="20"/>
          <w:u w:val="single"/>
        </w:rPr>
        <w:t>Development of Covered California-specific performance measures</w:t>
      </w:r>
      <w:r w:rsidR="002462E2">
        <w:rPr>
          <w:szCs w:val="20"/>
        </w:rPr>
        <w:t>: P</w:t>
      </w:r>
      <w:r w:rsidR="004D02BA" w:rsidRPr="004D02BA">
        <w:rPr>
          <w:szCs w:val="20"/>
        </w:rPr>
        <w:t>rovide measures development resources to expand vendor’s measures library to add C</w:t>
      </w:r>
      <w:r w:rsidR="00D46A5A">
        <w:rPr>
          <w:szCs w:val="20"/>
        </w:rPr>
        <w:t>overed California</w:t>
      </w:r>
      <w:r w:rsidR="004D02BA" w:rsidRPr="004D02BA">
        <w:rPr>
          <w:szCs w:val="20"/>
        </w:rPr>
        <w:t xml:space="preserve"> priority measures.</w:t>
      </w:r>
      <w:r w:rsidR="00D46A5A">
        <w:rPr>
          <w:szCs w:val="20"/>
        </w:rPr>
        <w:t xml:space="preserve"> </w:t>
      </w:r>
      <w:r w:rsidR="004D02BA" w:rsidRPr="004D02BA">
        <w:rPr>
          <w:szCs w:val="20"/>
        </w:rPr>
        <w:t>Vendor’s shall provide scope of work and cost assumptions to develop and implement new measures per Section 2 examples.</w:t>
      </w:r>
    </w:p>
    <w:p w14:paraId="49E53DC3" w14:textId="77777777" w:rsidR="00042823" w:rsidRPr="00042823" w:rsidRDefault="00042823" w:rsidP="00042823">
      <w:pPr>
        <w:spacing w:afterLines="30" w:after="72"/>
        <w:rPr>
          <w:szCs w:val="20"/>
        </w:rPr>
      </w:pPr>
    </w:p>
    <w:p w14:paraId="2C51FB89" w14:textId="77777777" w:rsidR="00EA7A70" w:rsidRDefault="00C4632F" w:rsidP="00BF5EEC">
      <w:pPr>
        <w:contextualSpacing/>
        <w:rPr>
          <w:rFonts w:cstheme="minorHAnsi"/>
        </w:rPr>
      </w:pPr>
      <w:r>
        <w:rPr>
          <w:rFonts w:cstheme="minorHAnsi"/>
        </w:rPr>
        <w:t xml:space="preserve">The scope of work required from this RFP is detailed in </w:t>
      </w:r>
      <w:r w:rsidRPr="00252E7D">
        <w:rPr>
          <w:rFonts w:cstheme="minorHAnsi"/>
        </w:rPr>
        <w:t xml:space="preserve">Section </w:t>
      </w:r>
      <w:r w:rsidR="006707DD" w:rsidRPr="00252E7D">
        <w:rPr>
          <w:rFonts w:cstheme="minorHAnsi"/>
        </w:rPr>
        <w:t>2.0</w:t>
      </w:r>
      <w:r>
        <w:rPr>
          <w:rFonts w:cstheme="minorHAnsi"/>
        </w:rPr>
        <w:t xml:space="preserve"> of this document.</w:t>
      </w:r>
    </w:p>
    <w:p w14:paraId="602B939B" w14:textId="77777777" w:rsidR="000C2555" w:rsidRDefault="000C2555" w:rsidP="00BF5EEC">
      <w:pPr>
        <w:contextualSpacing/>
        <w:rPr>
          <w:rFonts w:cstheme="minorHAnsi"/>
        </w:rPr>
      </w:pPr>
    </w:p>
    <w:p w14:paraId="2F58B628" w14:textId="3A97963E" w:rsidR="00792560" w:rsidRDefault="00BF5EEC" w:rsidP="00BF5EEC">
      <w:pPr>
        <w:contextualSpacing/>
        <w:rPr>
          <w:rFonts w:cstheme="minorHAnsi"/>
        </w:rPr>
      </w:pPr>
      <w:r w:rsidRPr="001969A4">
        <w:rPr>
          <w:rFonts w:cstheme="minorHAnsi"/>
          <w:b/>
        </w:rPr>
        <w:t>NOTE</w:t>
      </w:r>
      <w:r w:rsidRPr="001969A4">
        <w:rPr>
          <w:rFonts w:cstheme="minorHAnsi"/>
        </w:rPr>
        <w:t>:</w:t>
      </w:r>
      <w:r w:rsidR="00A76B6E">
        <w:rPr>
          <w:rFonts w:cstheme="minorHAnsi"/>
        </w:rPr>
        <w:t xml:space="preserve"> </w:t>
      </w:r>
      <w:r w:rsidRPr="001969A4">
        <w:rPr>
          <w:rFonts w:cstheme="minorHAnsi"/>
        </w:rPr>
        <w:t xml:space="preserve">We are willing to work with a single vendor who </w:t>
      </w:r>
      <w:r w:rsidR="00764C24">
        <w:rPr>
          <w:rFonts w:cstheme="minorHAnsi"/>
        </w:rPr>
        <w:t xml:space="preserve">directly provides all services or </w:t>
      </w:r>
      <w:r w:rsidRPr="001969A4">
        <w:rPr>
          <w:rFonts w:cstheme="minorHAnsi"/>
        </w:rPr>
        <w:t xml:space="preserve">coordinates </w:t>
      </w:r>
      <w:r w:rsidR="00764C24">
        <w:rPr>
          <w:rFonts w:cstheme="minorHAnsi"/>
        </w:rPr>
        <w:t>subcontractors</w:t>
      </w:r>
      <w:r w:rsidRPr="001969A4">
        <w:rPr>
          <w:rFonts w:cstheme="minorHAnsi"/>
        </w:rPr>
        <w:t xml:space="preserve"> considered to be best in class for specific functions or type of analysis. </w:t>
      </w:r>
    </w:p>
    <w:p w14:paraId="7950E1C4" w14:textId="77777777" w:rsidR="00D93A3A" w:rsidRDefault="00D93A3A" w:rsidP="00933F2E">
      <w:pPr>
        <w:pStyle w:val="Num-Heading2"/>
      </w:pPr>
      <w:bookmarkStart w:id="31" w:name="_Toc375216881"/>
      <w:bookmarkStart w:id="32" w:name="_Toc385334430"/>
      <w:r w:rsidRPr="00F60517">
        <w:t>Contract Information</w:t>
      </w:r>
      <w:bookmarkEnd w:id="30"/>
      <w:bookmarkEnd w:id="31"/>
      <w:bookmarkEnd w:id="32"/>
      <w:r w:rsidR="00D54208" w:rsidRPr="00F60517">
        <w:t xml:space="preserve"> </w:t>
      </w:r>
    </w:p>
    <w:p w14:paraId="2EF206C1" w14:textId="77777777" w:rsidR="006707DD" w:rsidRDefault="006707DD" w:rsidP="006707DD">
      <w:pPr>
        <w:pStyle w:val="Num-Heading3"/>
      </w:pPr>
      <w:r>
        <w:t>Contract Reviews</w:t>
      </w:r>
    </w:p>
    <w:p w14:paraId="15F9D8FB" w14:textId="77777777" w:rsidR="006707DD" w:rsidRDefault="006707DD" w:rsidP="006707DD">
      <w:r w:rsidRPr="004C78AC">
        <w:t>All contracts are subject to review and ap</w:t>
      </w:r>
      <w:r>
        <w:t xml:space="preserve">proval by the </w:t>
      </w:r>
      <w:r w:rsidR="00BD0EB3">
        <w:t xml:space="preserve">Board, the Executive Director and the </w:t>
      </w:r>
      <w:r w:rsidR="00B51F24">
        <w:t>Chief Information Officer of Covered California.</w:t>
      </w:r>
      <w:r w:rsidRPr="004C78AC">
        <w:t xml:space="preserve"> </w:t>
      </w:r>
    </w:p>
    <w:p w14:paraId="2D05D7DF" w14:textId="77777777" w:rsidR="006707DD" w:rsidRDefault="006707DD" w:rsidP="006707DD">
      <w:pPr>
        <w:pStyle w:val="Num-Heading3"/>
      </w:pPr>
      <w:r>
        <w:t>Contract Type and Terms</w:t>
      </w:r>
    </w:p>
    <w:p w14:paraId="543752D0" w14:textId="205AFD7E" w:rsidR="00D606A6" w:rsidRDefault="00D606A6" w:rsidP="006707DD">
      <w:r>
        <w:t>Covered California</w:t>
      </w:r>
      <w:r w:rsidRPr="006707DD">
        <w:t xml:space="preserve"> will </w:t>
      </w:r>
      <w:r>
        <w:t>enter into a fixed price contract with the winning bidder</w:t>
      </w:r>
      <w:r w:rsidR="00AE2B44">
        <w:t>.</w:t>
      </w:r>
      <w:r>
        <w:t xml:space="preserve"> The term of the contract will be three years. </w:t>
      </w:r>
      <w:r w:rsidRPr="00F85158">
        <w:t xml:space="preserve"> At its sole discretion,</w:t>
      </w:r>
      <w:r w:rsidRPr="00C934BC">
        <w:t xml:space="preserve"> Covered California may renew this Contract for an additional two one-year renewals</w:t>
      </w:r>
      <w:r w:rsidRPr="00F85158">
        <w:t>;</w:t>
      </w:r>
      <w:r w:rsidRPr="00C934BC">
        <w:t xml:space="preserve"> therefore, the maximum term of the Contract is </w:t>
      </w:r>
      <w:r w:rsidRPr="00F85158">
        <w:t>five (5</w:t>
      </w:r>
      <w:r w:rsidRPr="00C934BC">
        <w:t>) years</w:t>
      </w:r>
      <w:r w:rsidRPr="00F85158">
        <w:t>.</w:t>
      </w:r>
    </w:p>
    <w:p w14:paraId="6970D65E" w14:textId="77777777" w:rsidR="00BD0EB3" w:rsidRDefault="00BD0EB3" w:rsidP="00BD0EB3">
      <w:pPr>
        <w:pStyle w:val="Num-Heading3"/>
      </w:pPr>
      <w:r>
        <w:t>Contract Amount</w:t>
      </w:r>
    </w:p>
    <w:p w14:paraId="28DCC810" w14:textId="31A282EA" w:rsidR="00D606A6" w:rsidRDefault="00D606A6" w:rsidP="00BD0EB3">
      <w:r w:rsidRPr="00F85158">
        <w:t>Responses</w:t>
      </w:r>
      <w:r w:rsidR="00A22CD2">
        <w:t xml:space="preserve"> from vendors </w:t>
      </w:r>
      <w:r w:rsidRPr="00F85158">
        <w:t xml:space="preserve">shall not exceed </w:t>
      </w:r>
      <w:r w:rsidRPr="00C934BC">
        <w:t>$</w:t>
      </w:r>
      <w:r w:rsidR="00085D51">
        <w:t>8,470,000</w:t>
      </w:r>
      <w:r w:rsidR="00743388">
        <w:t xml:space="preserve"> f</w:t>
      </w:r>
      <w:r w:rsidRPr="00F85158">
        <w:t xml:space="preserve">or the first three years in total costs, with </w:t>
      </w:r>
      <w:r>
        <w:t>each of the</w:t>
      </w:r>
      <w:r w:rsidRPr="00F85158">
        <w:t xml:space="preserve"> one year renewable cost</w:t>
      </w:r>
      <w:r>
        <w:t>s</w:t>
      </w:r>
      <w:r w:rsidRPr="00F85158">
        <w:t xml:space="preserve"> not to exceed $2.5 million.</w:t>
      </w:r>
      <w:r>
        <w:t xml:space="preserve"> </w:t>
      </w:r>
      <w:r w:rsidRPr="00F85158">
        <w:t xml:space="preserve">Responses that exceed </w:t>
      </w:r>
      <w:r w:rsidRPr="00C934BC">
        <w:t>$</w:t>
      </w:r>
      <w:r w:rsidR="00085D51">
        <w:t>8,470,000</w:t>
      </w:r>
      <w:r w:rsidR="00F01343">
        <w:t xml:space="preserve"> </w:t>
      </w:r>
      <w:r w:rsidRPr="00F85158">
        <w:t>total for the first three years or $2.5 million in any subsequent renewal year will not be considered for selection.</w:t>
      </w:r>
      <w:r w:rsidR="00A22CD2">
        <w:t xml:space="preserve"> </w:t>
      </w:r>
    </w:p>
    <w:p w14:paraId="49AE501B" w14:textId="77777777" w:rsidR="006707DD" w:rsidRDefault="006707DD" w:rsidP="006707DD">
      <w:pPr>
        <w:pStyle w:val="Num-Heading3"/>
      </w:pPr>
      <w:r>
        <w:t>External Factors</w:t>
      </w:r>
    </w:p>
    <w:p w14:paraId="3F43E9A9" w14:textId="646BA163" w:rsidR="006707DD" w:rsidRPr="006707DD" w:rsidRDefault="006707DD" w:rsidP="006707DD">
      <w:r w:rsidRPr="006707DD">
        <w:t>External factors may affect the project, including budgetary and resource constraints.</w:t>
      </w:r>
      <w:r w:rsidR="00A76B6E">
        <w:t xml:space="preserve"> </w:t>
      </w:r>
      <w:r w:rsidRPr="00C934BC">
        <w:t>Any contract resulting from the RFP is subject to the availability of State and Federal funds</w:t>
      </w:r>
      <w:r w:rsidRPr="009E57EE">
        <w:t>.</w:t>
      </w:r>
      <w:r w:rsidR="00A76B6E">
        <w:t xml:space="preserve"> </w:t>
      </w:r>
      <w:r w:rsidRPr="006707DD">
        <w:t xml:space="preserve">As of the issuance of this RFP, </w:t>
      </w:r>
      <w:r>
        <w:t>Covered California</w:t>
      </w:r>
      <w:r w:rsidRPr="006707DD">
        <w:t xml:space="preserve"> anticipates that budgeted </w:t>
      </w:r>
      <w:r w:rsidRPr="006707DD">
        <w:lastRenderedPageBreak/>
        <w:t>funds will be available to reasonably fulfill the project requirements.</w:t>
      </w:r>
      <w:r w:rsidR="00A76B6E">
        <w:t xml:space="preserve"> </w:t>
      </w:r>
      <w:r w:rsidRPr="006707DD">
        <w:t xml:space="preserve">If, however, funds are not available, </w:t>
      </w:r>
      <w:r>
        <w:t>Covered California</w:t>
      </w:r>
      <w:r w:rsidRPr="006707DD">
        <w:t xml:space="preserve"> reserves the right to withdraw the RFP or terminate the resulting contract without penalty</w:t>
      </w:r>
      <w:r w:rsidR="00FB7995">
        <w:t>.</w:t>
      </w:r>
    </w:p>
    <w:p w14:paraId="2B67D54F" w14:textId="77777777" w:rsidR="00B75AE0" w:rsidRDefault="00B75AE0" w:rsidP="00933F2E">
      <w:pPr>
        <w:pStyle w:val="Num-Heading2"/>
      </w:pPr>
      <w:bookmarkStart w:id="33" w:name="_Toc336871891"/>
      <w:bookmarkStart w:id="34" w:name="_Toc336876375"/>
      <w:bookmarkStart w:id="35" w:name="_Toc336876596"/>
      <w:bookmarkStart w:id="36" w:name="_Toc336876775"/>
      <w:bookmarkStart w:id="37" w:name="_Toc336871893"/>
      <w:bookmarkStart w:id="38" w:name="_Toc336876377"/>
      <w:bookmarkStart w:id="39" w:name="_Toc336876598"/>
      <w:bookmarkStart w:id="40" w:name="_Toc336876777"/>
      <w:bookmarkStart w:id="41" w:name="_Toc336871894"/>
      <w:bookmarkStart w:id="42" w:name="_Toc336876378"/>
      <w:bookmarkStart w:id="43" w:name="_Toc336876599"/>
      <w:bookmarkStart w:id="44" w:name="_Toc336876778"/>
      <w:bookmarkStart w:id="45" w:name="_Toc385334431"/>
      <w:bookmarkStart w:id="46" w:name="_Toc106421437"/>
      <w:bookmarkStart w:id="47" w:name="_Toc269898856"/>
      <w:bookmarkStart w:id="48" w:name="_Toc364084099"/>
      <w:bookmarkStart w:id="49" w:name="_Toc375216883"/>
      <w:bookmarkStart w:id="50" w:name="_Toc256581949"/>
      <w:bookmarkEnd w:id="7"/>
      <w:bookmarkEnd w:id="8"/>
      <w:bookmarkEnd w:id="26"/>
      <w:bookmarkEnd w:id="27"/>
      <w:bookmarkEnd w:id="28"/>
      <w:bookmarkEnd w:id="29"/>
      <w:bookmarkEnd w:id="33"/>
      <w:bookmarkEnd w:id="34"/>
      <w:bookmarkEnd w:id="35"/>
      <w:bookmarkEnd w:id="36"/>
      <w:bookmarkEnd w:id="37"/>
      <w:bookmarkEnd w:id="38"/>
      <w:bookmarkEnd w:id="39"/>
      <w:bookmarkEnd w:id="40"/>
      <w:bookmarkEnd w:id="41"/>
      <w:bookmarkEnd w:id="42"/>
      <w:bookmarkEnd w:id="43"/>
      <w:bookmarkEnd w:id="44"/>
      <w:r>
        <w:t>Contract Requirements</w:t>
      </w:r>
      <w:bookmarkEnd w:id="45"/>
    </w:p>
    <w:p w14:paraId="496EF42B" w14:textId="26987965" w:rsidR="00B75AE0" w:rsidRPr="00051B80" w:rsidRDefault="00B75AE0" w:rsidP="00B75AE0">
      <w:r>
        <w:t>The winning vendor or vendors must execute the model contract that</w:t>
      </w:r>
      <w:r w:rsidR="005D102C">
        <w:t xml:space="preserve"> is included in the Procurement Library</w:t>
      </w:r>
      <w:r>
        <w:t xml:space="preserve"> </w:t>
      </w:r>
      <w:r w:rsidR="00FB7995">
        <w:t>attached to this RFP</w:t>
      </w:r>
      <w:r>
        <w:t xml:space="preserve">.  </w:t>
      </w:r>
      <w:r w:rsidRPr="00D746AF">
        <w:t>All proposals</w:t>
      </w:r>
      <w:r>
        <w:t>, including costs,</w:t>
      </w:r>
      <w:r w:rsidRPr="00D746AF">
        <w:t xml:space="preserve"> must be based on th</w:t>
      </w:r>
      <w:r>
        <w:t>e terms in this</w:t>
      </w:r>
      <w:r w:rsidRPr="00D746AF">
        <w:t xml:space="preserve"> Model Contract. Proposing vendors must submit as part of their response any exceptions to the Model Contract that they wish to negotiate. Vendor exceptions must be documented in an attachment labeled “Proposal Contract Exceptions.” All Model Contract exceptions must be included in the Vendor Proposal at the time of its submission. No additional exceptions may be presented during contract negotiations.</w:t>
      </w:r>
    </w:p>
    <w:p w14:paraId="4099DF80" w14:textId="77777777" w:rsidR="00D93A3A" w:rsidRDefault="00BD0EB3" w:rsidP="00933F2E">
      <w:pPr>
        <w:pStyle w:val="Num-Heading2"/>
      </w:pPr>
      <w:bookmarkStart w:id="51" w:name="_Toc385334432"/>
      <w:r>
        <w:t>Addenda</w:t>
      </w:r>
      <w:r w:rsidR="00D93A3A" w:rsidRPr="00F60517">
        <w:t xml:space="preserve"> and Announcements Regarding this RFP</w:t>
      </w:r>
      <w:bookmarkEnd w:id="46"/>
      <w:bookmarkEnd w:id="47"/>
      <w:bookmarkEnd w:id="48"/>
      <w:bookmarkEnd w:id="49"/>
      <w:bookmarkEnd w:id="51"/>
    </w:p>
    <w:p w14:paraId="6A200F15" w14:textId="77777777" w:rsidR="000C4436" w:rsidRPr="004C78AC" w:rsidRDefault="000C4436" w:rsidP="000C4436">
      <w:r w:rsidRPr="00D23888">
        <w:t xml:space="preserve">Covered California will post all official communication regarding this RFP on its portal </w:t>
      </w:r>
      <w:r w:rsidR="00D23888">
        <w:t xml:space="preserve">at </w:t>
      </w:r>
      <w:hyperlink r:id="rId51" w:history="1">
        <w:r w:rsidR="00D23888">
          <w:rPr>
            <w:rStyle w:val="Hyperlink"/>
          </w:rPr>
          <w:t>https://www.coveredca.com/hbex/solicitations/</w:t>
        </w:r>
      </w:hyperlink>
      <w:r w:rsidR="00D23888">
        <w:t xml:space="preserve"> </w:t>
      </w:r>
      <w:r w:rsidR="00D23888" w:rsidRPr="00C934BC">
        <w:t xml:space="preserve"> </w:t>
      </w:r>
      <w:r w:rsidRPr="00D23888">
        <w:t>including</w:t>
      </w:r>
      <w:r w:rsidRPr="004C78AC">
        <w:t xml:space="preserve"> the notice of tentative award.</w:t>
      </w:r>
      <w:r w:rsidR="00A76B6E">
        <w:t xml:space="preserve"> </w:t>
      </w:r>
      <w:r>
        <w:t>Covered California</w:t>
      </w:r>
      <w:r w:rsidRPr="004C78AC">
        <w:t xml:space="preserve"> reserves the right to revise the RFP at any time.</w:t>
      </w:r>
      <w:r w:rsidR="00A76B6E">
        <w:t xml:space="preserve"> </w:t>
      </w:r>
      <w:r w:rsidRPr="004C78AC">
        <w:t xml:space="preserve">Any changes, </w:t>
      </w:r>
      <w:r w:rsidR="00BD0EB3">
        <w:t>addenda</w:t>
      </w:r>
      <w:r w:rsidRPr="004C78AC">
        <w:t>, or clarifications will be made in the form of writte</w:t>
      </w:r>
      <w:r w:rsidR="004F6B1D">
        <w:t>n responses to Vendor questions</w:t>
      </w:r>
      <w:r w:rsidRPr="004C78AC">
        <w:t xml:space="preserve"> </w:t>
      </w:r>
      <w:r w:rsidR="004F6B1D">
        <w:t xml:space="preserve">or </w:t>
      </w:r>
      <w:r w:rsidR="00BD0EB3">
        <w:t>addenda</w:t>
      </w:r>
      <w:r w:rsidRPr="004C78AC">
        <w:t xml:space="preserve"> issued by </w:t>
      </w:r>
      <w:r w:rsidR="000844AF">
        <w:t>Covered California</w:t>
      </w:r>
      <w:r w:rsidRPr="004C78AC">
        <w:t xml:space="preserve"> on its website.</w:t>
      </w:r>
      <w:r w:rsidR="00A76B6E">
        <w:t xml:space="preserve"> </w:t>
      </w:r>
      <w:r w:rsidRPr="004C78AC">
        <w:t>Vendors should check the website frequently for notice of matters affecting the RFP.</w:t>
      </w:r>
    </w:p>
    <w:p w14:paraId="6AEF93CF" w14:textId="77777777" w:rsidR="000C4436" w:rsidRPr="000C4436" w:rsidRDefault="000C4436" w:rsidP="000C4436">
      <w:r w:rsidRPr="004C78AC">
        <w:t xml:space="preserve">Any contract resulting from this RFP will be between </w:t>
      </w:r>
      <w:r w:rsidR="000844AF">
        <w:t>Covered California</w:t>
      </w:r>
      <w:r w:rsidRPr="004C78AC">
        <w:t xml:space="preserve"> and the selected </w:t>
      </w:r>
      <w:r>
        <w:t>Vendor</w:t>
      </w:r>
      <w:r w:rsidRPr="004C78AC">
        <w:t>.</w:t>
      </w:r>
      <w:r w:rsidR="00A76B6E">
        <w:t xml:space="preserve"> </w:t>
      </w:r>
      <w:r w:rsidRPr="004C78AC">
        <w:t xml:space="preserve">Any requirements specified herein post award are specifically by and between </w:t>
      </w:r>
      <w:r w:rsidR="000844AF">
        <w:t>Covered California</w:t>
      </w:r>
      <w:r w:rsidRPr="004C78AC">
        <w:t xml:space="preserve"> and the selected </w:t>
      </w:r>
      <w:r>
        <w:t>Vendor</w:t>
      </w:r>
      <w:r w:rsidRPr="004C78AC">
        <w:t>.</w:t>
      </w:r>
    </w:p>
    <w:p w14:paraId="04065DB8" w14:textId="77777777" w:rsidR="00D93A3A" w:rsidRPr="00D23888" w:rsidRDefault="00D93A3A" w:rsidP="00D23888">
      <w:pPr>
        <w:pStyle w:val="Num-Heading2"/>
      </w:pPr>
      <w:bookmarkStart w:id="52" w:name="_Toc106421438"/>
      <w:bookmarkStart w:id="53" w:name="_Toc269898857"/>
      <w:bookmarkStart w:id="54" w:name="_Toc364084100"/>
      <w:bookmarkStart w:id="55" w:name="_Toc375216884"/>
      <w:bookmarkStart w:id="56" w:name="_Toc385334433"/>
      <w:r w:rsidRPr="00D23888">
        <w:t>RFP Cancellation/Partial Award/Non-Award</w:t>
      </w:r>
      <w:bookmarkEnd w:id="52"/>
      <w:bookmarkEnd w:id="53"/>
      <w:bookmarkEnd w:id="54"/>
      <w:bookmarkEnd w:id="55"/>
      <w:bookmarkEnd w:id="56"/>
      <w:r w:rsidR="00A43DD1" w:rsidRPr="00D23888">
        <w:t xml:space="preserve"> </w:t>
      </w:r>
    </w:p>
    <w:p w14:paraId="03461684" w14:textId="77777777" w:rsidR="000844AF" w:rsidRPr="000844AF" w:rsidRDefault="000844AF" w:rsidP="000844AF">
      <w:r>
        <w:t>Covered California</w:t>
      </w:r>
      <w:r w:rsidRPr="000844AF">
        <w:t xml:space="preserve"> reserves the right to cancel this RFP, to make a partial award, or to make no award if it determines that such action is in the best interest of </w:t>
      </w:r>
      <w:r>
        <w:t>Covered California.</w:t>
      </w:r>
    </w:p>
    <w:p w14:paraId="32DA820C" w14:textId="77777777" w:rsidR="00D93A3A" w:rsidRPr="0072745A" w:rsidRDefault="00D93A3A" w:rsidP="0072745A">
      <w:pPr>
        <w:pStyle w:val="Num-Heading2"/>
      </w:pPr>
      <w:bookmarkStart w:id="57" w:name="_Toc106421439"/>
      <w:bookmarkStart w:id="58" w:name="_Toc269898858"/>
      <w:bookmarkStart w:id="59" w:name="_Toc364084101"/>
      <w:bookmarkStart w:id="60" w:name="_Toc375216885"/>
      <w:bookmarkStart w:id="61" w:name="_Toc385334434"/>
      <w:r w:rsidRPr="0072745A">
        <w:t>Right to Reject Proposals or Portions of Proposals</w:t>
      </w:r>
      <w:bookmarkEnd w:id="57"/>
      <w:bookmarkEnd w:id="58"/>
      <w:bookmarkEnd w:id="59"/>
      <w:bookmarkEnd w:id="60"/>
      <w:bookmarkEnd w:id="61"/>
      <w:r w:rsidR="00A43DD1" w:rsidRPr="0072745A">
        <w:t xml:space="preserve"> </w:t>
      </w:r>
    </w:p>
    <w:p w14:paraId="03BBD3C4" w14:textId="77777777" w:rsidR="000844AF" w:rsidRPr="000844AF" w:rsidRDefault="00BD0EB3" w:rsidP="000844AF">
      <w:pPr>
        <w:contextualSpacing/>
      </w:pPr>
      <w:r w:rsidRPr="00E1481D">
        <w:t xml:space="preserve">Deviations, whether or not intentional, may cause a proposal to be non-responsive and not considered for award. </w:t>
      </w:r>
      <w:r>
        <w:t>Covered California</w:t>
      </w:r>
      <w:r w:rsidRPr="00E1481D">
        <w:t xml:space="preserve"> may reject any or all proposals and may waive any immaterial deviation or defect in a proposal. </w:t>
      </w:r>
      <w:r>
        <w:t>Covered California</w:t>
      </w:r>
      <w:r w:rsidRPr="00E1481D">
        <w:t xml:space="preserve">'s waiver of any immaterial deviation or defect shall in no way modify the RFP documents or excuse the Bidder from full compliance with the RFP specifications if awarded a contract. </w:t>
      </w:r>
      <w:r w:rsidRPr="00E1481D">
        <w:rPr>
          <w:b/>
          <w:bCs/>
        </w:rPr>
        <w:t>FINAL PROPOSALS NOT RECEIVED BY THE DATE A</w:t>
      </w:r>
      <w:r>
        <w:rPr>
          <w:b/>
          <w:bCs/>
        </w:rPr>
        <w:t>ND TIME SPECIFIED IN SECTION 1.3</w:t>
      </w:r>
      <w:r w:rsidRPr="00E1481D">
        <w:rPr>
          <w:b/>
          <w:bCs/>
        </w:rPr>
        <w:t xml:space="preserve"> </w:t>
      </w:r>
      <w:r w:rsidR="00D23888">
        <w:rPr>
          <w:b/>
          <w:bCs/>
        </w:rPr>
        <w:t>PROCUREMENT SCHEDULE</w:t>
      </w:r>
      <w:r w:rsidRPr="00E1481D">
        <w:rPr>
          <w:b/>
          <w:bCs/>
        </w:rPr>
        <w:t xml:space="preserve"> OR NOT SEALED, WILL BE REJECTED.</w:t>
      </w:r>
    </w:p>
    <w:p w14:paraId="57B7C2AB" w14:textId="77777777" w:rsidR="00BD0EB3" w:rsidRPr="00D23888" w:rsidRDefault="00BD0EB3" w:rsidP="00D23888">
      <w:pPr>
        <w:pStyle w:val="Num-Heading2"/>
      </w:pPr>
      <w:bookmarkStart w:id="62" w:name="_Toc375216886"/>
      <w:bookmarkStart w:id="63" w:name="_Toc385334435"/>
      <w:bookmarkStart w:id="64" w:name="_Toc106421434"/>
      <w:bookmarkStart w:id="65" w:name="_Toc269898861"/>
      <w:bookmarkStart w:id="66" w:name="_Toc364084104"/>
      <w:r w:rsidRPr="00D23888">
        <w:t>Submission of Final Proposals</w:t>
      </w:r>
      <w:bookmarkEnd w:id="62"/>
      <w:bookmarkEnd w:id="63"/>
    </w:p>
    <w:p w14:paraId="3FB40A5D" w14:textId="77777777" w:rsidR="00E37E73" w:rsidRPr="00D23888" w:rsidRDefault="00BD0EB3" w:rsidP="00D23888">
      <w:pPr>
        <w:pStyle w:val="Num-Heading3"/>
      </w:pPr>
      <w:r w:rsidRPr="00D23888">
        <w:t>Preparation</w:t>
      </w:r>
    </w:p>
    <w:p w14:paraId="78FE6F5E" w14:textId="77777777" w:rsidR="00BD0EB3" w:rsidRPr="00E37E73" w:rsidRDefault="00BD0EB3" w:rsidP="00E37E73">
      <w:r w:rsidRPr="00E37E73">
        <w:t xml:space="preserve">Proposals are to be prepared in such a way as to provide a straightforward, concise delineation of capabilities to satisfy the requirements of this RFP. Expensive bindings, colored displays, promotional materials, etc., are not necessary or desired. Emphasis </w:t>
      </w:r>
      <w:r w:rsidRPr="00E37E73">
        <w:lastRenderedPageBreak/>
        <w:t xml:space="preserve">should be concentrated on conformance to the RFP instructions, responsiveness to the RFP requirements, and completeness and clarity of content. </w:t>
      </w:r>
    </w:p>
    <w:p w14:paraId="54036454" w14:textId="77777777" w:rsidR="00BD0EB3" w:rsidRDefault="00BD0EB3" w:rsidP="00BD0EB3">
      <w:pPr>
        <w:pStyle w:val="Num-Heading3"/>
      </w:pPr>
      <w:r w:rsidRPr="00D746AF">
        <w:t xml:space="preserve">Bidder's Cost </w:t>
      </w:r>
    </w:p>
    <w:p w14:paraId="212CDC09" w14:textId="77777777" w:rsidR="00BD0EB3" w:rsidRDefault="00BD0EB3" w:rsidP="00E37E73">
      <w:r w:rsidRPr="00D746AF">
        <w:t xml:space="preserve">Costs for developing proposals or attending Bidder conferences are entirely the responsibility of the Bidder and shall not be chargeable to Covered California. </w:t>
      </w:r>
    </w:p>
    <w:p w14:paraId="5101FFDD" w14:textId="77777777" w:rsidR="00BD0EB3" w:rsidRDefault="00BD0EB3" w:rsidP="00BD0EB3">
      <w:pPr>
        <w:pStyle w:val="Num-Heading3"/>
      </w:pPr>
      <w:r w:rsidRPr="006B67E1">
        <w:t>Completion of Proposals</w:t>
      </w:r>
    </w:p>
    <w:p w14:paraId="54C19CC6" w14:textId="77777777" w:rsidR="00BD0EB3" w:rsidRDefault="00BD0EB3" w:rsidP="00E37E73">
      <w:r w:rsidRPr="00D746AF">
        <w:t>Proposals must be complete in all respects as described in the requirements established within the RFP. A Final Proposal may be rejected if it is conditional or incomplete, or if it contains any alterations of form or other irregularities of any kind. A Final Proposal must be rejected if any such defect or irregularity constitutes a material deviation from the RFP requirements. The Final Proposal must contain all items required in the RFP.</w:t>
      </w:r>
    </w:p>
    <w:p w14:paraId="22A82974" w14:textId="77777777" w:rsidR="00BD0EB3" w:rsidRDefault="00BD0EB3" w:rsidP="00BD0EB3">
      <w:pPr>
        <w:pStyle w:val="Num-Heading3"/>
      </w:pPr>
      <w:r w:rsidRPr="006B67E1">
        <w:t>False or Misleading Statements</w:t>
      </w:r>
    </w:p>
    <w:p w14:paraId="284B1298" w14:textId="77777777" w:rsidR="00BD0EB3" w:rsidRDefault="00BD0EB3" w:rsidP="00E37E73">
      <w:r w:rsidRPr="000A3B9A">
        <w:t>Proposals which contain false or misleading statements, or which provide references which do not support an attribute or condition claimed by the Bidder, may be rejected. If, in the opinion of Covered California, such information was intended to mislead Covered California in its evaluation of the proposal, and the attribute, condition, or capability is a requirement of this RFP, it will be the basis for rejection of the proposal.</w:t>
      </w:r>
    </w:p>
    <w:p w14:paraId="631527AF" w14:textId="77777777" w:rsidR="00BD0EB3" w:rsidRDefault="00BD0EB3" w:rsidP="00BD0EB3">
      <w:pPr>
        <w:pStyle w:val="Num-Heading3"/>
      </w:pPr>
      <w:r>
        <w:t>Errors in Final Proposals</w:t>
      </w:r>
    </w:p>
    <w:p w14:paraId="3DA055F1" w14:textId="77777777" w:rsidR="00BD0EB3" w:rsidRPr="00051B80" w:rsidRDefault="00BD0EB3" w:rsidP="00E37E73">
      <w:r w:rsidRPr="00D746AF">
        <w:t xml:space="preserve">An error in the Final Proposal may cause the rejection of that proposal; however, Covered California may, </w:t>
      </w:r>
      <w:r w:rsidRPr="00E37E73">
        <w:rPr>
          <w:b/>
        </w:rPr>
        <w:t>AT ITS SOLE OPTION</w:t>
      </w:r>
      <w:r w:rsidRPr="00E37E73">
        <w:t xml:space="preserve">, </w:t>
      </w:r>
      <w:r w:rsidRPr="00D746AF">
        <w:t xml:space="preserve">retain the proposal and make certain corrections. In determining if a correction will be made, Covered California will consider the conformance of the proposal to the format and content required by the RFP, and any unusual complexity of the format and content required by the RFP. </w:t>
      </w:r>
    </w:p>
    <w:p w14:paraId="4B0DD192" w14:textId="77777777" w:rsidR="00BD0EB3" w:rsidRPr="00051B80" w:rsidRDefault="00BD0EB3" w:rsidP="001C37F2">
      <w:pPr>
        <w:pStyle w:val="bullet15"/>
        <w:numPr>
          <w:ilvl w:val="0"/>
          <w:numId w:val="48"/>
        </w:numPr>
      </w:pPr>
      <w:r w:rsidRPr="00D746AF">
        <w:t>If the Bidder's intent, as determined by Covered California, is clearly established based on review of the complete Final Proposal submittal, Covered California may at its sole option correct an error based on that established intent.</w:t>
      </w:r>
    </w:p>
    <w:p w14:paraId="6C2DB1C4" w14:textId="77777777" w:rsidR="00BD0EB3" w:rsidRPr="0076515F" w:rsidRDefault="00BD0EB3" w:rsidP="001C37F2">
      <w:pPr>
        <w:pStyle w:val="bullet15"/>
        <w:numPr>
          <w:ilvl w:val="0"/>
          <w:numId w:val="48"/>
        </w:numPr>
      </w:pPr>
      <w:r w:rsidRPr="00D746AF">
        <w:t xml:space="preserve">Covered California may at its sole option correct obvious clerical errors. </w:t>
      </w:r>
    </w:p>
    <w:p w14:paraId="3009A357" w14:textId="77777777" w:rsidR="00BD0EB3" w:rsidRPr="00051B80" w:rsidRDefault="00BD0EB3" w:rsidP="001C37F2">
      <w:pPr>
        <w:pStyle w:val="bullet15"/>
        <w:numPr>
          <w:ilvl w:val="0"/>
          <w:numId w:val="48"/>
        </w:numPr>
      </w:pPr>
      <w:r w:rsidRPr="00D746AF">
        <w:t xml:space="preserve">Covered California may at its sole option correct discrepancy/errors on the basis that if intent is not clearly established by the complete Final Proposal submittal, the Master Copy shall have priority over additional copies. </w:t>
      </w:r>
    </w:p>
    <w:p w14:paraId="7CCC133F" w14:textId="77777777" w:rsidR="00BD0EB3" w:rsidRPr="00051B80" w:rsidRDefault="00BD0EB3" w:rsidP="001C37F2">
      <w:pPr>
        <w:pStyle w:val="bullet15"/>
        <w:numPr>
          <w:ilvl w:val="0"/>
          <w:numId w:val="48"/>
        </w:numPr>
      </w:pPr>
      <w:r w:rsidRPr="00D746AF">
        <w:t>A bidder may modify a bid after submission by withdrawing its original bid and resubmitting a new bid prior to the bid submission deadline. Bidder modifications offered in any other manner, oral or written, will not be considered.</w:t>
      </w:r>
    </w:p>
    <w:p w14:paraId="3C0B6580" w14:textId="77777777" w:rsidR="00BD0EB3" w:rsidRPr="00051B80" w:rsidRDefault="00BD0EB3" w:rsidP="001C37F2">
      <w:pPr>
        <w:pStyle w:val="bullet15"/>
        <w:numPr>
          <w:ilvl w:val="0"/>
          <w:numId w:val="48"/>
        </w:numPr>
      </w:pPr>
      <w:r w:rsidRPr="00D746AF">
        <w:t xml:space="preserve">A bidder may withdraw its bid by submitting a written withdrawal request to Covered California, signed by the bidder or an authorized agent. A bidder may thereafter submit a new bid prior to the bid submission deadline. Bids may not be withdrawn without cause subsequent to bid submission deadline. </w:t>
      </w:r>
    </w:p>
    <w:p w14:paraId="1C41C508" w14:textId="77777777" w:rsidR="00BD0EB3" w:rsidRPr="00051B80" w:rsidRDefault="00BD0EB3" w:rsidP="001C37F2">
      <w:pPr>
        <w:pStyle w:val="bullet15"/>
        <w:numPr>
          <w:ilvl w:val="0"/>
          <w:numId w:val="48"/>
        </w:numPr>
      </w:pPr>
      <w:r w:rsidRPr="00D746AF">
        <w:t>Covered California may modify the RFP prior to the date fixed for submission of bids by the issuance of an addendum to all parties.</w:t>
      </w:r>
    </w:p>
    <w:p w14:paraId="22307C1B" w14:textId="77777777" w:rsidR="00BD0EB3" w:rsidRPr="00051B80" w:rsidRDefault="00BD0EB3" w:rsidP="001C37F2">
      <w:pPr>
        <w:pStyle w:val="bullet15"/>
        <w:numPr>
          <w:ilvl w:val="0"/>
          <w:numId w:val="48"/>
        </w:numPr>
      </w:pPr>
      <w:r w:rsidRPr="00D746AF">
        <w:lastRenderedPageBreak/>
        <w:t xml:space="preserve">Covered California reserves the right to reject any/all bids. Covered California is not required to award an agreement. </w:t>
      </w:r>
    </w:p>
    <w:p w14:paraId="3915D420" w14:textId="77777777" w:rsidR="00BD0EB3" w:rsidRPr="00051B80" w:rsidRDefault="00BD0EB3" w:rsidP="001C37F2">
      <w:pPr>
        <w:pStyle w:val="bullet15"/>
        <w:numPr>
          <w:ilvl w:val="0"/>
          <w:numId w:val="48"/>
        </w:numPr>
      </w:pPr>
      <w:r w:rsidRPr="00D746AF">
        <w:t>Before submitting a response to this solicitation, bidders should review, correct all errors, and confirm compliance with the RFP requirements.</w:t>
      </w:r>
    </w:p>
    <w:p w14:paraId="1577B1EF" w14:textId="77777777" w:rsidR="00BD0EB3" w:rsidRPr="00051B80" w:rsidRDefault="00BD0EB3" w:rsidP="001C37F2">
      <w:pPr>
        <w:pStyle w:val="bullet15"/>
        <w:numPr>
          <w:ilvl w:val="0"/>
          <w:numId w:val="48"/>
        </w:numPr>
      </w:pPr>
      <w:r w:rsidRPr="00D746AF">
        <w:t>No oral understanding or agreement shall be binding on either party.</w:t>
      </w:r>
    </w:p>
    <w:p w14:paraId="2BF1DD4A" w14:textId="77777777" w:rsidR="00BD0EB3" w:rsidRDefault="00BD0EB3" w:rsidP="00BD0EB3">
      <w:pPr>
        <w:pStyle w:val="Num-Heading3"/>
      </w:pPr>
      <w:r>
        <w:t>Contract Award</w:t>
      </w:r>
    </w:p>
    <w:p w14:paraId="78C333F3" w14:textId="6C3A05DE" w:rsidR="00E37E73" w:rsidRDefault="00BD0EB3" w:rsidP="00E37E73">
      <w:r w:rsidRPr="000A3B9A">
        <w:t xml:space="preserve">Issuance of this RFP in no way constitutes a commitment by the State of California to award an agreement. Covered California reserves the right to reject any or all offers received if Covered California determines that it is in Covered California’s best interest to do so. Covered California may reject any offer that is conditional or incomplete. Assumptions made by the Bidder in responding to this RFP do not obligate Covered California in any way. Additionally, assumptions may make the offer conditional and be cause for the offer to be rejected. Responses to this RFP will be assessed based on determining the “Best Value” and the selection, </w:t>
      </w:r>
      <w:r w:rsidR="005D102C">
        <w:t xml:space="preserve">will be </w:t>
      </w:r>
      <w:r w:rsidR="00677F60">
        <w:t>to a single Bidder</w:t>
      </w:r>
      <w:r w:rsidR="00C05657">
        <w:t>.</w:t>
      </w:r>
      <w:r w:rsidR="00677F60">
        <w:t xml:space="preserve"> </w:t>
      </w:r>
      <w:r w:rsidRPr="000A3B9A">
        <w:t>The SOW and the offer will be made a part of the resulting Agreement.</w:t>
      </w:r>
    </w:p>
    <w:p w14:paraId="73ACE9D6" w14:textId="77777777" w:rsidR="00E37E73" w:rsidRDefault="00E37E73" w:rsidP="00933F2E">
      <w:pPr>
        <w:pStyle w:val="Num-Heading2"/>
      </w:pPr>
      <w:bookmarkStart w:id="67" w:name="_Toc375216887"/>
      <w:bookmarkStart w:id="68" w:name="_Toc385334436"/>
      <w:r>
        <w:t>Protest</w:t>
      </w:r>
      <w:bookmarkEnd w:id="67"/>
      <w:bookmarkEnd w:id="68"/>
    </w:p>
    <w:p w14:paraId="4B939A9F" w14:textId="2D8903EB" w:rsidR="00BD0EB3" w:rsidRDefault="00BD0EB3" w:rsidP="00BD0EB3">
      <w:r>
        <w:t xml:space="preserve">A protest may be submitted according to the procedures set forth below. If a vendor has submitted a proposal which it believes to be totally responsive to the requirements of the solicitation process and believes the proposer should have been selected, according to </w:t>
      </w:r>
      <w:r w:rsidRPr="008C39FF">
        <w:t xml:space="preserve">Section </w:t>
      </w:r>
      <w:r w:rsidR="00BC17F1">
        <w:t>4.1</w:t>
      </w:r>
      <w:r w:rsidRPr="008C39FF">
        <w:t xml:space="preserve"> - Evaluation Criteria</w:t>
      </w:r>
      <w:r>
        <w:t>, and the proposer believes Covered California has incorrectly selected another proposer for the award, the proposer may submit a protest of the selection as described below. Protests regarding selection of the “successful proposer” will be heard and resolved by Covered California’s Executive Director.</w:t>
      </w:r>
    </w:p>
    <w:p w14:paraId="789FA48B" w14:textId="635F9A02" w:rsidR="00BD0EB3" w:rsidRDefault="00BD0EB3" w:rsidP="00BD0EB3">
      <w:r>
        <w:t xml:space="preserve">All protests must be made in writing, signed by an individual who is authorized to contractually bind the proposer, and contain a statement of the reason(s) for protest, citing the law, rule, regulation, or procedures on which the protest is based. The protester must provide facts and evidence to support their claim. Certified </w:t>
      </w:r>
      <w:r w:rsidR="006815A9">
        <w:t>or registered mail must be used</w:t>
      </w:r>
      <w:r>
        <w:t>. The final day to receive a protest is five (5) business days after vendor selection. Protests must be mailed to:</w:t>
      </w:r>
    </w:p>
    <w:tbl>
      <w:tblPr>
        <w:tblW w:w="4680" w:type="dxa"/>
        <w:tblInd w:w="253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4680"/>
      </w:tblGrid>
      <w:tr w:rsidR="00BD0EB3" w:rsidRPr="00E1481D" w14:paraId="680ADB92" w14:textId="77777777" w:rsidTr="0067577D">
        <w:trPr>
          <w:trHeight w:val="29"/>
        </w:trPr>
        <w:tc>
          <w:tcPr>
            <w:tcW w:w="4680" w:type="dxa"/>
            <w:tcBorders>
              <w:top w:val="single" w:sz="8" w:space="0" w:color="000000"/>
              <w:left w:val="single" w:sz="8" w:space="0" w:color="000000"/>
              <w:bottom w:val="single" w:sz="8" w:space="0" w:color="000000"/>
              <w:right w:val="single" w:sz="8" w:space="0" w:color="000000"/>
            </w:tcBorders>
            <w:shd w:val="clear" w:color="auto" w:fill="D9D9D9"/>
          </w:tcPr>
          <w:p w14:paraId="1F786015" w14:textId="77777777" w:rsidR="00BD0EB3" w:rsidRPr="00E1481D" w:rsidRDefault="00BD0EB3" w:rsidP="00BD0EB3">
            <w:pPr>
              <w:autoSpaceDE w:val="0"/>
              <w:autoSpaceDN w:val="0"/>
              <w:adjustRightInd w:val="0"/>
              <w:spacing w:after="0"/>
              <w:contextualSpacing/>
              <w:jc w:val="center"/>
              <w:rPr>
                <w:color w:val="000000"/>
              </w:rPr>
            </w:pPr>
            <w:r w:rsidRPr="00E1481D">
              <w:rPr>
                <w:b/>
                <w:bCs/>
                <w:color w:val="000000"/>
              </w:rPr>
              <w:t xml:space="preserve">Mailing Address: </w:t>
            </w:r>
          </w:p>
        </w:tc>
      </w:tr>
      <w:tr w:rsidR="00BD0EB3" w:rsidRPr="00E1481D" w14:paraId="399417C7" w14:textId="77777777" w:rsidTr="0067577D">
        <w:trPr>
          <w:trHeight w:val="29"/>
        </w:trPr>
        <w:tc>
          <w:tcPr>
            <w:tcW w:w="4680" w:type="dxa"/>
            <w:tcBorders>
              <w:top w:val="single" w:sz="8" w:space="0" w:color="000000"/>
              <w:left w:val="single" w:sz="8" w:space="0" w:color="000000"/>
              <w:bottom w:val="single" w:sz="6" w:space="0" w:color="000000"/>
              <w:right w:val="single" w:sz="8" w:space="0" w:color="000000"/>
            </w:tcBorders>
          </w:tcPr>
          <w:p w14:paraId="039656FF" w14:textId="77777777" w:rsidR="00BD0EB3" w:rsidRPr="00E1481D" w:rsidRDefault="00BD0EB3" w:rsidP="00BD0EB3">
            <w:pPr>
              <w:autoSpaceDE w:val="0"/>
              <w:autoSpaceDN w:val="0"/>
              <w:adjustRightInd w:val="0"/>
              <w:spacing w:after="0"/>
              <w:contextualSpacing/>
              <w:jc w:val="center"/>
              <w:rPr>
                <w:color w:val="000000"/>
              </w:rPr>
            </w:pPr>
            <w:r w:rsidRPr="00E1481D">
              <w:rPr>
                <w:color w:val="000000"/>
              </w:rPr>
              <w:t>California Health Benefit Exchange</w:t>
            </w:r>
          </w:p>
        </w:tc>
      </w:tr>
      <w:tr w:rsidR="00BD0EB3" w:rsidRPr="00E1481D" w14:paraId="0372487C" w14:textId="77777777" w:rsidTr="0067577D">
        <w:trPr>
          <w:trHeight w:val="29"/>
        </w:trPr>
        <w:tc>
          <w:tcPr>
            <w:tcW w:w="4680" w:type="dxa"/>
            <w:tcBorders>
              <w:top w:val="single" w:sz="6" w:space="0" w:color="000000"/>
              <w:left w:val="single" w:sz="8" w:space="0" w:color="000000"/>
              <w:bottom w:val="single" w:sz="6" w:space="0" w:color="000000"/>
              <w:right w:val="single" w:sz="8" w:space="0" w:color="000000"/>
            </w:tcBorders>
          </w:tcPr>
          <w:p w14:paraId="01610E67" w14:textId="77777777" w:rsidR="00BD0EB3" w:rsidRPr="00E1481D" w:rsidRDefault="00BD0EB3" w:rsidP="00BD0EB3">
            <w:pPr>
              <w:autoSpaceDE w:val="0"/>
              <w:autoSpaceDN w:val="0"/>
              <w:adjustRightInd w:val="0"/>
              <w:spacing w:after="0"/>
              <w:contextualSpacing/>
              <w:jc w:val="center"/>
              <w:rPr>
                <w:color w:val="000000"/>
              </w:rPr>
            </w:pPr>
            <w:r w:rsidRPr="00E1481D">
              <w:rPr>
                <w:color w:val="000000"/>
              </w:rPr>
              <w:t xml:space="preserve">Attn: </w:t>
            </w:r>
            <w:r w:rsidRPr="00E1481D">
              <w:t>Peter Lee, Executive Director</w:t>
            </w:r>
          </w:p>
        </w:tc>
      </w:tr>
      <w:tr w:rsidR="00BD0EB3" w:rsidRPr="00E1481D" w14:paraId="63955E6D" w14:textId="77777777" w:rsidTr="0067577D">
        <w:trPr>
          <w:trHeight w:val="29"/>
        </w:trPr>
        <w:tc>
          <w:tcPr>
            <w:tcW w:w="4680" w:type="dxa"/>
            <w:tcBorders>
              <w:top w:val="single" w:sz="6" w:space="0" w:color="000000"/>
              <w:left w:val="single" w:sz="8" w:space="0" w:color="000000"/>
              <w:bottom w:val="single" w:sz="6" w:space="0" w:color="000000"/>
              <w:right w:val="single" w:sz="8" w:space="0" w:color="000000"/>
            </w:tcBorders>
          </w:tcPr>
          <w:p w14:paraId="52535FF7" w14:textId="6CF1E478" w:rsidR="00BD0EB3" w:rsidRPr="0067577D" w:rsidRDefault="0067577D" w:rsidP="00BD0EB3">
            <w:pPr>
              <w:autoSpaceDE w:val="0"/>
              <w:autoSpaceDN w:val="0"/>
              <w:adjustRightInd w:val="0"/>
              <w:spacing w:after="0"/>
              <w:contextualSpacing/>
              <w:jc w:val="center"/>
              <w:rPr>
                <w:color w:val="000000"/>
              </w:rPr>
            </w:pPr>
            <w:r w:rsidRPr="0067577D">
              <w:rPr>
                <w:color w:val="000000"/>
              </w:rPr>
              <w:t>P.O Box 13908</w:t>
            </w:r>
          </w:p>
        </w:tc>
      </w:tr>
      <w:tr w:rsidR="00B45B81" w:rsidRPr="00E1481D" w14:paraId="08BFF0DA" w14:textId="77777777" w:rsidTr="0067577D">
        <w:trPr>
          <w:trHeight w:val="29"/>
        </w:trPr>
        <w:tc>
          <w:tcPr>
            <w:tcW w:w="4680" w:type="dxa"/>
            <w:tcBorders>
              <w:top w:val="single" w:sz="6" w:space="0" w:color="000000"/>
              <w:left w:val="single" w:sz="8" w:space="0" w:color="000000"/>
              <w:bottom w:val="single" w:sz="6" w:space="0" w:color="000000"/>
              <w:right w:val="single" w:sz="8" w:space="0" w:color="000000"/>
            </w:tcBorders>
          </w:tcPr>
          <w:p w14:paraId="7A2C18CA" w14:textId="2E56FBA2" w:rsidR="00B45B81" w:rsidRPr="0067577D" w:rsidRDefault="00B45B81" w:rsidP="00BD0EB3">
            <w:pPr>
              <w:autoSpaceDE w:val="0"/>
              <w:autoSpaceDN w:val="0"/>
              <w:adjustRightInd w:val="0"/>
              <w:spacing w:after="0"/>
              <w:contextualSpacing/>
              <w:jc w:val="center"/>
              <w:rPr>
                <w:color w:val="000000"/>
              </w:rPr>
            </w:pPr>
            <w:r>
              <w:rPr>
                <w:color w:val="000000"/>
              </w:rPr>
              <w:t>Protest – RFP 2013-08</w:t>
            </w:r>
          </w:p>
        </w:tc>
      </w:tr>
      <w:tr w:rsidR="00BD0EB3" w:rsidRPr="00E1481D" w14:paraId="679CDEF6" w14:textId="77777777" w:rsidTr="0067577D">
        <w:trPr>
          <w:trHeight w:val="29"/>
        </w:trPr>
        <w:tc>
          <w:tcPr>
            <w:tcW w:w="4680" w:type="dxa"/>
            <w:tcBorders>
              <w:top w:val="single" w:sz="6" w:space="0" w:color="000000"/>
              <w:left w:val="single" w:sz="8" w:space="0" w:color="000000"/>
              <w:bottom w:val="single" w:sz="6" w:space="0" w:color="000000"/>
              <w:right w:val="single" w:sz="8" w:space="0" w:color="000000"/>
            </w:tcBorders>
          </w:tcPr>
          <w:p w14:paraId="7454786D" w14:textId="09A15F06" w:rsidR="00BD0EB3" w:rsidRPr="0067577D" w:rsidRDefault="00BD0EB3" w:rsidP="00BD0EB3">
            <w:pPr>
              <w:autoSpaceDE w:val="0"/>
              <w:autoSpaceDN w:val="0"/>
              <w:adjustRightInd w:val="0"/>
              <w:spacing w:after="0"/>
              <w:contextualSpacing/>
              <w:jc w:val="center"/>
              <w:rPr>
                <w:color w:val="000000"/>
              </w:rPr>
            </w:pPr>
            <w:r w:rsidRPr="0067577D">
              <w:rPr>
                <w:color w:val="000000"/>
              </w:rPr>
              <w:t>Sacramento, CA 958</w:t>
            </w:r>
            <w:r w:rsidR="0067577D" w:rsidRPr="0067577D">
              <w:rPr>
                <w:color w:val="000000"/>
              </w:rPr>
              <w:t>53</w:t>
            </w:r>
          </w:p>
        </w:tc>
      </w:tr>
    </w:tbl>
    <w:p w14:paraId="08227CD4" w14:textId="77777777" w:rsidR="00BD0EB3" w:rsidRDefault="00BD0EB3" w:rsidP="00933F2E">
      <w:pPr>
        <w:pStyle w:val="Num-Heading2"/>
      </w:pPr>
      <w:bookmarkStart w:id="69" w:name="_Toc375216888"/>
      <w:bookmarkStart w:id="70" w:name="_Toc385334437"/>
      <w:r>
        <w:t>Disposition of Bids</w:t>
      </w:r>
      <w:bookmarkEnd w:id="69"/>
      <w:bookmarkEnd w:id="70"/>
    </w:p>
    <w:p w14:paraId="2E1B955A" w14:textId="77777777" w:rsidR="00BD0EB3" w:rsidRDefault="00BD0EB3" w:rsidP="00BD0EB3">
      <w:r w:rsidRPr="00051B80">
        <w:t>Upon bid opening, all documents submitted in response to this RFP will become the property of the State of California, and subject to Government Code 100508</w:t>
      </w:r>
      <w:r>
        <w:t xml:space="preserve">. </w:t>
      </w:r>
      <w:r w:rsidR="00190146">
        <w:t xml:space="preserve">Certain </w:t>
      </w:r>
      <w:r>
        <w:t>documents</w:t>
      </w:r>
      <w:r w:rsidRPr="00051B80">
        <w:t xml:space="preserve"> </w:t>
      </w:r>
      <w:r w:rsidR="00190146">
        <w:t>may be</w:t>
      </w:r>
      <w:r>
        <w:t xml:space="preserve"> considered </w:t>
      </w:r>
      <w:r w:rsidRPr="00051B80">
        <w:t>public records under the California Public Records Act (Government Code Section 6250 et seq.) and subject to review by the public.</w:t>
      </w:r>
    </w:p>
    <w:p w14:paraId="733D6A58" w14:textId="77777777" w:rsidR="00BD0EB3" w:rsidRDefault="00BD0EB3" w:rsidP="00933F2E">
      <w:pPr>
        <w:pStyle w:val="Num-Heading2"/>
      </w:pPr>
      <w:bookmarkStart w:id="71" w:name="_Toc375216889"/>
      <w:bookmarkStart w:id="72" w:name="_Toc385334438"/>
      <w:r>
        <w:lastRenderedPageBreak/>
        <w:t>Subsequent Solicitation</w:t>
      </w:r>
      <w:bookmarkEnd w:id="71"/>
      <w:bookmarkEnd w:id="72"/>
    </w:p>
    <w:p w14:paraId="1625AB35" w14:textId="77777777" w:rsidR="00BD0EB3" w:rsidRDefault="00BD0EB3" w:rsidP="00BD0EB3">
      <w:r w:rsidRPr="00051B80">
        <w:t>At the Covered California’s sole discretion, after the contract award has been made and the agreement has been executed, if the agreement is terminated with or without cause after performance has begun, Covered California may engage the next-highest-ranked bidder without performing a subsequent solicitation.</w:t>
      </w:r>
    </w:p>
    <w:p w14:paraId="3E25BFD5" w14:textId="77777777" w:rsidR="00BD0EB3" w:rsidRDefault="00BD0EB3" w:rsidP="00933F2E">
      <w:pPr>
        <w:pStyle w:val="Num-Heading2"/>
      </w:pPr>
      <w:bookmarkStart w:id="73" w:name="_Toc375216890"/>
      <w:bookmarkStart w:id="74" w:name="_Toc385334439"/>
      <w:r>
        <w:t>Addition or Subtraction of Services</w:t>
      </w:r>
      <w:bookmarkEnd w:id="73"/>
      <w:bookmarkEnd w:id="74"/>
    </w:p>
    <w:p w14:paraId="493D3555" w14:textId="398B0965" w:rsidR="00EA4852" w:rsidRDefault="00EC22D1" w:rsidP="00BD0EB3">
      <w:r>
        <w:t>A</w:t>
      </w:r>
      <w:r w:rsidR="00EA4852" w:rsidRPr="00051B80">
        <w:t>t Covered California’s sole discretion, the scope of work may be modified to add or remove services through an addendum. If bids have been submitted at the time Covered California posts the addendum, Covered California may restrict responses to the addendum so that only those entities that have submitted bids in response to the initial solicitation may respond to the addendum with the modified services.</w:t>
      </w:r>
    </w:p>
    <w:p w14:paraId="4C33C762" w14:textId="77777777" w:rsidR="00BD0EB3" w:rsidRDefault="00BD0EB3" w:rsidP="00933F2E">
      <w:pPr>
        <w:pStyle w:val="Num-Heading2"/>
      </w:pPr>
      <w:bookmarkStart w:id="75" w:name="_Toc375216891"/>
      <w:bookmarkStart w:id="76" w:name="_Toc385334440"/>
      <w:r>
        <w:t>Agreement Execution and Performance</w:t>
      </w:r>
      <w:bookmarkEnd w:id="75"/>
      <w:bookmarkEnd w:id="76"/>
      <w:r>
        <w:t xml:space="preserve"> </w:t>
      </w:r>
    </w:p>
    <w:p w14:paraId="7974DBB5" w14:textId="77777777" w:rsidR="00EA4852" w:rsidRDefault="00EA4852" w:rsidP="00EA4852">
      <w:bookmarkStart w:id="77" w:name="_Toc372907479"/>
      <w:bookmarkStart w:id="78" w:name="_Toc375052070"/>
      <w:bookmarkStart w:id="79" w:name="_Toc375052164"/>
      <w:bookmarkStart w:id="80" w:name="_Toc375052213"/>
      <w:bookmarkStart w:id="81" w:name="_Toc375052263"/>
      <w:bookmarkStart w:id="82" w:name="_Toc375211910"/>
      <w:bookmarkStart w:id="83" w:name="_Toc375216373"/>
      <w:bookmarkStart w:id="84" w:name="_Toc375216424"/>
      <w:bookmarkStart w:id="85" w:name="_Toc375216734"/>
      <w:bookmarkStart w:id="86" w:name="_Toc375216784"/>
      <w:bookmarkStart w:id="87" w:name="_Toc375216843"/>
      <w:bookmarkStart w:id="88" w:name="_Toc375216892"/>
      <w:bookmarkStart w:id="89" w:name="_Toc375217634"/>
      <w:bookmarkStart w:id="90" w:name="_Toc375583723"/>
      <w:bookmarkStart w:id="91" w:name="_Toc375584475"/>
      <w:r>
        <w:t xml:space="preserve">Performance shall start no later than the express date set forth in the RFP by Covered California after all approvals have been obtained and the agreement is fully executed. Should the Contractor fail to commence work at the agreed upon date and time, Covered California, upon five (5) days written notice to the Contractor, reserves the right to terminate the agreement. In addition, the Contractor shall be liable to Covered California for the difference between Contractor’s bid price and the actual cost of performing work by the second lowest bidder or by another contractor. </w:t>
      </w:r>
    </w:p>
    <w:p w14:paraId="131D982E" w14:textId="77777777" w:rsidR="00EA4852" w:rsidRDefault="00EA4852" w:rsidP="00EA4852">
      <w:r>
        <w:t>All performance under the agreement shall be completed on or before the termination date of the agency contract agreement.</w:t>
      </w:r>
    </w:p>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14:paraId="1A073ACA" w14:textId="77777777" w:rsidR="00CE15BA" w:rsidRDefault="00CE15BA" w:rsidP="000D7084">
      <w:pPr>
        <w:sectPr w:rsidR="00CE15BA" w:rsidSect="00EE0A5E">
          <w:footerReference w:type="default" r:id="rId52"/>
          <w:pgSz w:w="12240" w:h="15840" w:code="1"/>
          <w:pgMar w:top="1440" w:right="1800" w:bottom="1440" w:left="1800" w:header="576" w:footer="576" w:gutter="0"/>
          <w:pgBorders w:offsetFrom="page">
            <w:bottom w:val="single" w:sz="8" w:space="24" w:color="auto"/>
          </w:pgBorders>
          <w:pgNumType w:start="1"/>
          <w:cols w:space="720"/>
          <w:docGrid w:linePitch="360"/>
        </w:sectPr>
      </w:pPr>
    </w:p>
    <w:bookmarkEnd w:id="64"/>
    <w:bookmarkEnd w:id="65"/>
    <w:bookmarkEnd w:id="66"/>
    <w:p w14:paraId="2267077D" w14:textId="77777777" w:rsidR="00235D60" w:rsidRPr="00BE6902" w:rsidRDefault="00235D60" w:rsidP="00BE6902">
      <w:pPr>
        <w:spacing w:after="0"/>
        <w:rPr>
          <w:sz w:val="16"/>
        </w:rPr>
      </w:pPr>
    </w:p>
    <w:p w14:paraId="65971169" w14:textId="77777777" w:rsidR="00D93A3A" w:rsidRPr="0006382B" w:rsidRDefault="00D93A3A" w:rsidP="00BE6902">
      <w:pPr>
        <w:pStyle w:val="Num-Heading1"/>
        <w:spacing w:before="0"/>
      </w:pPr>
      <w:bookmarkStart w:id="92" w:name="_Toc272746660"/>
      <w:bookmarkStart w:id="93" w:name="_Toc364084105"/>
      <w:bookmarkStart w:id="94" w:name="_Toc375216893"/>
      <w:bookmarkStart w:id="95" w:name="_Toc385334441"/>
      <w:bookmarkStart w:id="96" w:name="_Toc258319866"/>
      <w:bookmarkStart w:id="97" w:name="_Toc258319993"/>
      <w:bookmarkStart w:id="98" w:name="_Toc104976926"/>
      <w:bookmarkStart w:id="99" w:name="_Toc256581956"/>
      <w:bookmarkEnd w:id="50"/>
      <w:r w:rsidRPr="0006382B">
        <w:t>Overview and Scope of Work</w:t>
      </w:r>
      <w:bookmarkEnd w:id="92"/>
      <w:bookmarkEnd w:id="93"/>
      <w:bookmarkEnd w:id="94"/>
      <w:bookmarkEnd w:id="95"/>
    </w:p>
    <w:p w14:paraId="6F83E287" w14:textId="77777777" w:rsidR="00D93A3A" w:rsidRPr="00F60517" w:rsidRDefault="00D93A3A" w:rsidP="00933F2E">
      <w:pPr>
        <w:pStyle w:val="Num-Heading2"/>
      </w:pPr>
      <w:bookmarkStart w:id="100" w:name="_Toc272746661"/>
      <w:bookmarkStart w:id="101" w:name="_Toc364084106"/>
      <w:bookmarkStart w:id="102" w:name="_Toc375216894"/>
      <w:bookmarkStart w:id="103" w:name="_Toc385334442"/>
      <w:bookmarkStart w:id="104" w:name="_Toc269898863"/>
      <w:bookmarkStart w:id="105" w:name="_Toc106421442"/>
      <w:r w:rsidRPr="00F60517">
        <w:t>Overview</w:t>
      </w:r>
      <w:bookmarkEnd w:id="100"/>
      <w:bookmarkEnd w:id="101"/>
      <w:bookmarkEnd w:id="102"/>
      <w:bookmarkEnd w:id="103"/>
    </w:p>
    <w:p w14:paraId="6B0CD4C6" w14:textId="68E6B0AF" w:rsidR="001070CB" w:rsidRDefault="00CA6FB8" w:rsidP="00BE6902">
      <w:pPr>
        <w:spacing w:after="240"/>
        <w:rPr>
          <w:rFonts w:cstheme="minorHAnsi"/>
        </w:rPr>
      </w:pPr>
      <w:r w:rsidRPr="00CA6FB8">
        <w:rPr>
          <w:rFonts w:cstheme="minorHAnsi"/>
        </w:rPr>
        <w:t>Covered California has an objective to develop analyses regarding the effects that the Covered California created marketplace has on the health of California residents and the quality and cost of the care they receive.</w:t>
      </w:r>
      <w:r w:rsidR="00A76B6E">
        <w:rPr>
          <w:rFonts w:cstheme="minorHAnsi"/>
        </w:rPr>
        <w:t xml:space="preserve"> </w:t>
      </w:r>
      <w:r w:rsidRPr="00CA6FB8">
        <w:rPr>
          <w:rFonts w:cstheme="minorHAnsi"/>
        </w:rPr>
        <w:t>To achieve this objective, Covered California is procuring one vendor to perform two independent but interrelated scopes of work</w:t>
      </w:r>
      <w:r w:rsidR="00F97342">
        <w:rPr>
          <w:rFonts w:cstheme="minorHAnsi"/>
        </w:rPr>
        <w:t xml:space="preserve"> and </w:t>
      </w:r>
      <w:r w:rsidR="00F97342" w:rsidRPr="00015321">
        <w:t>maintain the technical environment</w:t>
      </w:r>
      <w:r w:rsidR="00F97342">
        <w:t xml:space="preserve"> for this work</w:t>
      </w:r>
      <w:r w:rsidR="00134DBB">
        <w:t xml:space="preserve">. </w:t>
      </w:r>
      <w:r w:rsidRPr="00CA6FB8">
        <w:rPr>
          <w:rFonts w:cstheme="minorHAnsi"/>
        </w:rPr>
        <w:t xml:space="preserve">The overall goal is to collect and manage data from the constituent </w:t>
      </w:r>
      <w:r w:rsidR="009A6E98">
        <w:rPr>
          <w:rFonts w:cstheme="minorHAnsi"/>
        </w:rPr>
        <w:t>Issuers</w:t>
      </w:r>
      <w:r w:rsidRPr="00CA6FB8">
        <w:rPr>
          <w:rFonts w:cstheme="minorHAnsi"/>
        </w:rPr>
        <w:t xml:space="preserve"> and </w:t>
      </w:r>
      <w:r w:rsidR="006A5D0C">
        <w:rPr>
          <w:rFonts w:cstheme="minorHAnsi"/>
        </w:rPr>
        <w:t>the Covered California warehouse</w:t>
      </w:r>
      <w:r w:rsidRPr="00CA6FB8">
        <w:rPr>
          <w:rFonts w:cstheme="minorHAnsi"/>
        </w:rPr>
        <w:t>, and to provide meaningful analytics as needed to respond to information requests from internal and external Covered California stakeholders</w:t>
      </w:r>
      <w:r w:rsidR="009D1FC3">
        <w:rPr>
          <w:rFonts w:cstheme="minorHAnsi"/>
        </w:rPr>
        <w:t>.</w:t>
      </w:r>
    </w:p>
    <w:p w14:paraId="6112E5F0" w14:textId="2EE9995D" w:rsidR="00504420" w:rsidRPr="00134DBB" w:rsidRDefault="00504420" w:rsidP="004F2930">
      <w:pPr>
        <w:pStyle w:val="TableNumberedList"/>
      </w:pPr>
      <w:bookmarkStart w:id="106" w:name="_Toc385334514"/>
      <w:r w:rsidRPr="00134DBB">
        <w:t>Covered California Project</w:t>
      </w:r>
      <w:r w:rsidR="00EE3285" w:rsidRPr="00134DBB">
        <w:t>ed</w:t>
      </w:r>
      <w:r w:rsidRPr="00134DBB">
        <w:t xml:space="preserve"> Data Volumes</w:t>
      </w:r>
      <w:bookmarkEnd w:id="106"/>
    </w:p>
    <w:tbl>
      <w:tblPr>
        <w:tblStyle w:val="TableGrid"/>
        <w:tblW w:w="5000" w:type="pct"/>
        <w:tblLook w:val="00A0" w:firstRow="1" w:lastRow="0" w:firstColumn="1" w:lastColumn="0" w:noHBand="0" w:noVBand="0"/>
      </w:tblPr>
      <w:tblGrid>
        <w:gridCol w:w="4544"/>
        <w:gridCol w:w="2148"/>
        <w:gridCol w:w="2164"/>
      </w:tblGrid>
      <w:tr w:rsidR="00504420" w:rsidRPr="00134DBB" w14:paraId="7111085B" w14:textId="77777777" w:rsidTr="00090F53">
        <w:trPr>
          <w:trHeight w:val="512"/>
          <w:tblHeader/>
        </w:trPr>
        <w:tc>
          <w:tcPr>
            <w:tcW w:w="2565"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67093535" w14:textId="77777777" w:rsidR="00504420" w:rsidRPr="00BF5743" w:rsidRDefault="00504420" w:rsidP="00596678">
            <w:pPr>
              <w:pStyle w:val="TableHeading"/>
              <w:spacing w:before="0" w:after="0"/>
              <w:rPr>
                <w:color w:val="FFFFFF" w:themeColor="background1"/>
                <w:szCs w:val="20"/>
              </w:rPr>
            </w:pPr>
            <w:r w:rsidRPr="00BF5743">
              <w:rPr>
                <w:color w:val="FFFFFF" w:themeColor="background1"/>
                <w:szCs w:val="20"/>
              </w:rPr>
              <w:t>Service Type</w:t>
            </w:r>
          </w:p>
        </w:tc>
        <w:tc>
          <w:tcPr>
            <w:tcW w:w="1213"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674B0FC3" w14:textId="0D670E11" w:rsidR="00504420" w:rsidRPr="00BF5743" w:rsidRDefault="00504420" w:rsidP="00596678">
            <w:pPr>
              <w:pStyle w:val="TableHeading"/>
              <w:spacing w:before="0" w:after="0"/>
              <w:rPr>
                <w:rFonts w:eastAsiaTheme="majorEastAsia"/>
                <w:i/>
                <w:iCs/>
                <w:color w:val="FFFFFF" w:themeColor="background1"/>
                <w:szCs w:val="20"/>
              </w:rPr>
            </w:pPr>
            <w:r w:rsidRPr="00BF5743">
              <w:rPr>
                <w:color w:val="FFFFFF" w:themeColor="background1"/>
                <w:szCs w:val="20"/>
              </w:rPr>
              <w:t>Year 1</w:t>
            </w:r>
          </w:p>
        </w:tc>
        <w:tc>
          <w:tcPr>
            <w:tcW w:w="1222"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45A8A00E" w14:textId="45934BD6" w:rsidR="00504420" w:rsidRPr="00BF5743" w:rsidRDefault="00A34279" w:rsidP="00596678">
            <w:pPr>
              <w:pStyle w:val="TableHeading"/>
              <w:spacing w:before="0" w:after="0"/>
              <w:rPr>
                <w:rFonts w:eastAsiaTheme="majorEastAsia"/>
                <w:i/>
                <w:iCs/>
                <w:color w:val="FFFFFF" w:themeColor="background1"/>
                <w:szCs w:val="20"/>
              </w:rPr>
            </w:pPr>
            <w:r w:rsidRPr="00BF5743">
              <w:rPr>
                <w:color w:val="FFFFFF" w:themeColor="background1"/>
                <w:szCs w:val="20"/>
              </w:rPr>
              <w:t xml:space="preserve">Year </w:t>
            </w:r>
            <w:r w:rsidR="00504420" w:rsidRPr="00BF5743">
              <w:rPr>
                <w:color w:val="FFFFFF" w:themeColor="background1"/>
                <w:szCs w:val="20"/>
              </w:rPr>
              <w:t>2-</w:t>
            </w:r>
            <w:r w:rsidRPr="00BF5743">
              <w:rPr>
                <w:color w:val="FFFFFF" w:themeColor="background1"/>
                <w:szCs w:val="20"/>
              </w:rPr>
              <w:t>3</w:t>
            </w:r>
          </w:p>
        </w:tc>
      </w:tr>
      <w:tr w:rsidR="00504420" w:rsidRPr="00134DBB" w14:paraId="21B1E80D" w14:textId="77777777" w:rsidTr="00090F53">
        <w:trPr>
          <w:trHeight w:val="648"/>
        </w:trPr>
        <w:tc>
          <w:tcPr>
            <w:tcW w:w="2565" w:type="pct"/>
            <w:tcBorders>
              <w:top w:val="single" w:sz="4" w:space="0" w:color="auto"/>
            </w:tcBorders>
            <w:vAlign w:val="center"/>
          </w:tcPr>
          <w:p w14:paraId="357A9201" w14:textId="609E9BC1" w:rsidR="00504420" w:rsidRPr="00134DBB" w:rsidRDefault="006F4388" w:rsidP="00654CC7">
            <w:pPr>
              <w:pStyle w:val="Tabletext1"/>
              <w:spacing w:before="0" w:after="0" w:line="240" w:lineRule="auto"/>
              <w:rPr>
                <w:rFonts w:ascii="Arial" w:hAnsi="Arial" w:cs="Arial"/>
                <w:sz w:val="20"/>
                <w:szCs w:val="20"/>
              </w:rPr>
            </w:pPr>
            <w:r w:rsidRPr="00134DBB">
              <w:rPr>
                <w:rFonts w:ascii="Arial" w:hAnsi="Arial" w:cs="Arial"/>
                <w:sz w:val="20"/>
                <w:szCs w:val="20"/>
              </w:rPr>
              <w:t>Number of c</w:t>
            </w:r>
            <w:r w:rsidR="00EE3285" w:rsidRPr="00134DBB">
              <w:rPr>
                <w:rFonts w:ascii="Arial" w:hAnsi="Arial" w:cs="Arial"/>
                <w:sz w:val="20"/>
                <w:szCs w:val="20"/>
              </w:rPr>
              <w:t xml:space="preserve">laims and </w:t>
            </w:r>
            <w:r w:rsidRPr="00134DBB">
              <w:rPr>
                <w:rFonts w:ascii="Arial" w:hAnsi="Arial" w:cs="Arial"/>
                <w:sz w:val="20"/>
                <w:szCs w:val="20"/>
              </w:rPr>
              <w:t>e</w:t>
            </w:r>
            <w:r w:rsidR="00EE3285" w:rsidRPr="00134DBB">
              <w:rPr>
                <w:rFonts w:ascii="Arial" w:hAnsi="Arial" w:cs="Arial"/>
                <w:sz w:val="20"/>
                <w:szCs w:val="20"/>
              </w:rPr>
              <w:t xml:space="preserve">nrollment </w:t>
            </w:r>
            <w:r w:rsidRPr="00134DBB">
              <w:rPr>
                <w:rFonts w:ascii="Arial" w:hAnsi="Arial" w:cs="Arial"/>
                <w:sz w:val="20"/>
                <w:szCs w:val="20"/>
              </w:rPr>
              <w:t>d</w:t>
            </w:r>
            <w:r w:rsidR="00EE3285" w:rsidRPr="00134DBB">
              <w:rPr>
                <w:rFonts w:ascii="Arial" w:hAnsi="Arial" w:cs="Arial"/>
                <w:sz w:val="20"/>
                <w:szCs w:val="20"/>
              </w:rPr>
              <w:t xml:space="preserve">ata </w:t>
            </w:r>
            <w:r w:rsidRPr="00134DBB">
              <w:rPr>
                <w:rFonts w:ascii="Arial" w:hAnsi="Arial" w:cs="Arial"/>
                <w:sz w:val="20"/>
                <w:szCs w:val="20"/>
              </w:rPr>
              <w:t>s</w:t>
            </w:r>
            <w:r w:rsidR="00EE3285" w:rsidRPr="00134DBB">
              <w:rPr>
                <w:rFonts w:ascii="Arial" w:hAnsi="Arial" w:cs="Arial"/>
                <w:sz w:val="20"/>
                <w:szCs w:val="20"/>
              </w:rPr>
              <w:t>uppliers</w:t>
            </w:r>
            <w:r w:rsidRPr="00134DBB">
              <w:rPr>
                <w:rFonts w:ascii="Arial" w:hAnsi="Arial" w:cs="Arial"/>
                <w:sz w:val="20"/>
                <w:szCs w:val="20"/>
              </w:rPr>
              <w:t xml:space="preserve"> (</w:t>
            </w:r>
            <w:r w:rsidR="00221A11" w:rsidRPr="00134DBB">
              <w:rPr>
                <w:rFonts w:ascii="Arial" w:hAnsi="Arial" w:cs="Arial"/>
                <w:sz w:val="20"/>
                <w:szCs w:val="20"/>
              </w:rPr>
              <w:t>Issuer</w:t>
            </w:r>
            <w:r w:rsidR="00EA75D0" w:rsidRPr="00134DBB">
              <w:rPr>
                <w:rFonts w:ascii="Arial" w:hAnsi="Arial" w:cs="Arial"/>
                <w:sz w:val="20"/>
                <w:szCs w:val="20"/>
              </w:rPr>
              <w:t xml:space="preserve"> </w:t>
            </w:r>
            <w:r w:rsidR="00221A11" w:rsidRPr="00134DBB">
              <w:rPr>
                <w:rFonts w:ascii="Arial" w:hAnsi="Arial" w:cs="Arial"/>
                <w:sz w:val="20"/>
                <w:szCs w:val="20"/>
              </w:rPr>
              <w:t>h</w:t>
            </w:r>
            <w:r w:rsidRPr="00134DBB">
              <w:rPr>
                <w:rFonts w:ascii="Arial" w:hAnsi="Arial" w:cs="Arial"/>
                <w:sz w:val="20"/>
                <w:szCs w:val="20"/>
              </w:rPr>
              <w:t xml:space="preserve">ealth </w:t>
            </w:r>
            <w:r w:rsidR="00221A11" w:rsidRPr="00134DBB">
              <w:rPr>
                <w:rFonts w:ascii="Arial" w:hAnsi="Arial" w:cs="Arial"/>
                <w:sz w:val="20"/>
                <w:szCs w:val="20"/>
              </w:rPr>
              <w:t>p</w:t>
            </w:r>
            <w:r w:rsidR="00EE3285" w:rsidRPr="00134DBB">
              <w:rPr>
                <w:rFonts w:ascii="Arial" w:hAnsi="Arial" w:cs="Arial"/>
                <w:sz w:val="20"/>
                <w:szCs w:val="20"/>
              </w:rPr>
              <w:t>lans)</w:t>
            </w:r>
            <w:r w:rsidR="00F01343">
              <w:rPr>
                <w:rFonts w:ascii="Arial" w:hAnsi="Arial" w:cs="Arial"/>
                <w:sz w:val="20"/>
                <w:szCs w:val="20"/>
              </w:rPr>
              <w:t>**</w:t>
            </w:r>
          </w:p>
        </w:tc>
        <w:tc>
          <w:tcPr>
            <w:tcW w:w="1213" w:type="pct"/>
            <w:tcBorders>
              <w:top w:val="single" w:sz="4" w:space="0" w:color="auto"/>
            </w:tcBorders>
            <w:vAlign w:val="center"/>
          </w:tcPr>
          <w:p w14:paraId="3A400F73" w14:textId="2FB79DE1" w:rsidR="00504420" w:rsidRPr="00134DBB" w:rsidRDefault="00EE3285" w:rsidP="00654CC7">
            <w:pPr>
              <w:pStyle w:val="Tabletext1"/>
              <w:keepNext/>
              <w:numPr>
                <w:ilvl w:val="0"/>
                <w:numId w:val="5"/>
              </w:numPr>
              <w:spacing w:before="0" w:after="0" w:line="240" w:lineRule="auto"/>
              <w:rPr>
                <w:rFonts w:ascii="Arial" w:hAnsi="Arial" w:cs="Arial"/>
                <w:i/>
                <w:color w:val="404040" w:themeColor="text1" w:themeTint="BF"/>
                <w:sz w:val="20"/>
                <w:szCs w:val="20"/>
              </w:rPr>
            </w:pPr>
            <w:r w:rsidRPr="00134DBB">
              <w:rPr>
                <w:rFonts w:ascii="Arial" w:hAnsi="Arial" w:cs="Arial"/>
                <w:sz w:val="20"/>
                <w:szCs w:val="20"/>
              </w:rPr>
              <w:t>1</w:t>
            </w:r>
            <w:r w:rsidR="00EA75D0" w:rsidRPr="00134DBB">
              <w:rPr>
                <w:rFonts w:ascii="Arial" w:hAnsi="Arial" w:cs="Arial"/>
                <w:sz w:val="20"/>
                <w:szCs w:val="20"/>
              </w:rPr>
              <w:t>1</w:t>
            </w:r>
          </w:p>
        </w:tc>
        <w:tc>
          <w:tcPr>
            <w:tcW w:w="1222" w:type="pct"/>
            <w:tcBorders>
              <w:top w:val="single" w:sz="4" w:space="0" w:color="auto"/>
            </w:tcBorders>
            <w:vAlign w:val="center"/>
          </w:tcPr>
          <w:p w14:paraId="469D7582" w14:textId="07C99F00" w:rsidR="00504420" w:rsidRPr="00134DBB" w:rsidRDefault="00847149" w:rsidP="00654CC7">
            <w:pPr>
              <w:pStyle w:val="Tabletext1"/>
              <w:spacing w:before="0" w:after="0" w:line="240" w:lineRule="auto"/>
              <w:rPr>
                <w:rFonts w:ascii="Arial" w:hAnsi="Arial" w:cs="Arial"/>
                <w:sz w:val="20"/>
                <w:szCs w:val="20"/>
              </w:rPr>
            </w:pPr>
            <w:r>
              <w:rPr>
                <w:rFonts w:ascii="Arial" w:hAnsi="Arial" w:cs="Arial"/>
                <w:sz w:val="20"/>
                <w:szCs w:val="20"/>
              </w:rPr>
              <w:t>15</w:t>
            </w:r>
          </w:p>
        </w:tc>
      </w:tr>
      <w:tr w:rsidR="00504420" w:rsidRPr="00134DBB" w14:paraId="490ED223" w14:textId="77777777" w:rsidTr="00090F53">
        <w:trPr>
          <w:trHeight w:val="648"/>
        </w:trPr>
        <w:tc>
          <w:tcPr>
            <w:tcW w:w="2565" w:type="pct"/>
            <w:vAlign w:val="center"/>
          </w:tcPr>
          <w:p w14:paraId="411FFCCF" w14:textId="654C6B3A" w:rsidR="00504420" w:rsidRPr="00134DBB" w:rsidRDefault="006F4388" w:rsidP="00654CC7">
            <w:pPr>
              <w:pStyle w:val="Tabletext1"/>
              <w:spacing w:before="0" w:after="0" w:line="240" w:lineRule="auto"/>
              <w:rPr>
                <w:rFonts w:ascii="Arial" w:hAnsi="Arial" w:cs="Arial"/>
                <w:sz w:val="20"/>
                <w:szCs w:val="20"/>
              </w:rPr>
            </w:pPr>
            <w:r w:rsidRPr="00134DBB">
              <w:rPr>
                <w:rFonts w:ascii="Arial" w:hAnsi="Arial" w:cs="Arial"/>
                <w:sz w:val="20"/>
                <w:szCs w:val="20"/>
              </w:rPr>
              <w:t>Number of Covered California s</w:t>
            </w:r>
            <w:r w:rsidR="00EE3285" w:rsidRPr="00134DBB">
              <w:rPr>
                <w:rFonts w:ascii="Arial" w:hAnsi="Arial" w:cs="Arial"/>
                <w:sz w:val="20"/>
                <w:szCs w:val="20"/>
              </w:rPr>
              <w:t xml:space="preserve">upplied </w:t>
            </w:r>
            <w:r w:rsidRPr="00134DBB">
              <w:rPr>
                <w:rFonts w:ascii="Arial" w:hAnsi="Arial" w:cs="Arial"/>
                <w:sz w:val="20"/>
                <w:szCs w:val="20"/>
              </w:rPr>
              <w:t>d</w:t>
            </w:r>
            <w:r w:rsidR="00EE3285" w:rsidRPr="00134DBB">
              <w:rPr>
                <w:rFonts w:ascii="Arial" w:hAnsi="Arial" w:cs="Arial"/>
                <w:sz w:val="20"/>
                <w:szCs w:val="20"/>
              </w:rPr>
              <w:t>atasets</w:t>
            </w:r>
          </w:p>
        </w:tc>
        <w:tc>
          <w:tcPr>
            <w:tcW w:w="1213" w:type="pct"/>
            <w:vAlign w:val="center"/>
          </w:tcPr>
          <w:p w14:paraId="033272FC" w14:textId="667A9B7A" w:rsidR="00504420" w:rsidRPr="00134DBB" w:rsidRDefault="00BE6902" w:rsidP="00654CC7">
            <w:pPr>
              <w:pStyle w:val="Tabletext1"/>
              <w:keepNext/>
              <w:numPr>
                <w:ilvl w:val="0"/>
                <w:numId w:val="5"/>
              </w:numPr>
              <w:spacing w:before="0" w:after="0" w:line="240" w:lineRule="auto"/>
              <w:rPr>
                <w:rFonts w:ascii="Arial" w:hAnsi="Arial" w:cs="Arial"/>
                <w:i/>
                <w:color w:val="404040" w:themeColor="text1" w:themeTint="BF"/>
                <w:sz w:val="20"/>
                <w:szCs w:val="20"/>
              </w:rPr>
            </w:pPr>
            <w:r>
              <w:rPr>
                <w:rFonts w:ascii="Arial" w:hAnsi="Arial" w:cs="Arial"/>
                <w:sz w:val="20"/>
                <w:szCs w:val="20"/>
              </w:rPr>
              <w:t>~6</w:t>
            </w:r>
            <w:r w:rsidR="006F4388" w:rsidRPr="00134DBB">
              <w:rPr>
                <w:rFonts w:ascii="Arial" w:hAnsi="Arial" w:cs="Arial"/>
                <w:sz w:val="20"/>
                <w:szCs w:val="20"/>
              </w:rPr>
              <w:t>*</w:t>
            </w:r>
          </w:p>
        </w:tc>
        <w:tc>
          <w:tcPr>
            <w:tcW w:w="1222" w:type="pct"/>
            <w:vAlign w:val="center"/>
          </w:tcPr>
          <w:p w14:paraId="4171E299" w14:textId="08AB8F36" w:rsidR="00504420" w:rsidRPr="00134DBB" w:rsidRDefault="00BE6902" w:rsidP="00654CC7">
            <w:pPr>
              <w:pStyle w:val="Tabletext1"/>
              <w:keepNext/>
              <w:numPr>
                <w:ilvl w:val="0"/>
                <w:numId w:val="5"/>
              </w:numPr>
              <w:spacing w:before="0" w:after="0" w:line="240" w:lineRule="auto"/>
              <w:rPr>
                <w:rFonts w:ascii="Arial" w:hAnsi="Arial" w:cs="Arial"/>
                <w:sz w:val="20"/>
                <w:szCs w:val="20"/>
              </w:rPr>
            </w:pPr>
            <w:r>
              <w:rPr>
                <w:rFonts w:ascii="Arial" w:hAnsi="Arial" w:cs="Arial"/>
                <w:sz w:val="20"/>
                <w:szCs w:val="20"/>
              </w:rPr>
              <w:t>~6</w:t>
            </w:r>
            <w:r w:rsidR="00221A11" w:rsidRPr="00134DBB">
              <w:rPr>
                <w:rFonts w:ascii="Arial" w:hAnsi="Arial" w:cs="Arial"/>
                <w:sz w:val="20"/>
                <w:szCs w:val="20"/>
              </w:rPr>
              <w:t>*</w:t>
            </w:r>
          </w:p>
        </w:tc>
      </w:tr>
      <w:tr w:rsidR="00504420" w:rsidRPr="00134DBB" w14:paraId="72055AD7" w14:textId="77777777" w:rsidTr="00090F53">
        <w:trPr>
          <w:trHeight w:val="648"/>
        </w:trPr>
        <w:tc>
          <w:tcPr>
            <w:tcW w:w="2565" w:type="pct"/>
            <w:vAlign w:val="center"/>
          </w:tcPr>
          <w:p w14:paraId="58A06F4A" w14:textId="56DDD1B9" w:rsidR="00504420" w:rsidRPr="00134DBB" w:rsidRDefault="00504420" w:rsidP="00654CC7">
            <w:pPr>
              <w:pStyle w:val="Tabletext1"/>
              <w:spacing w:before="0" w:after="0" w:line="240" w:lineRule="auto"/>
              <w:rPr>
                <w:rFonts w:ascii="Arial" w:hAnsi="Arial" w:cs="Arial"/>
                <w:sz w:val="20"/>
                <w:szCs w:val="20"/>
              </w:rPr>
            </w:pPr>
            <w:r w:rsidRPr="00134DBB">
              <w:rPr>
                <w:rFonts w:ascii="Arial" w:hAnsi="Arial" w:cs="Arial"/>
                <w:sz w:val="20"/>
                <w:szCs w:val="20"/>
              </w:rPr>
              <w:t xml:space="preserve">Number of </w:t>
            </w:r>
            <w:r w:rsidR="006F4388" w:rsidRPr="00134DBB">
              <w:rPr>
                <w:rFonts w:ascii="Arial" w:hAnsi="Arial" w:cs="Arial"/>
                <w:sz w:val="20"/>
                <w:szCs w:val="20"/>
              </w:rPr>
              <w:t xml:space="preserve">unique </w:t>
            </w:r>
            <w:r w:rsidR="00FD7417" w:rsidRPr="00134DBB">
              <w:rPr>
                <w:rFonts w:ascii="Arial" w:hAnsi="Arial" w:cs="Arial"/>
                <w:sz w:val="20"/>
                <w:szCs w:val="20"/>
              </w:rPr>
              <w:t>member</w:t>
            </w:r>
            <w:r w:rsidRPr="00134DBB">
              <w:rPr>
                <w:rFonts w:ascii="Arial" w:hAnsi="Arial" w:cs="Arial"/>
                <w:sz w:val="20"/>
                <w:szCs w:val="20"/>
              </w:rPr>
              <w:t>s</w:t>
            </w:r>
          </w:p>
        </w:tc>
        <w:tc>
          <w:tcPr>
            <w:tcW w:w="1213" w:type="pct"/>
            <w:vAlign w:val="center"/>
          </w:tcPr>
          <w:p w14:paraId="2340FD4A" w14:textId="0CEB0D47" w:rsidR="00EE3285" w:rsidRPr="00134DBB" w:rsidRDefault="0067577D" w:rsidP="00654CC7">
            <w:pPr>
              <w:pStyle w:val="Tabletext1"/>
              <w:keepNext/>
              <w:numPr>
                <w:ilvl w:val="0"/>
                <w:numId w:val="5"/>
              </w:numPr>
              <w:spacing w:before="0" w:after="0" w:line="240" w:lineRule="auto"/>
              <w:rPr>
                <w:rFonts w:ascii="Arial" w:hAnsi="Arial" w:cs="Arial"/>
                <w:sz w:val="20"/>
                <w:szCs w:val="20"/>
              </w:rPr>
            </w:pPr>
            <w:r>
              <w:rPr>
                <w:rFonts w:ascii="Arial" w:hAnsi="Arial" w:cs="Arial"/>
                <w:sz w:val="20"/>
                <w:szCs w:val="20"/>
              </w:rPr>
              <w:t>1.5</w:t>
            </w:r>
            <w:r w:rsidR="00847149">
              <w:rPr>
                <w:rFonts w:ascii="Arial" w:hAnsi="Arial" w:cs="Arial"/>
                <w:sz w:val="20"/>
                <w:szCs w:val="20"/>
              </w:rPr>
              <w:t xml:space="preserve"> –</w:t>
            </w:r>
            <w:r>
              <w:rPr>
                <w:rFonts w:ascii="Arial" w:hAnsi="Arial" w:cs="Arial"/>
                <w:sz w:val="20"/>
                <w:szCs w:val="20"/>
              </w:rPr>
              <w:t xml:space="preserve"> 2</w:t>
            </w:r>
            <w:r w:rsidR="00847149">
              <w:rPr>
                <w:rFonts w:ascii="Arial" w:hAnsi="Arial" w:cs="Arial"/>
                <w:sz w:val="20"/>
                <w:szCs w:val="20"/>
              </w:rPr>
              <w:t xml:space="preserve"> million </w:t>
            </w:r>
          </w:p>
          <w:p w14:paraId="1DDA5D46" w14:textId="0F41D395" w:rsidR="00504420" w:rsidRPr="00134DBB" w:rsidRDefault="00EE3285" w:rsidP="00654CC7">
            <w:pPr>
              <w:pStyle w:val="Tabletext1"/>
              <w:spacing w:before="0" w:after="0" w:line="240" w:lineRule="auto"/>
              <w:rPr>
                <w:rFonts w:ascii="Arial" w:hAnsi="Arial" w:cs="Arial"/>
                <w:sz w:val="20"/>
                <w:szCs w:val="20"/>
              </w:rPr>
            </w:pPr>
            <w:r w:rsidRPr="00134DBB">
              <w:rPr>
                <w:rFonts w:ascii="Arial" w:hAnsi="Arial" w:cs="Arial"/>
                <w:sz w:val="20"/>
                <w:szCs w:val="20"/>
              </w:rPr>
              <w:t>(MY2014)</w:t>
            </w:r>
          </w:p>
        </w:tc>
        <w:tc>
          <w:tcPr>
            <w:tcW w:w="1222" w:type="pct"/>
            <w:vAlign w:val="center"/>
          </w:tcPr>
          <w:p w14:paraId="2890EE48" w14:textId="77777777" w:rsidR="00F01343" w:rsidRDefault="00F01343" w:rsidP="00F01343">
            <w:pPr>
              <w:pStyle w:val="Tabletext1"/>
              <w:keepNext/>
              <w:numPr>
                <w:ilvl w:val="0"/>
                <w:numId w:val="5"/>
              </w:numPr>
              <w:spacing w:before="0" w:after="0" w:line="240" w:lineRule="auto"/>
              <w:rPr>
                <w:rFonts w:ascii="Arial" w:hAnsi="Arial" w:cs="Arial"/>
                <w:sz w:val="20"/>
                <w:szCs w:val="20"/>
              </w:rPr>
            </w:pPr>
            <w:r>
              <w:rPr>
                <w:rFonts w:ascii="Arial" w:hAnsi="Arial" w:cs="Arial"/>
                <w:sz w:val="20"/>
                <w:szCs w:val="20"/>
              </w:rPr>
              <w:t>2 million</w:t>
            </w:r>
          </w:p>
          <w:p w14:paraId="5D3915C7" w14:textId="16DAFE37" w:rsidR="00504420" w:rsidRPr="00134DBB" w:rsidRDefault="00221A11" w:rsidP="00F01343">
            <w:pPr>
              <w:pStyle w:val="Tabletext1"/>
              <w:keepNext/>
              <w:numPr>
                <w:ilvl w:val="0"/>
                <w:numId w:val="5"/>
              </w:numPr>
              <w:spacing w:before="0" w:after="0" w:line="240" w:lineRule="auto"/>
              <w:rPr>
                <w:rFonts w:ascii="Arial" w:hAnsi="Arial" w:cs="Arial"/>
                <w:sz w:val="20"/>
                <w:szCs w:val="20"/>
              </w:rPr>
            </w:pPr>
            <w:r w:rsidRPr="00134DBB">
              <w:rPr>
                <w:rFonts w:ascii="Arial" w:hAnsi="Arial" w:cs="Arial"/>
                <w:sz w:val="20"/>
                <w:szCs w:val="20"/>
              </w:rPr>
              <w:t>(MY2016</w:t>
            </w:r>
            <w:r w:rsidR="00EE3285" w:rsidRPr="00134DBB">
              <w:rPr>
                <w:rFonts w:ascii="Arial" w:hAnsi="Arial" w:cs="Arial"/>
                <w:sz w:val="20"/>
                <w:szCs w:val="20"/>
              </w:rPr>
              <w:t>)</w:t>
            </w:r>
          </w:p>
        </w:tc>
      </w:tr>
      <w:tr w:rsidR="00504420" w:rsidRPr="00134DBB" w14:paraId="693153DF" w14:textId="77777777" w:rsidTr="00090F53">
        <w:trPr>
          <w:trHeight w:val="648"/>
        </w:trPr>
        <w:tc>
          <w:tcPr>
            <w:tcW w:w="2565" w:type="pct"/>
            <w:vAlign w:val="center"/>
          </w:tcPr>
          <w:p w14:paraId="527AEB5B" w14:textId="5B121AE5" w:rsidR="00504420" w:rsidRPr="00134DBB" w:rsidRDefault="00504420" w:rsidP="00654CC7">
            <w:pPr>
              <w:pStyle w:val="Tabletext1"/>
              <w:spacing w:before="0" w:after="0" w:line="240" w:lineRule="auto"/>
              <w:rPr>
                <w:rFonts w:ascii="Arial" w:hAnsi="Arial" w:cs="Arial"/>
                <w:sz w:val="20"/>
                <w:szCs w:val="20"/>
              </w:rPr>
            </w:pPr>
            <w:r w:rsidRPr="00134DBB">
              <w:rPr>
                <w:rFonts w:ascii="Arial" w:hAnsi="Arial" w:cs="Arial"/>
                <w:sz w:val="20"/>
                <w:szCs w:val="20"/>
              </w:rPr>
              <w:t>Number of unique hospitals</w:t>
            </w:r>
          </w:p>
        </w:tc>
        <w:tc>
          <w:tcPr>
            <w:tcW w:w="1213" w:type="pct"/>
            <w:vAlign w:val="center"/>
          </w:tcPr>
          <w:p w14:paraId="50A3E8A2" w14:textId="22D1B987" w:rsidR="00504420" w:rsidRPr="00134DBB" w:rsidRDefault="00504420" w:rsidP="00654CC7">
            <w:pPr>
              <w:pStyle w:val="Tabletext1"/>
              <w:keepNext/>
              <w:numPr>
                <w:ilvl w:val="0"/>
                <w:numId w:val="5"/>
              </w:numPr>
              <w:spacing w:before="0" w:after="0" w:line="240" w:lineRule="auto"/>
              <w:rPr>
                <w:rFonts w:ascii="Arial" w:hAnsi="Arial" w:cs="Arial"/>
                <w:sz w:val="20"/>
                <w:szCs w:val="20"/>
              </w:rPr>
            </w:pPr>
            <w:r w:rsidRPr="00134DBB">
              <w:rPr>
                <w:rFonts w:ascii="Arial" w:hAnsi="Arial" w:cs="Arial"/>
                <w:sz w:val="20"/>
                <w:szCs w:val="20"/>
              </w:rPr>
              <w:t>~</w:t>
            </w:r>
            <w:r w:rsidR="00847149">
              <w:rPr>
                <w:rFonts w:ascii="Arial" w:hAnsi="Arial" w:cs="Arial"/>
                <w:sz w:val="20"/>
                <w:szCs w:val="20"/>
              </w:rPr>
              <w:t>346</w:t>
            </w:r>
          </w:p>
        </w:tc>
        <w:tc>
          <w:tcPr>
            <w:tcW w:w="1222" w:type="pct"/>
            <w:vAlign w:val="center"/>
          </w:tcPr>
          <w:p w14:paraId="3B20823E" w14:textId="1B9B7059" w:rsidR="00504420" w:rsidRPr="00134DBB" w:rsidRDefault="00847149" w:rsidP="00654CC7">
            <w:pPr>
              <w:pStyle w:val="Tabletext1"/>
              <w:spacing w:before="0" w:after="0" w:line="240" w:lineRule="auto"/>
              <w:rPr>
                <w:rFonts w:ascii="Arial" w:hAnsi="Arial" w:cs="Arial"/>
                <w:sz w:val="20"/>
                <w:szCs w:val="20"/>
              </w:rPr>
            </w:pPr>
            <w:r w:rsidRPr="00134DBB">
              <w:rPr>
                <w:rFonts w:ascii="Arial" w:hAnsi="Arial" w:cs="Arial"/>
                <w:sz w:val="20"/>
                <w:szCs w:val="20"/>
              </w:rPr>
              <w:t>~</w:t>
            </w:r>
            <w:r>
              <w:rPr>
                <w:rFonts w:ascii="Arial" w:hAnsi="Arial" w:cs="Arial"/>
                <w:sz w:val="20"/>
                <w:szCs w:val="20"/>
              </w:rPr>
              <w:t>346</w:t>
            </w:r>
          </w:p>
        </w:tc>
      </w:tr>
      <w:tr w:rsidR="00504420" w:rsidRPr="00134DBB" w14:paraId="70C3FBF6" w14:textId="77777777" w:rsidTr="00090F53">
        <w:trPr>
          <w:trHeight w:val="648"/>
        </w:trPr>
        <w:tc>
          <w:tcPr>
            <w:tcW w:w="2565" w:type="pct"/>
            <w:vAlign w:val="center"/>
          </w:tcPr>
          <w:p w14:paraId="246B7991" w14:textId="76EA33D7" w:rsidR="00504420" w:rsidRPr="00134DBB" w:rsidRDefault="00504420" w:rsidP="00654CC7">
            <w:pPr>
              <w:pStyle w:val="Tabletext1"/>
              <w:spacing w:before="0" w:after="0" w:line="240" w:lineRule="auto"/>
              <w:rPr>
                <w:rFonts w:ascii="Arial" w:hAnsi="Arial" w:cs="Arial"/>
                <w:sz w:val="20"/>
                <w:szCs w:val="20"/>
              </w:rPr>
            </w:pPr>
            <w:r w:rsidRPr="00134DBB">
              <w:rPr>
                <w:rFonts w:ascii="Arial" w:hAnsi="Arial" w:cs="Arial"/>
                <w:sz w:val="20"/>
                <w:szCs w:val="20"/>
              </w:rPr>
              <w:t>Number of unique physicians</w:t>
            </w:r>
          </w:p>
        </w:tc>
        <w:tc>
          <w:tcPr>
            <w:tcW w:w="1213" w:type="pct"/>
            <w:vAlign w:val="center"/>
          </w:tcPr>
          <w:p w14:paraId="4A236433" w14:textId="3531B9BC" w:rsidR="00504420" w:rsidRPr="00134DBB" w:rsidRDefault="00504420" w:rsidP="00654CC7">
            <w:pPr>
              <w:pStyle w:val="Tabletext1"/>
              <w:keepNext/>
              <w:numPr>
                <w:ilvl w:val="0"/>
                <w:numId w:val="5"/>
              </w:numPr>
              <w:spacing w:before="0" w:after="0" w:line="240" w:lineRule="auto"/>
              <w:rPr>
                <w:rFonts w:ascii="Arial" w:hAnsi="Arial" w:cs="Arial"/>
                <w:color w:val="404040" w:themeColor="text1" w:themeTint="BF"/>
                <w:sz w:val="20"/>
                <w:szCs w:val="20"/>
              </w:rPr>
            </w:pPr>
            <w:r w:rsidRPr="00134DBB">
              <w:rPr>
                <w:rFonts w:ascii="Arial" w:hAnsi="Arial" w:cs="Arial"/>
                <w:sz w:val="20"/>
                <w:szCs w:val="20"/>
              </w:rPr>
              <w:t>~</w:t>
            </w:r>
            <w:r w:rsidR="00847149">
              <w:rPr>
                <w:rFonts w:ascii="Arial" w:hAnsi="Arial" w:cs="Arial"/>
                <w:sz w:val="20"/>
                <w:szCs w:val="20"/>
              </w:rPr>
              <w:t>58,000</w:t>
            </w:r>
          </w:p>
        </w:tc>
        <w:tc>
          <w:tcPr>
            <w:tcW w:w="1222" w:type="pct"/>
            <w:vAlign w:val="center"/>
          </w:tcPr>
          <w:p w14:paraId="4AC7DF07" w14:textId="0FA04472" w:rsidR="00504420" w:rsidRPr="00134DBB" w:rsidRDefault="00847149" w:rsidP="00654CC7">
            <w:pPr>
              <w:pStyle w:val="Tabletext1"/>
              <w:spacing w:before="0" w:after="0" w:line="240" w:lineRule="auto"/>
              <w:rPr>
                <w:rFonts w:ascii="Arial" w:hAnsi="Arial" w:cs="Arial"/>
                <w:sz w:val="20"/>
                <w:szCs w:val="20"/>
              </w:rPr>
            </w:pPr>
            <w:r w:rsidRPr="00134DBB">
              <w:rPr>
                <w:rFonts w:ascii="Arial" w:hAnsi="Arial" w:cs="Arial"/>
                <w:sz w:val="20"/>
                <w:szCs w:val="20"/>
              </w:rPr>
              <w:t>~</w:t>
            </w:r>
            <w:r>
              <w:rPr>
                <w:rFonts w:ascii="Arial" w:hAnsi="Arial" w:cs="Arial"/>
                <w:sz w:val="20"/>
                <w:szCs w:val="20"/>
              </w:rPr>
              <w:t>58,000</w:t>
            </w:r>
          </w:p>
        </w:tc>
      </w:tr>
      <w:tr w:rsidR="00504420" w:rsidRPr="00134DBB" w14:paraId="58C9BCFF" w14:textId="77777777" w:rsidTr="00090F53">
        <w:trPr>
          <w:trHeight w:val="648"/>
        </w:trPr>
        <w:tc>
          <w:tcPr>
            <w:tcW w:w="2565" w:type="pct"/>
            <w:vAlign w:val="center"/>
          </w:tcPr>
          <w:p w14:paraId="29A60634" w14:textId="4C1FFAC2" w:rsidR="00504420" w:rsidRPr="00134DBB" w:rsidRDefault="00EE3285" w:rsidP="00654CC7">
            <w:pPr>
              <w:pStyle w:val="Tabletext1"/>
              <w:spacing w:before="0" w:after="0" w:line="240" w:lineRule="auto"/>
              <w:rPr>
                <w:rFonts w:ascii="Arial" w:hAnsi="Arial" w:cs="Arial"/>
                <w:sz w:val="20"/>
                <w:szCs w:val="20"/>
              </w:rPr>
            </w:pPr>
            <w:r w:rsidRPr="00134DBB">
              <w:rPr>
                <w:rFonts w:ascii="Arial" w:hAnsi="Arial" w:cs="Arial"/>
                <w:sz w:val="20"/>
                <w:szCs w:val="20"/>
              </w:rPr>
              <w:t>M</w:t>
            </w:r>
            <w:r w:rsidR="00504420" w:rsidRPr="00134DBB">
              <w:rPr>
                <w:rFonts w:ascii="Arial" w:hAnsi="Arial" w:cs="Arial"/>
                <w:sz w:val="20"/>
                <w:szCs w:val="20"/>
              </w:rPr>
              <w:t xml:space="preserve">edical </w:t>
            </w:r>
            <w:r w:rsidRPr="00134DBB">
              <w:rPr>
                <w:rFonts w:ascii="Arial" w:hAnsi="Arial" w:cs="Arial"/>
                <w:sz w:val="20"/>
                <w:szCs w:val="20"/>
              </w:rPr>
              <w:t xml:space="preserve">and prescription </w:t>
            </w:r>
            <w:r w:rsidR="00504420" w:rsidRPr="00134DBB">
              <w:rPr>
                <w:rFonts w:ascii="Arial" w:hAnsi="Arial" w:cs="Arial"/>
                <w:sz w:val="20"/>
                <w:szCs w:val="20"/>
              </w:rPr>
              <w:t>claim</w:t>
            </w:r>
            <w:r w:rsidRPr="00134DBB">
              <w:rPr>
                <w:rFonts w:ascii="Arial" w:hAnsi="Arial" w:cs="Arial"/>
                <w:sz w:val="20"/>
                <w:szCs w:val="20"/>
              </w:rPr>
              <w:t>s per member</w:t>
            </w:r>
          </w:p>
        </w:tc>
        <w:tc>
          <w:tcPr>
            <w:tcW w:w="1213" w:type="pct"/>
            <w:vAlign w:val="center"/>
          </w:tcPr>
          <w:p w14:paraId="6148B9DA" w14:textId="0CDBF859" w:rsidR="00504420" w:rsidRPr="00134DBB" w:rsidRDefault="006F4388" w:rsidP="007058C1">
            <w:pPr>
              <w:pStyle w:val="Tabletext1"/>
              <w:keepNext/>
              <w:numPr>
                <w:ilvl w:val="0"/>
                <w:numId w:val="5"/>
              </w:numPr>
              <w:spacing w:before="0" w:after="0" w:line="240" w:lineRule="auto"/>
              <w:rPr>
                <w:rFonts w:ascii="Arial" w:hAnsi="Arial" w:cs="Arial"/>
                <w:i/>
                <w:color w:val="404040" w:themeColor="text1" w:themeTint="BF"/>
                <w:sz w:val="20"/>
                <w:szCs w:val="20"/>
              </w:rPr>
            </w:pPr>
            <w:r w:rsidRPr="00134DBB">
              <w:rPr>
                <w:rFonts w:ascii="Arial" w:hAnsi="Arial" w:cs="Arial"/>
                <w:sz w:val="20"/>
                <w:szCs w:val="20"/>
              </w:rPr>
              <w:t xml:space="preserve">Use factors </w:t>
            </w:r>
            <w:r w:rsidR="00EE3285" w:rsidRPr="00134DBB">
              <w:rPr>
                <w:rFonts w:ascii="Arial" w:hAnsi="Arial" w:cs="Arial"/>
                <w:sz w:val="20"/>
                <w:szCs w:val="20"/>
              </w:rPr>
              <w:t xml:space="preserve">based on commercial </w:t>
            </w:r>
            <w:r w:rsidR="007058C1">
              <w:rPr>
                <w:rFonts w:ascii="Arial" w:hAnsi="Arial" w:cs="Arial"/>
                <w:sz w:val="20"/>
                <w:szCs w:val="20"/>
              </w:rPr>
              <w:t>small group</w:t>
            </w:r>
            <w:r w:rsidR="00EE3285" w:rsidRPr="00134DBB">
              <w:rPr>
                <w:rFonts w:ascii="Arial" w:hAnsi="Arial" w:cs="Arial"/>
                <w:sz w:val="20"/>
                <w:szCs w:val="20"/>
              </w:rPr>
              <w:t xml:space="preserve"> insurance market</w:t>
            </w:r>
          </w:p>
        </w:tc>
        <w:tc>
          <w:tcPr>
            <w:tcW w:w="1222" w:type="pct"/>
            <w:vAlign w:val="center"/>
          </w:tcPr>
          <w:p w14:paraId="3E0ECC8B" w14:textId="7226954D" w:rsidR="00504420" w:rsidRPr="00134DBB" w:rsidRDefault="00F01343" w:rsidP="007058C1">
            <w:pPr>
              <w:pStyle w:val="Tabletext1"/>
              <w:spacing w:before="0" w:after="0" w:line="240" w:lineRule="auto"/>
              <w:rPr>
                <w:rFonts w:ascii="Arial" w:hAnsi="Arial" w:cs="Arial"/>
                <w:sz w:val="20"/>
                <w:szCs w:val="20"/>
              </w:rPr>
            </w:pPr>
            <w:r w:rsidRPr="00134DBB">
              <w:rPr>
                <w:rFonts w:ascii="Arial" w:hAnsi="Arial" w:cs="Arial"/>
                <w:sz w:val="20"/>
                <w:szCs w:val="20"/>
              </w:rPr>
              <w:t xml:space="preserve">Use factors based on commercial </w:t>
            </w:r>
            <w:r w:rsidR="007058C1">
              <w:rPr>
                <w:rFonts w:ascii="Arial" w:hAnsi="Arial" w:cs="Arial"/>
                <w:sz w:val="20"/>
                <w:szCs w:val="20"/>
              </w:rPr>
              <w:t>smal</w:t>
            </w:r>
            <w:r w:rsidRPr="00134DBB">
              <w:rPr>
                <w:rFonts w:ascii="Arial" w:hAnsi="Arial" w:cs="Arial"/>
                <w:sz w:val="20"/>
                <w:szCs w:val="20"/>
              </w:rPr>
              <w:t>l</w:t>
            </w:r>
            <w:r w:rsidR="007058C1">
              <w:rPr>
                <w:rFonts w:ascii="Arial" w:hAnsi="Arial" w:cs="Arial"/>
                <w:sz w:val="20"/>
                <w:szCs w:val="20"/>
              </w:rPr>
              <w:t xml:space="preserve"> group</w:t>
            </w:r>
            <w:r w:rsidRPr="00134DBB">
              <w:rPr>
                <w:rFonts w:ascii="Arial" w:hAnsi="Arial" w:cs="Arial"/>
                <w:sz w:val="20"/>
                <w:szCs w:val="20"/>
              </w:rPr>
              <w:t xml:space="preserve"> insurance market</w:t>
            </w:r>
          </w:p>
        </w:tc>
      </w:tr>
      <w:tr w:rsidR="00504420" w:rsidRPr="00134DBB" w14:paraId="663B7B3C" w14:textId="77777777" w:rsidTr="00090F53">
        <w:trPr>
          <w:trHeight w:val="648"/>
        </w:trPr>
        <w:tc>
          <w:tcPr>
            <w:tcW w:w="2565" w:type="pct"/>
            <w:vAlign w:val="center"/>
          </w:tcPr>
          <w:p w14:paraId="4D987014" w14:textId="34098028" w:rsidR="00221A11" w:rsidRPr="00134DBB" w:rsidRDefault="00504420" w:rsidP="00654CC7">
            <w:pPr>
              <w:spacing w:after="0"/>
              <w:jc w:val="center"/>
              <w:rPr>
                <w:sz w:val="20"/>
                <w:szCs w:val="20"/>
              </w:rPr>
            </w:pPr>
            <w:r w:rsidRPr="00134DBB">
              <w:rPr>
                <w:sz w:val="20"/>
                <w:szCs w:val="20"/>
              </w:rPr>
              <w:t>Data submission frequency</w:t>
            </w:r>
            <w:r w:rsidR="00502490" w:rsidRPr="00134DBB">
              <w:rPr>
                <w:sz w:val="20"/>
                <w:szCs w:val="20"/>
              </w:rPr>
              <w:t xml:space="preserve"> beginning</w:t>
            </w:r>
            <w:r w:rsidR="00221A11" w:rsidRPr="00134DBB">
              <w:rPr>
                <w:sz w:val="20"/>
                <w:szCs w:val="20"/>
              </w:rPr>
              <w:t xml:space="preserve"> </w:t>
            </w:r>
            <w:r w:rsidR="00502490" w:rsidRPr="00134DBB">
              <w:rPr>
                <w:sz w:val="20"/>
                <w:szCs w:val="20"/>
              </w:rPr>
              <w:t>:</w:t>
            </w:r>
          </w:p>
          <w:p w14:paraId="3E195946" w14:textId="143E6B22" w:rsidR="00502490" w:rsidRPr="00134DBB" w:rsidRDefault="00221A11" w:rsidP="00654CC7">
            <w:pPr>
              <w:jc w:val="center"/>
              <w:rPr>
                <w:sz w:val="20"/>
                <w:szCs w:val="20"/>
              </w:rPr>
            </w:pPr>
            <w:r w:rsidRPr="00134DBB">
              <w:rPr>
                <w:sz w:val="20"/>
                <w:szCs w:val="20"/>
              </w:rPr>
              <w:t>4 QTR</w:t>
            </w:r>
            <w:r w:rsidR="00F01343">
              <w:rPr>
                <w:sz w:val="20"/>
                <w:szCs w:val="20"/>
              </w:rPr>
              <w:t xml:space="preserve"> </w:t>
            </w:r>
            <w:r w:rsidR="00502490" w:rsidRPr="00134DBB">
              <w:rPr>
                <w:sz w:val="20"/>
                <w:szCs w:val="20"/>
              </w:rPr>
              <w:t xml:space="preserve">claims, enrollment, and operations </w:t>
            </w:r>
          </w:p>
          <w:p w14:paraId="4622A904" w14:textId="68D3AC76" w:rsidR="00504420" w:rsidRPr="00F27B53" w:rsidRDefault="00502490" w:rsidP="00654CC7">
            <w:pPr>
              <w:spacing w:after="0"/>
              <w:jc w:val="center"/>
              <w:rPr>
                <w:sz w:val="20"/>
                <w:szCs w:val="20"/>
              </w:rPr>
            </w:pPr>
            <w:r w:rsidRPr="00134DBB">
              <w:rPr>
                <w:sz w:val="20"/>
                <w:szCs w:val="20"/>
              </w:rPr>
              <w:t>measurement period</w:t>
            </w:r>
            <w:r w:rsidRPr="00F27B53">
              <w:rPr>
                <w:sz w:val="20"/>
                <w:szCs w:val="20"/>
              </w:rPr>
              <w:t xml:space="preserve">  Jan-June 2014</w:t>
            </w:r>
          </w:p>
        </w:tc>
        <w:tc>
          <w:tcPr>
            <w:tcW w:w="1213" w:type="pct"/>
            <w:vAlign w:val="center"/>
          </w:tcPr>
          <w:p w14:paraId="7DF8DF1A" w14:textId="6536D110" w:rsidR="00504420" w:rsidRPr="004F2930" w:rsidRDefault="00502490" w:rsidP="00EA75D0">
            <w:pPr>
              <w:jc w:val="center"/>
              <w:rPr>
                <w:sz w:val="20"/>
                <w:szCs w:val="20"/>
              </w:rPr>
            </w:pPr>
            <w:r w:rsidRPr="009617C6">
              <w:rPr>
                <w:sz w:val="20"/>
                <w:szCs w:val="20"/>
              </w:rPr>
              <w:t xml:space="preserve">Enrollment: </w:t>
            </w:r>
            <w:r w:rsidR="00D71DC6" w:rsidRPr="00AD42AA">
              <w:rPr>
                <w:sz w:val="20"/>
                <w:szCs w:val="20"/>
              </w:rPr>
              <w:t>Quarterly</w:t>
            </w:r>
          </w:p>
          <w:p w14:paraId="51A58D75" w14:textId="783FC70E" w:rsidR="00502490" w:rsidRPr="00847149" w:rsidRDefault="00D71DC6" w:rsidP="00EA75D0">
            <w:pPr>
              <w:jc w:val="center"/>
              <w:rPr>
                <w:sz w:val="20"/>
                <w:szCs w:val="20"/>
              </w:rPr>
            </w:pPr>
            <w:r w:rsidRPr="00AE2B44">
              <w:rPr>
                <w:sz w:val="20"/>
                <w:szCs w:val="20"/>
              </w:rPr>
              <w:t>Claims: Quarterly</w:t>
            </w:r>
          </w:p>
          <w:p w14:paraId="3ABAE2EF" w14:textId="6C2C1C23" w:rsidR="00502490" w:rsidRPr="00F01343" w:rsidRDefault="00D0548B" w:rsidP="00654CC7">
            <w:pPr>
              <w:spacing w:after="0"/>
              <w:jc w:val="center"/>
              <w:rPr>
                <w:b/>
                <w:sz w:val="20"/>
                <w:szCs w:val="20"/>
              </w:rPr>
            </w:pPr>
            <w:r>
              <w:rPr>
                <w:sz w:val="20"/>
                <w:szCs w:val="20"/>
              </w:rPr>
              <w:t xml:space="preserve">CC </w:t>
            </w:r>
            <w:r w:rsidR="00502490" w:rsidRPr="00F01343">
              <w:rPr>
                <w:sz w:val="20"/>
                <w:szCs w:val="20"/>
              </w:rPr>
              <w:t>Operation</w:t>
            </w:r>
            <w:r>
              <w:rPr>
                <w:sz w:val="20"/>
                <w:szCs w:val="20"/>
              </w:rPr>
              <w:t>s</w:t>
            </w:r>
            <w:r w:rsidR="00502490" w:rsidRPr="00F01343">
              <w:rPr>
                <w:sz w:val="20"/>
                <w:szCs w:val="20"/>
              </w:rPr>
              <w:t>: Qua</w:t>
            </w:r>
            <w:r w:rsidR="00D71DC6" w:rsidRPr="00F01343">
              <w:rPr>
                <w:sz w:val="20"/>
                <w:szCs w:val="20"/>
              </w:rPr>
              <w:t>r</w:t>
            </w:r>
            <w:r w:rsidR="00502490" w:rsidRPr="00F01343">
              <w:rPr>
                <w:sz w:val="20"/>
                <w:szCs w:val="20"/>
              </w:rPr>
              <w:t>terly</w:t>
            </w:r>
          </w:p>
        </w:tc>
        <w:tc>
          <w:tcPr>
            <w:tcW w:w="1222" w:type="pct"/>
            <w:vAlign w:val="center"/>
          </w:tcPr>
          <w:p w14:paraId="1692703E" w14:textId="5766E495" w:rsidR="00F01343" w:rsidRPr="004F2930" w:rsidRDefault="00F01343" w:rsidP="00F01343">
            <w:pPr>
              <w:jc w:val="center"/>
              <w:rPr>
                <w:sz w:val="20"/>
                <w:szCs w:val="20"/>
              </w:rPr>
            </w:pPr>
            <w:r w:rsidRPr="009617C6">
              <w:rPr>
                <w:sz w:val="20"/>
                <w:szCs w:val="20"/>
              </w:rPr>
              <w:t xml:space="preserve">Enrollment: </w:t>
            </w:r>
            <w:r w:rsidRPr="00AD42AA">
              <w:rPr>
                <w:sz w:val="20"/>
                <w:szCs w:val="20"/>
              </w:rPr>
              <w:t>Quarterly</w:t>
            </w:r>
          </w:p>
          <w:p w14:paraId="0AE8B353" w14:textId="77777777" w:rsidR="00F01343" w:rsidRPr="00847149" w:rsidRDefault="00F01343" w:rsidP="00F01343">
            <w:pPr>
              <w:jc w:val="center"/>
              <w:rPr>
                <w:sz w:val="20"/>
                <w:szCs w:val="20"/>
              </w:rPr>
            </w:pPr>
            <w:r w:rsidRPr="00AE2B44">
              <w:rPr>
                <w:sz w:val="20"/>
                <w:szCs w:val="20"/>
              </w:rPr>
              <w:t>Claims: Quarterly</w:t>
            </w:r>
          </w:p>
          <w:p w14:paraId="2EA0B48E" w14:textId="33585F3A" w:rsidR="00504420" w:rsidRPr="00F01343" w:rsidRDefault="00D0548B" w:rsidP="00F01343">
            <w:pPr>
              <w:spacing w:after="0"/>
              <w:jc w:val="center"/>
              <w:rPr>
                <w:sz w:val="20"/>
                <w:szCs w:val="20"/>
              </w:rPr>
            </w:pPr>
            <w:r>
              <w:rPr>
                <w:sz w:val="20"/>
                <w:szCs w:val="20"/>
              </w:rPr>
              <w:t xml:space="preserve">CC </w:t>
            </w:r>
            <w:r w:rsidR="00F01343" w:rsidRPr="00F01343">
              <w:rPr>
                <w:sz w:val="20"/>
                <w:szCs w:val="20"/>
              </w:rPr>
              <w:t>Operation</w:t>
            </w:r>
            <w:r>
              <w:rPr>
                <w:sz w:val="20"/>
                <w:szCs w:val="20"/>
              </w:rPr>
              <w:t>s</w:t>
            </w:r>
            <w:r w:rsidR="00F01343" w:rsidRPr="00F01343">
              <w:rPr>
                <w:sz w:val="20"/>
                <w:szCs w:val="20"/>
              </w:rPr>
              <w:t>: Quarterly</w:t>
            </w:r>
          </w:p>
        </w:tc>
      </w:tr>
      <w:tr w:rsidR="00C05657" w:rsidRPr="00134DBB" w14:paraId="0711EFBF" w14:textId="77777777" w:rsidTr="00090F53">
        <w:trPr>
          <w:trHeight w:val="648"/>
        </w:trPr>
        <w:tc>
          <w:tcPr>
            <w:tcW w:w="2565" w:type="pct"/>
            <w:vAlign w:val="center"/>
          </w:tcPr>
          <w:p w14:paraId="261658F3" w14:textId="492B4111" w:rsidR="00C05657" w:rsidRPr="00134DBB" w:rsidRDefault="00C05657" w:rsidP="00654CC7">
            <w:pPr>
              <w:spacing w:after="0"/>
              <w:jc w:val="center"/>
              <w:rPr>
                <w:sz w:val="20"/>
                <w:szCs w:val="20"/>
              </w:rPr>
            </w:pPr>
            <w:r>
              <w:rPr>
                <w:sz w:val="20"/>
                <w:szCs w:val="20"/>
              </w:rPr>
              <w:t>Number of Standalone Dental Plans for Pediatric Dental EHB</w:t>
            </w:r>
          </w:p>
        </w:tc>
        <w:tc>
          <w:tcPr>
            <w:tcW w:w="1213" w:type="pct"/>
            <w:vAlign w:val="center"/>
          </w:tcPr>
          <w:p w14:paraId="425F3B38" w14:textId="6C734764" w:rsidR="00C05657" w:rsidRPr="00F32B2C" w:rsidRDefault="00960B62" w:rsidP="00EA75D0">
            <w:pPr>
              <w:jc w:val="center"/>
              <w:rPr>
                <w:sz w:val="20"/>
                <w:szCs w:val="20"/>
              </w:rPr>
            </w:pPr>
            <w:r>
              <w:rPr>
                <w:sz w:val="20"/>
                <w:szCs w:val="20"/>
              </w:rPr>
              <w:t>~7</w:t>
            </w:r>
          </w:p>
        </w:tc>
        <w:tc>
          <w:tcPr>
            <w:tcW w:w="1222" w:type="pct"/>
            <w:vAlign w:val="center"/>
          </w:tcPr>
          <w:p w14:paraId="5A6F9E1F" w14:textId="10241547" w:rsidR="00C05657" w:rsidRPr="00F32B2C" w:rsidRDefault="00960B62" w:rsidP="00F01343">
            <w:pPr>
              <w:jc w:val="center"/>
              <w:rPr>
                <w:sz w:val="20"/>
                <w:szCs w:val="20"/>
              </w:rPr>
            </w:pPr>
            <w:r>
              <w:rPr>
                <w:sz w:val="20"/>
                <w:szCs w:val="20"/>
              </w:rPr>
              <w:t>~7</w:t>
            </w:r>
          </w:p>
        </w:tc>
      </w:tr>
      <w:tr w:rsidR="00C05657" w:rsidRPr="00134DBB" w14:paraId="4DCCE99E" w14:textId="77777777" w:rsidTr="00090F53">
        <w:trPr>
          <w:trHeight w:val="648"/>
        </w:trPr>
        <w:tc>
          <w:tcPr>
            <w:tcW w:w="2565" w:type="pct"/>
            <w:vAlign w:val="center"/>
          </w:tcPr>
          <w:p w14:paraId="66954552" w14:textId="5350F186" w:rsidR="00C05657" w:rsidRPr="00134DBB" w:rsidRDefault="00960B62" w:rsidP="00654CC7">
            <w:pPr>
              <w:spacing w:after="0"/>
              <w:jc w:val="center"/>
              <w:rPr>
                <w:sz w:val="20"/>
                <w:szCs w:val="20"/>
              </w:rPr>
            </w:pPr>
            <w:r>
              <w:rPr>
                <w:sz w:val="20"/>
                <w:szCs w:val="20"/>
              </w:rPr>
              <w:t>Number of unique pediatric dental members</w:t>
            </w:r>
          </w:p>
        </w:tc>
        <w:tc>
          <w:tcPr>
            <w:tcW w:w="1213" w:type="pct"/>
            <w:vAlign w:val="center"/>
          </w:tcPr>
          <w:p w14:paraId="4596F361" w14:textId="77777777" w:rsidR="00C05657" w:rsidRDefault="00960B62" w:rsidP="00EA75D0">
            <w:pPr>
              <w:jc w:val="center"/>
              <w:rPr>
                <w:sz w:val="20"/>
                <w:szCs w:val="20"/>
              </w:rPr>
            </w:pPr>
            <w:r>
              <w:rPr>
                <w:sz w:val="20"/>
                <w:szCs w:val="20"/>
              </w:rPr>
              <w:t>~25,000</w:t>
            </w:r>
          </w:p>
          <w:p w14:paraId="079142CB" w14:textId="4B03A8F4" w:rsidR="00960B62" w:rsidRPr="00F32B2C" w:rsidRDefault="00960B62" w:rsidP="00EA75D0">
            <w:pPr>
              <w:jc w:val="center"/>
              <w:rPr>
                <w:sz w:val="20"/>
                <w:szCs w:val="20"/>
              </w:rPr>
            </w:pPr>
            <w:r>
              <w:rPr>
                <w:sz w:val="20"/>
                <w:szCs w:val="20"/>
              </w:rPr>
              <w:t>(MY 2014)</w:t>
            </w:r>
          </w:p>
        </w:tc>
        <w:tc>
          <w:tcPr>
            <w:tcW w:w="1222" w:type="pct"/>
            <w:vAlign w:val="center"/>
          </w:tcPr>
          <w:p w14:paraId="576C31E4" w14:textId="6A63EA84" w:rsidR="00C05657" w:rsidRDefault="00682F73" w:rsidP="00F01343">
            <w:pPr>
              <w:jc w:val="center"/>
              <w:rPr>
                <w:sz w:val="20"/>
                <w:szCs w:val="20"/>
              </w:rPr>
            </w:pPr>
            <w:r>
              <w:rPr>
                <w:sz w:val="20"/>
                <w:szCs w:val="20"/>
              </w:rPr>
              <w:t>~1</w:t>
            </w:r>
            <w:r w:rsidR="00960B62">
              <w:rPr>
                <w:sz w:val="20"/>
                <w:szCs w:val="20"/>
              </w:rPr>
              <w:t xml:space="preserve">00,000 </w:t>
            </w:r>
          </w:p>
          <w:p w14:paraId="6ABC1DB7" w14:textId="07E70AD3" w:rsidR="00960B62" w:rsidRPr="00F32B2C" w:rsidRDefault="00960B62" w:rsidP="00F01343">
            <w:pPr>
              <w:jc w:val="center"/>
              <w:rPr>
                <w:sz w:val="20"/>
                <w:szCs w:val="20"/>
              </w:rPr>
            </w:pPr>
            <w:r>
              <w:rPr>
                <w:sz w:val="20"/>
                <w:szCs w:val="20"/>
              </w:rPr>
              <w:t>(MY 2016)</w:t>
            </w:r>
          </w:p>
        </w:tc>
      </w:tr>
    </w:tbl>
    <w:p w14:paraId="695423AE" w14:textId="07050417" w:rsidR="00504420" w:rsidRDefault="00654CC7" w:rsidP="001070CB">
      <w:pPr>
        <w:spacing w:after="0"/>
        <w:rPr>
          <w:rFonts w:cstheme="minorHAnsi"/>
          <w:sz w:val="20"/>
          <w:szCs w:val="20"/>
        </w:rPr>
      </w:pPr>
      <w:r w:rsidRPr="00F17FBC">
        <w:rPr>
          <w:rFonts w:cstheme="minorHAnsi"/>
          <w:sz w:val="20"/>
        </w:rPr>
        <w:t>*Covered California datasets (CalHEERS and ancillary systems) include:  i) enrollment, ii) customer relationship management, iii) all-</w:t>
      </w:r>
      <w:r w:rsidRPr="00F17FBC">
        <w:rPr>
          <w:rFonts w:cstheme="minorHAnsi"/>
          <w:sz w:val="20"/>
          <w:szCs w:val="20"/>
        </w:rPr>
        <w:t xml:space="preserve">Issuer consolidated provider directory, </w:t>
      </w:r>
      <w:proofErr w:type="gramStart"/>
      <w:r w:rsidRPr="00F17FBC">
        <w:rPr>
          <w:rFonts w:cstheme="minorHAnsi"/>
          <w:sz w:val="20"/>
          <w:szCs w:val="20"/>
        </w:rPr>
        <w:t>iv) Issuer</w:t>
      </w:r>
      <w:proofErr w:type="gramEnd"/>
      <w:r w:rsidRPr="00F17FBC">
        <w:rPr>
          <w:rFonts w:cstheme="minorHAnsi"/>
          <w:sz w:val="20"/>
          <w:szCs w:val="20"/>
        </w:rPr>
        <w:t xml:space="preserve"> performance management, and v) Issuer organizational demographics</w:t>
      </w:r>
      <w:r w:rsidR="00BE6902">
        <w:rPr>
          <w:rFonts w:cstheme="minorHAnsi"/>
          <w:sz w:val="20"/>
          <w:szCs w:val="20"/>
        </w:rPr>
        <w:t xml:space="preserve"> and vi) premium Excel files</w:t>
      </w:r>
    </w:p>
    <w:p w14:paraId="542BFA66" w14:textId="3632089A" w:rsidR="00960B62" w:rsidRPr="00F17FBC" w:rsidRDefault="00F01343" w:rsidP="001070CB">
      <w:pPr>
        <w:spacing w:after="0"/>
        <w:rPr>
          <w:rFonts w:cstheme="minorHAnsi"/>
          <w:sz w:val="20"/>
          <w:szCs w:val="20"/>
        </w:rPr>
      </w:pPr>
      <w:r>
        <w:rPr>
          <w:rFonts w:cstheme="minorHAnsi"/>
          <w:sz w:val="20"/>
          <w:szCs w:val="20"/>
        </w:rPr>
        <w:t xml:space="preserve">** Approximately 95% of Covered California enrollment is concentrated in four </w:t>
      </w:r>
      <w:r w:rsidR="00C05657">
        <w:rPr>
          <w:rFonts w:cstheme="minorHAnsi"/>
          <w:sz w:val="20"/>
          <w:szCs w:val="20"/>
        </w:rPr>
        <w:t xml:space="preserve">major commercial </w:t>
      </w:r>
      <w:r>
        <w:rPr>
          <w:rFonts w:cstheme="minorHAnsi"/>
          <w:sz w:val="20"/>
          <w:szCs w:val="20"/>
        </w:rPr>
        <w:t>Issuer health plans</w:t>
      </w:r>
    </w:p>
    <w:p w14:paraId="68207296" w14:textId="77777777" w:rsidR="003C085C" w:rsidRPr="008807C5" w:rsidRDefault="003C085C" w:rsidP="001070CB">
      <w:pPr>
        <w:spacing w:after="0"/>
        <w:rPr>
          <w:rFonts w:cstheme="minorHAnsi"/>
        </w:rPr>
      </w:pPr>
    </w:p>
    <w:p w14:paraId="0CA7CB0A" w14:textId="77777777" w:rsidR="00090F53" w:rsidRDefault="003C085C" w:rsidP="003C085C">
      <w:r w:rsidRPr="008807C5">
        <w:t xml:space="preserve">Per the terms of this RFP, any vendor submitting a proposal must propose a solution (technical capabilities and services) for both components – Data aggregation (blue) and Data analytics (green). </w:t>
      </w:r>
      <w:r w:rsidR="00E32027">
        <w:t>The duration for this project bid is to be 3 years; after 3 years there may be another enterprise RFP for data aggregation.  The current vendor must be prepared (technically and functionally) to give up data aggregation after 3 years should another aggregation vendor/process b</w:t>
      </w:r>
      <w:r w:rsidR="00090F53">
        <w:t xml:space="preserve">e pursued by Covered California. </w:t>
      </w:r>
    </w:p>
    <w:p w14:paraId="3FD8E286" w14:textId="2DD6CF1D" w:rsidR="003C085C" w:rsidRDefault="003C085C" w:rsidP="00090F53">
      <w:r w:rsidRPr="008807C5">
        <w:t>For this RFP, Covered California has not procured any infrastructure, services, hardware or software.</w:t>
      </w:r>
      <w:r w:rsidR="00790A99" w:rsidRPr="008807C5">
        <w:t xml:space="preserve">  </w:t>
      </w:r>
    </w:p>
    <w:p w14:paraId="432B2175" w14:textId="77777777" w:rsidR="0063202C" w:rsidRDefault="0063202C" w:rsidP="00090F53"/>
    <w:p w14:paraId="1A9E62E4" w14:textId="77777777" w:rsidR="0063202C" w:rsidRDefault="0063202C" w:rsidP="00090F53">
      <w:pPr>
        <w:sectPr w:rsidR="0063202C" w:rsidSect="00245146">
          <w:pgSz w:w="12240" w:h="15840" w:code="1"/>
          <w:pgMar w:top="1440" w:right="1800" w:bottom="1440" w:left="1800" w:header="576" w:footer="576" w:gutter="0"/>
          <w:pgBorders w:offsetFrom="page">
            <w:bottom w:val="single" w:sz="8" w:space="24" w:color="auto"/>
          </w:pgBorders>
          <w:cols w:space="720"/>
          <w:docGrid w:linePitch="360"/>
        </w:sectPr>
      </w:pPr>
    </w:p>
    <w:p w14:paraId="2CC0EF6F" w14:textId="77777777" w:rsidR="0063202C" w:rsidRDefault="0063202C" w:rsidP="001070CB">
      <w:pPr>
        <w:spacing w:after="0"/>
        <w:rPr>
          <w:rFonts w:cstheme="minorHAnsi"/>
        </w:rPr>
      </w:pPr>
    </w:p>
    <w:p w14:paraId="36823993" w14:textId="72B2DAEB" w:rsidR="0063202C" w:rsidRDefault="0063202C" w:rsidP="001070CB">
      <w:pPr>
        <w:spacing w:after="0"/>
        <w:rPr>
          <w:rFonts w:cstheme="minorHAnsi"/>
        </w:rPr>
      </w:pPr>
      <w:r>
        <w:rPr>
          <w:rFonts w:cstheme="minorHAnsi"/>
          <w:noProof/>
        </w:rPr>
        <w:drawing>
          <wp:inline distT="0" distB="0" distL="0" distR="0" wp14:anchorId="50DF3849" wp14:editId="1951D05A">
            <wp:extent cx="8478982" cy="516722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P_Data Architecture Schematic V5.1 04142014.jpg"/>
                    <pic:cNvPicPr/>
                  </pic:nvPicPr>
                  <pic:blipFill>
                    <a:blip r:embed="rId53">
                      <a:extLst>
                        <a:ext uri="{28A0092B-C50C-407E-A947-70E740481C1C}">
                          <a14:useLocalDpi xmlns:a14="http://schemas.microsoft.com/office/drawing/2010/main" val="0"/>
                        </a:ext>
                      </a:extLst>
                    </a:blip>
                    <a:stretch>
                      <a:fillRect/>
                    </a:stretch>
                  </pic:blipFill>
                  <pic:spPr>
                    <a:xfrm>
                      <a:off x="0" y="0"/>
                      <a:ext cx="8478982" cy="5167222"/>
                    </a:xfrm>
                    <a:prstGeom prst="rect">
                      <a:avLst/>
                    </a:prstGeom>
                  </pic:spPr>
                </pic:pic>
              </a:graphicData>
            </a:graphic>
          </wp:inline>
        </w:drawing>
      </w:r>
    </w:p>
    <w:p w14:paraId="3CE7860F" w14:textId="77777777" w:rsidR="0063202C" w:rsidRDefault="0063202C" w:rsidP="001070CB">
      <w:pPr>
        <w:spacing w:after="0"/>
        <w:rPr>
          <w:rFonts w:cstheme="minorHAnsi"/>
        </w:rPr>
        <w:sectPr w:rsidR="0063202C" w:rsidSect="0063202C">
          <w:pgSz w:w="15840" w:h="12240" w:orient="landscape" w:code="1"/>
          <w:pgMar w:top="1800" w:right="1440" w:bottom="1800" w:left="1440" w:header="576" w:footer="576" w:gutter="0"/>
          <w:pgBorders w:offsetFrom="page">
            <w:bottom w:val="single" w:sz="8" w:space="24" w:color="auto"/>
          </w:pgBorders>
          <w:cols w:space="720"/>
          <w:docGrid w:linePitch="360"/>
        </w:sectPr>
      </w:pPr>
    </w:p>
    <w:p w14:paraId="00A27AD3" w14:textId="68AF6BA1" w:rsidR="001070CB" w:rsidRDefault="001070CB" w:rsidP="001070CB">
      <w:pPr>
        <w:spacing w:after="0"/>
        <w:rPr>
          <w:rFonts w:cstheme="minorHAnsi"/>
        </w:rPr>
      </w:pPr>
      <w:r>
        <w:rPr>
          <w:rFonts w:cstheme="minorHAnsi"/>
        </w:rPr>
        <w:lastRenderedPageBreak/>
        <w:t>The scopes of work</w:t>
      </w:r>
      <w:r w:rsidR="001775E9">
        <w:rPr>
          <w:rFonts w:cstheme="minorHAnsi"/>
        </w:rPr>
        <w:t xml:space="preserve"> for Data Aggregation and for Analytics</w:t>
      </w:r>
      <w:r>
        <w:rPr>
          <w:rFonts w:cstheme="minorHAnsi"/>
        </w:rPr>
        <w:t xml:space="preserve"> are described below:</w:t>
      </w:r>
    </w:p>
    <w:p w14:paraId="744E9FDB" w14:textId="77777777" w:rsidR="001070CB" w:rsidRPr="0094366F" w:rsidRDefault="001070CB" w:rsidP="0006382B">
      <w:pPr>
        <w:pStyle w:val="Num-Heading3"/>
      </w:pPr>
      <w:r w:rsidRPr="0094366F">
        <w:t>Data Aggregation</w:t>
      </w:r>
    </w:p>
    <w:p w14:paraId="085722FF" w14:textId="24D44C6D" w:rsidR="007D1E93" w:rsidRDefault="00CA6FB8" w:rsidP="007D1E93">
      <w:pPr>
        <w:pStyle w:val="bullet15"/>
        <w:numPr>
          <w:ilvl w:val="0"/>
          <w:numId w:val="0"/>
        </w:numPr>
      </w:pPr>
      <w:r>
        <w:t>The Data Aggregation scope of work includes t</w:t>
      </w:r>
      <w:r w:rsidRPr="004D6FD3">
        <w:t xml:space="preserve">he collection, organization, </w:t>
      </w:r>
      <w:r>
        <w:t xml:space="preserve">normalization, </w:t>
      </w:r>
      <w:r w:rsidRPr="004D6FD3">
        <w:t xml:space="preserve">profiling and reporting on the data collected from the </w:t>
      </w:r>
      <w:r w:rsidR="001775E9">
        <w:t>Issuers</w:t>
      </w:r>
      <w:r w:rsidRPr="004D6FD3">
        <w:t xml:space="preserve">, </w:t>
      </w:r>
      <w:r w:rsidR="001775E9">
        <w:t xml:space="preserve">and </w:t>
      </w:r>
      <w:r w:rsidRPr="004D6FD3">
        <w:t>Covered California internal systems.</w:t>
      </w:r>
      <w:r w:rsidR="00A76B6E">
        <w:t xml:space="preserve"> </w:t>
      </w:r>
      <w:r w:rsidRPr="004D6FD3">
        <w:t xml:space="preserve">The </w:t>
      </w:r>
      <w:r>
        <w:t xml:space="preserve">Data </w:t>
      </w:r>
      <w:r w:rsidRPr="004D6FD3">
        <w:t>Aggregation scope will include</w:t>
      </w:r>
      <w:r>
        <w:t xml:space="preserve"> at minimum:</w:t>
      </w:r>
    </w:p>
    <w:p w14:paraId="6CB1D988" w14:textId="7F84B09C" w:rsidR="00134DBB" w:rsidRDefault="00134DBB" w:rsidP="001C37F2">
      <w:pPr>
        <w:pStyle w:val="bullet15"/>
        <w:numPr>
          <w:ilvl w:val="0"/>
          <w:numId w:val="49"/>
        </w:numPr>
      </w:pPr>
      <w:r>
        <w:t>Develop and operate extract, transform and load (ETL) related processes</w:t>
      </w:r>
      <w:r w:rsidR="00090F53">
        <w:t>;</w:t>
      </w:r>
      <w:r>
        <w:t xml:space="preserve"> </w:t>
      </w:r>
    </w:p>
    <w:p w14:paraId="7DF33089" w14:textId="207847A9" w:rsidR="00134DBB" w:rsidRDefault="00134DBB" w:rsidP="001C37F2">
      <w:pPr>
        <w:pStyle w:val="ListParagraph"/>
        <w:numPr>
          <w:ilvl w:val="0"/>
          <w:numId w:val="49"/>
        </w:numPr>
      </w:pPr>
      <w:r>
        <w:t>Establish Service Level Agreements (SLAs) for ETL performance and review ETL performance regularly with Covered California to optimize as necessary</w:t>
      </w:r>
      <w:r w:rsidR="00090F53">
        <w:t>;</w:t>
      </w:r>
    </w:p>
    <w:p w14:paraId="7599FAD1" w14:textId="010243E7" w:rsidR="00134DBB" w:rsidRPr="008B0BD9" w:rsidRDefault="00134DBB" w:rsidP="001C37F2">
      <w:pPr>
        <w:pStyle w:val="bullet15"/>
        <w:numPr>
          <w:ilvl w:val="0"/>
          <w:numId w:val="49"/>
        </w:numPr>
      </w:pPr>
      <w:r w:rsidRPr="008B0BD9">
        <w:t>Design</w:t>
      </w:r>
      <w:r>
        <w:t>, development</w:t>
      </w:r>
      <w:r w:rsidRPr="008B0BD9">
        <w:t xml:space="preserve"> and </w:t>
      </w:r>
      <w:r>
        <w:t>deployment</w:t>
      </w:r>
      <w:r w:rsidRPr="008B0BD9">
        <w:t xml:space="preserve"> of the interfaces to common data sources</w:t>
      </w:r>
      <w:r>
        <w:t>.</w:t>
      </w:r>
      <w:r w:rsidRPr="00C16067">
        <w:t xml:space="preserve"> </w:t>
      </w:r>
      <w:r w:rsidRPr="000E35BB">
        <w:t>Acceptance of data in standardized or alternate formats</w:t>
      </w:r>
      <w:r>
        <w:t>.</w:t>
      </w:r>
      <w:r w:rsidRPr="000E35BB">
        <w:t xml:space="preserve"> </w:t>
      </w:r>
      <w:r>
        <w:t xml:space="preserve"> Covered California expects Issuers to </w:t>
      </w:r>
      <w:r w:rsidR="00090F53">
        <w:t>largely, though not entirely,</w:t>
      </w:r>
      <w:r>
        <w:t xml:space="preserve"> conform to standard claims and enro</w:t>
      </w:r>
      <w:r w:rsidR="00090F53">
        <w:t>llment data formats;</w:t>
      </w:r>
    </w:p>
    <w:p w14:paraId="2F38184A" w14:textId="4EF39297" w:rsidR="00134DBB" w:rsidRPr="000E35BB" w:rsidRDefault="00134DBB" w:rsidP="001C37F2">
      <w:pPr>
        <w:pStyle w:val="bullet15"/>
        <w:numPr>
          <w:ilvl w:val="0"/>
          <w:numId w:val="49"/>
        </w:numPr>
      </w:pPr>
      <w:r w:rsidRPr="000E35BB">
        <w:t xml:space="preserve">Import of Issuer medical claims, prescription drug, </w:t>
      </w:r>
      <w:r>
        <w:t>and enrollment</w:t>
      </w:r>
      <w:r w:rsidRPr="000E35BB">
        <w:t xml:space="preserve"> datasets</w:t>
      </w:r>
      <w:r w:rsidR="00090F53">
        <w:t>;</w:t>
      </w:r>
      <w:r w:rsidRPr="000E35BB">
        <w:t xml:space="preserve"> </w:t>
      </w:r>
    </w:p>
    <w:p w14:paraId="2DD481CA" w14:textId="1DCE1B96" w:rsidR="00F27B53" w:rsidRPr="000E35BB" w:rsidRDefault="00F27B53" w:rsidP="001C37F2">
      <w:pPr>
        <w:pStyle w:val="bullet15"/>
        <w:numPr>
          <w:ilvl w:val="0"/>
          <w:numId w:val="49"/>
        </w:numPr>
      </w:pPr>
      <w:r>
        <w:t>Import of Covered California datasets including: i) Cove</w:t>
      </w:r>
      <w:r w:rsidR="00090F53">
        <w:t xml:space="preserve">red California enrollment, ii) </w:t>
      </w:r>
      <w:r>
        <w:t>Covered California consolidated all-Issuer provider directory, iii) Covered California customer relationship management, iv) Covered California I</w:t>
      </w:r>
      <w:r w:rsidR="00096514">
        <w:t>ssuer performance management</w:t>
      </w:r>
      <w:r>
        <w:t xml:space="preserve"> v) Covered California Issuer organizational demographics</w:t>
      </w:r>
      <w:r w:rsidR="00096514">
        <w:t xml:space="preserve"> and vi) Covered California premium Excel file;</w:t>
      </w:r>
    </w:p>
    <w:p w14:paraId="4C83E931" w14:textId="3464C4FF" w:rsidR="00F27B53" w:rsidRPr="000E35BB" w:rsidRDefault="00F27B53" w:rsidP="001C37F2">
      <w:pPr>
        <w:pStyle w:val="ListParagraph"/>
        <w:numPr>
          <w:ilvl w:val="0"/>
          <w:numId w:val="49"/>
        </w:numPr>
      </w:pPr>
      <w:r>
        <w:t>Ensure data and format validation to confirm the integrity of data’s structure and syntax.</w:t>
      </w:r>
      <w:r w:rsidRPr="000E35BB">
        <w:t xml:space="preserve"> </w:t>
      </w:r>
      <w:r w:rsidRPr="003F7A58">
        <w:t xml:space="preserve">Conduct </w:t>
      </w:r>
      <w:r w:rsidRPr="006C43F2">
        <w:rPr>
          <w:sz w:val="24"/>
        </w:rPr>
        <w:t>d</w:t>
      </w:r>
      <w:r w:rsidRPr="006C43F2">
        <w:rPr>
          <w:szCs w:val="20"/>
        </w:rPr>
        <w:t xml:space="preserve">ata mapping to plot the format and structure of data between its source and target systems according to certain transformation rules and business logic. </w:t>
      </w:r>
      <w:r w:rsidRPr="000E35BB">
        <w:t>Prepar</w:t>
      </w:r>
      <w:r>
        <w:t>e</w:t>
      </w:r>
      <w:r w:rsidRPr="000E35BB">
        <w:t xml:space="preserve"> data quality control standards, </w:t>
      </w:r>
      <w:r>
        <w:t xml:space="preserve">quality metrics, process for quality assurance in handling missing/bad data, </w:t>
      </w:r>
      <w:r w:rsidRPr="000E35BB">
        <w:t>logic and reports</w:t>
      </w:r>
      <w:r w:rsidR="00090F53">
        <w:t>;</w:t>
      </w:r>
    </w:p>
    <w:p w14:paraId="7B95C939" w14:textId="18E63186" w:rsidR="00F27B53" w:rsidRPr="000E35BB" w:rsidRDefault="00F27B53" w:rsidP="001C37F2">
      <w:pPr>
        <w:pStyle w:val="bullet15"/>
        <w:numPr>
          <w:ilvl w:val="0"/>
          <w:numId w:val="49"/>
        </w:numPr>
      </w:pPr>
      <w:r w:rsidRPr="000E35BB">
        <w:t xml:space="preserve">Initial and ongoing </w:t>
      </w:r>
      <w:r>
        <w:t xml:space="preserve">data </w:t>
      </w:r>
      <w:r w:rsidRPr="000E35BB">
        <w:t>quality review and quality remediation processes with data submitters</w:t>
      </w:r>
      <w:r>
        <w:t>.</w:t>
      </w:r>
      <w:r w:rsidRPr="00951358">
        <w:t xml:space="preserve"> </w:t>
      </w:r>
      <w:r>
        <w:t>Data quality assessment, including control totals, data gaps, and implications for risk assessment, provider attribution, condition groupers, measures reporting and other key functional requirements</w:t>
      </w:r>
      <w:r w:rsidR="00090F53">
        <w:t>;</w:t>
      </w:r>
    </w:p>
    <w:p w14:paraId="3C559A66" w14:textId="52068EB6" w:rsidR="00F27B53" w:rsidRDefault="00F27B53" w:rsidP="001C37F2">
      <w:pPr>
        <w:pStyle w:val="ListParagraph"/>
        <w:numPr>
          <w:ilvl w:val="0"/>
          <w:numId w:val="49"/>
        </w:numPr>
      </w:pPr>
      <w:r w:rsidRPr="008B0BD9">
        <w:t>Normalization or transformation of the data into standardized data structures</w:t>
      </w:r>
      <w:r>
        <w:t>.</w:t>
      </w:r>
      <w:r w:rsidRPr="000D5D17">
        <w:t xml:space="preserve"> </w:t>
      </w:r>
      <w:r>
        <w:t>Data transformation to convert and translate data from any external or internal file and message format to a canonical format.</w:t>
      </w:r>
      <w:r w:rsidRPr="008C0650">
        <w:t xml:space="preserve"> </w:t>
      </w:r>
      <w:r>
        <w:t>Data normalization to cleanse and match data and handle all exceptions to ensure high quality data</w:t>
      </w:r>
      <w:r w:rsidR="00090F53">
        <w:t>;</w:t>
      </w:r>
    </w:p>
    <w:p w14:paraId="3B111D49" w14:textId="609DBC53" w:rsidR="00F27B53" w:rsidRDefault="00F27B53" w:rsidP="001C37F2">
      <w:pPr>
        <w:pStyle w:val="bullet15"/>
        <w:numPr>
          <w:ilvl w:val="0"/>
          <w:numId w:val="49"/>
        </w:numPr>
      </w:pPr>
      <w:r>
        <w:t>Establishment and m</w:t>
      </w:r>
      <w:r w:rsidRPr="008B0BD9">
        <w:t xml:space="preserve">aintenance of </w:t>
      </w:r>
      <w:r>
        <w:t xml:space="preserve">member and provider </w:t>
      </w:r>
      <w:r w:rsidRPr="008B0BD9">
        <w:t xml:space="preserve">unique identifiers, and de-identification of data </w:t>
      </w:r>
      <w:r>
        <w:t xml:space="preserve">(and services to re-identify members for certain uses) </w:t>
      </w:r>
      <w:r w:rsidRPr="008B0BD9">
        <w:t>for use by Covered California and other vendors or partners</w:t>
      </w:r>
      <w:r>
        <w:t>.  Vendor shall create a normalized, unique member ID for members across all Issuers using claims and enrollment datasets.  Covered California shall supply vendor with the provider unique identifiers in a provider directory data submission</w:t>
      </w:r>
      <w:r w:rsidR="00090F53">
        <w:t>;</w:t>
      </w:r>
    </w:p>
    <w:p w14:paraId="1A9D5862" w14:textId="1E4E9EAF" w:rsidR="00F27B53" w:rsidRDefault="00F27B53" w:rsidP="001C37F2">
      <w:pPr>
        <w:pStyle w:val="bullet15"/>
        <w:numPr>
          <w:ilvl w:val="0"/>
          <w:numId w:val="49"/>
        </w:numPr>
      </w:pPr>
      <w:r>
        <w:t>Creating and transmitting data extracts, which include Personally Identifiable Information, to Covered California vendors or partners (e.g., All Payer Claims Database (APCD) partner)</w:t>
      </w:r>
      <w:r w:rsidR="00090F53">
        <w:t>;</w:t>
      </w:r>
    </w:p>
    <w:p w14:paraId="2154596E" w14:textId="492A73F1" w:rsidR="00F27B53" w:rsidRPr="008B0BD9" w:rsidRDefault="00F27B53" w:rsidP="001C37F2">
      <w:pPr>
        <w:pStyle w:val="ListParagraph"/>
        <w:numPr>
          <w:ilvl w:val="0"/>
          <w:numId w:val="49"/>
        </w:numPr>
      </w:pPr>
      <w:r>
        <w:t>Preparation and maintenance of documentation for all data aggregation activities including data dictionary and field mapping</w:t>
      </w:r>
      <w:r w:rsidR="00090F53">
        <w:t>;</w:t>
      </w:r>
    </w:p>
    <w:p w14:paraId="3BF7A2C9" w14:textId="7CAED29E" w:rsidR="00F27B53" w:rsidRPr="008B0BD9" w:rsidRDefault="00F27B53" w:rsidP="001C37F2">
      <w:pPr>
        <w:pStyle w:val="bullet15"/>
        <w:numPr>
          <w:ilvl w:val="0"/>
          <w:numId w:val="49"/>
        </w:numPr>
      </w:pPr>
      <w:r w:rsidRPr="008B0BD9">
        <w:lastRenderedPageBreak/>
        <w:t xml:space="preserve">Development and maintenance of business relationships with all data suppliers and </w:t>
      </w:r>
      <w:r>
        <w:t xml:space="preserve">data </w:t>
      </w:r>
      <w:r w:rsidRPr="008B0BD9">
        <w:t>consumers</w:t>
      </w:r>
      <w:r w:rsidR="00090F53">
        <w:t>;</w:t>
      </w:r>
    </w:p>
    <w:p w14:paraId="262CB9FC" w14:textId="08C9FBF0" w:rsidR="00F27B53" w:rsidRDefault="00F27B53" w:rsidP="001C37F2">
      <w:pPr>
        <w:pStyle w:val="ListParagraph"/>
        <w:numPr>
          <w:ilvl w:val="0"/>
          <w:numId w:val="49"/>
        </w:numPr>
      </w:pPr>
      <w:r w:rsidRPr="008B0BD9">
        <w:t>Development and maintenance of the technology required to support the entire scope of work, including coordination and appropriate integration with the Data Analytics scope of work</w:t>
      </w:r>
      <w:r w:rsidR="00D0335F">
        <w:t>;</w:t>
      </w:r>
    </w:p>
    <w:p w14:paraId="1CE7BE88" w14:textId="47D2C98E" w:rsidR="00F27B53" w:rsidRDefault="00F27B53" w:rsidP="001C37F2">
      <w:pPr>
        <w:pStyle w:val="ListParagraph"/>
        <w:numPr>
          <w:ilvl w:val="0"/>
          <w:numId w:val="49"/>
        </w:numPr>
      </w:pPr>
      <w:r>
        <w:t>Provide ongoing training, relevant training materials and knowledge transfer to Covered California staff</w:t>
      </w:r>
      <w:r w:rsidR="00D0335F">
        <w:t>;</w:t>
      </w:r>
    </w:p>
    <w:p w14:paraId="018533EA" w14:textId="7C8B1C3B" w:rsidR="00F27B53" w:rsidRPr="006C43F2" w:rsidRDefault="00F27B53" w:rsidP="001C37F2">
      <w:pPr>
        <w:pStyle w:val="ListParagraph"/>
        <w:numPr>
          <w:ilvl w:val="0"/>
          <w:numId w:val="49"/>
        </w:numPr>
        <w:rPr>
          <w:sz w:val="24"/>
        </w:rPr>
      </w:pPr>
      <w:r w:rsidRPr="006C43F2">
        <w:rPr>
          <w:szCs w:val="20"/>
        </w:rPr>
        <w:t>Data enrichment to access additional sources and systems to extract and append additional information necessary to create a complete data set</w:t>
      </w:r>
      <w:r w:rsidR="00D0335F">
        <w:rPr>
          <w:szCs w:val="20"/>
        </w:rPr>
        <w:t>;</w:t>
      </w:r>
    </w:p>
    <w:p w14:paraId="5F765EE9" w14:textId="065902A7" w:rsidR="005F1E19" w:rsidRPr="00D0335F" w:rsidRDefault="00F27B53" w:rsidP="00D0335F">
      <w:pPr>
        <w:pStyle w:val="ListParagraph"/>
        <w:numPr>
          <w:ilvl w:val="0"/>
          <w:numId w:val="49"/>
        </w:numPr>
        <w:rPr>
          <w:sz w:val="24"/>
        </w:rPr>
      </w:pPr>
      <w:r w:rsidRPr="006C43F2">
        <w:rPr>
          <w:szCs w:val="20"/>
        </w:rPr>
        <w:t xml:space="preserve">Maintain three years of data in production environment beginning with measurement year 2014 data and archive historical data.  Maintain backups of each 6-month measurement period for </w:t>
      </w:r>
      <w:r w:rsidR="00D0335F">
        <w:rPr>
          <w:szCs w:val="20"/>
        </w:rPr>
        <w:t>immediate access to source data.</w:t>
      </w:r>
    </w:p>
    <w:p w14:paraId="7FDB9A49" w14:textId="77777777" w:rsidR="001070CB" w:rsidRPr="0094366F" w:rsidRDefault="001070CB" w:rsidP="0006382B">
      <w:pPr>
        <w:pStyle w:val="Num-Heading3"/>
      </w:pPr>
      <w:r w:rsidRPr="0094366F">
        <w:t>Data Analytics</w:t>
      </w:r>
    </w:p>
    <w:p w14:paraId="26BADCF4" w14:textId="36218360" w:rsidR="00CA6FB8" w:rsidRPr="00A167F8" w:rsidRDefault="00CA6FB8" w:rsidP="00CA6FB8">
      <w:pPr>
        <w:pStyle w:val="bullet15"/>
        <w:numPr>
          <w:ilvl w:val="0"/>
          <w:numId w:val="0"/>
        </w:numPr>
      </w:pPr>
      <w:r>
        <w:t xml:space="preserve">The Data Analytics scope of work includes </w:t>
      </w:r>
      <w:r w:rsidR="000E35BB" w:rsidRPr="004D6FD3">
        <w:t>developing and running</w:t>
      </w:r>
      <w:r w:rsidRPr="004D6FD3">
        <w:t xml:space="preserve"> queries and reports, both in periodic standardized formats</w:t>
      </w:r>
      <w:r>
        <w:t>, parameter driven reports</w:t>
      </w:r>
      <w:r w:rsidRPr="004D6FD3">
        <w:t xml:space="preserve"> and</w:t>
      </w:r>
      <w:r>
        <w:t xml:space="preserve"> through</w:t>
      </w:r>
      <w:r w:rsidRPr="004D6FD3">
        <w:t xml:space="preserve"> ad hoc requests.</w:t>
      </w:r>
      <w:r w:rsidR="00A76B6E">
        <w:t xml:space="preserve"> </w:t>
      </w:r>
      <w:r w:rsidRPr="004D6FD3">
        <w:t xml:space="preserve">This </w:t>
      </w:r>
      <w:r>
        <w:t>scope of work</w:t>
      </w:r>
      <w:r w:rsidRPr="004D6FD3">
        <w:t xml:space="preserve"> will </w:t>
      </w:r>
      <w:r>
        <w:t xml:space="preserve">include assistance for </w:t>
      </w:r>
      <w:r w:rsidRPr="004D6FD3">
        <w:t>Covered California in identifying new meaningful queries to run</w:t>
      </w:r>
      <w:r>
        <w:t>, generating new reports</w:t>
      </w:r>
      <w:r w:rsidRPr="004D6FD3">
        <w:t xml:space="preserve">, supporting </w:t>
      </w:r>
      <w:r>
        <w:t xml:space="preserve">parameter driven reports and </w:t>
      </w:r>
      <w:r w:rsidRPr="004D6FD3">
        <w:t>ongoing analytics efforts, and assist</w:t>
      </w:r>
      <w:r>
        <w:t>ing</w:t>
      </w:r>
      <w:r w:rsidRPr="004D6FD3">
        <w:t xml:space="preserve"> in the interpretation of the resulting reports</w:t>
      </w:r>
      <w:r>
        <w:t>.</w:t>
      </w:r>
    </w:p>
    <w:p w14:paraId="69BB4EFC" w14:textId="3EB9C2DB" w:rsidR="00CA6FB8" w:rsidRPr="00A167F8" w:rsidRDefault="00CA6FB8" w:rsidP="00CA6FB8">
      <w:pPr>
        <w:pStyle w:val="bullet15"/>
        <w:numPr>
          <w:ilvl w:val="0"/>
          <w:numId w:val="0"/>
        </w:numPr>
      </w:pPr>
      <w:r w:rsidRPr="00A167F8">
        <w:t xml:space="preserve">This work is considered in </w:t>
      </w:r>
      <w:r w:rsidR="006B18C3">
        <w:t>five</w:t>
      </w:r>
      <w:r w:rsidRPr="00A167F8">
        <w:t xml:space="preserve"> components:</w:t>
      </w:r>
    </w:p>
    <w:p w14:paraId="51D20B4A" w14:textId="012E2C5D" w:rsidR="00CA6FB8" w:rsidRPr="008C26FB" w:rsidRDefault="00CA6FB8" w:rsidP="001C37F2">
      <w:pPr>
        <w:pStyle w:val="ListParagraph"/>
        <w:numPr>
          <w:ilvl w:val="0"/>
          <w:numId w:val="42"/>
        </w:numPr>
      </w:pPr>
      <w:r w:rsidRPr="008C26FB">
        <w:rPr>
          <w:rFonts w:cstheme="minorHAnsi"/>
        </w:rPr>
        <w:t xml:space="preserve">Use of business intelligence tools that cover a myriad of analyses, including, but not limited to, </w:t>
      </w:r>
      <w:r w:rsidR="00D0548B">
        <w:rPr>
          <w:rFonts w:cstheme="minorHAnsi"/>
        </w:rPr>
        <w:t xml:space="preserve">enrollment and disenrollment analysis and forecasting, premium </w:t>
      </w:r>
      <w:r w:rsidR="00F31EDD">
        <w:rPr>
          <w:rFonts w:cstheme="minorHAnsi"/>
        </w:rPr>
        <w:t xml:space="preserve">and claims analyses, enrollee demographic analyses, health plan and provider quality and service analysis; and applying analytic techniques such as </w:t>
      </w:r>
      <w:r w:rsidRPr="008C26FB">
        <w:rPr>
          <w:rFonts w:cstheme="minorHAnsi"/>
        </w:rPr>
        <w:t xml:space="preserve">risk adjustment, </w:t>
      </w:r>
      <w:r w:rsidR="00F31EDD">
        <w:rPr>
          <w:rFonts w:cstheme="minorHAnsi"/>
        </w:rPr>
        <w:t xml:space="preserve">population cohort </w:t>
      </w:r>
      <w:r w:rsidRPr="008C26FB">
        <w:rPr>
          <w:rFonts w:cstheme="minorHAnsi"/>
        </w:rPr>
        <w:t>identification and stratification, episode of care groupings, gaps in care analysis, and predictive modeling.</w:t>
      </w:r>
      <w:r w:rsidR="00A76B6E" w:rsidRPr="008C26FB">
        <w:rPr>
          <w:rFonts w:cstheme="minorHAnsi"/>
        </w:rPr>
        <w:t xml:space="preserve"> </w:t>
      </w:r>
      <w:r w:rsidRPr="008C26FB">
        <w:rPr>
          <w:rFonts w:cstheme="minorHAnsi"/>
        </w:rPr>
        <w:t>The Vendor is expect</w:t>
      </w:r>
      <w:r w:rsidR="000E35BB" w:rsidRPr="008C26FB">
        <w:rPr>
          <w:rFonts w:cstheme="minorHAnsi"/>
        </w:rPr>
        <w:t>ed to have a library of</w:t>
      </w:r>
      <w:r w:rsidR="0006382B" w:rsidRPr="008C26FB">
        <w:rPr>
          <w:rFonts w:cstheme="minorHAnsi"/>
        </w:rPr>
        <w:t xml:space="preserve"> </w:t>
      </w:r>
      <w:r w:rsidR="00FA0076">
        <w:rPr>
          <w:rFonts w:cstheme="minorHAnsi"/>
        </w:rPr>
        <w:t xml:space="preserve">measures and </w:t>
      </w:r>
      <w:r w:rsidR="001609DE" w:rsidRPr="008C26FB">
        <w:rPr>
          <w:rFonts w:cstheme="minorHAnsi"/>
        </w:rPr>
        <w:t>analytic tools</w:t>
      </w:r>
      <w:r w:rsidRPr="008C26FB">
        <w:rPr>
          <w:rFonts w:cstheme="minorHAnsi"/>
        </w:rPr>
        <w:t xml:space="preserve"> to bring to this project, and is also expected to deliver ongoing additions, enhancements and refinements to </w:t>
      </w:r>
      <w:r w:rsidR="008C26FB" w:rsidRPr="008C26FB">
        <w:rPr>
          <w:rFonts w:cstheme="minorHAnsi"/>
        </w:rPr>
        <w:t>the</w:t>
      </w:r>
      <w:r w:rsidRPr="008C26FB">
        <w:rPr>
          <w:rFonts w:cstheme="minorHAnsi"/>
        </w:rPr>
        <w:t xml:space="preserve"> library, as needed by Covered California and in alignment with industry best practices.</w:t>
      </w:r>
      <w:r w:rsidR="00A76B6E" w:rsidRPr="008C26FB">
        <w:rPr>
          <w:rFonts w:cstheme="minorHAnsi"/>
        </w:rPr>
        <w:t xml:space="preserve"> </w:t>
      </w:r>
      <w:r w:rsidRPr="008C26FB">
        <w:rPr>
          <w:rFonts w:cstheme="minorHAnsi"/>
        </w:rPr>
        <w:t>The Vendor is also expected to support the application of this intelligence to the data sets.</w:t>
      </w:r>
    </w:p>
    <w:p w14:paraId="0207E563" w14:textId="22970611" w:rsidR="00CA6FB8" w:rsidRPr="00A80C38" w:rsidRDefault="00A80589" w:rsidP="001C37F2">
      <w:pPr>
        <w:pStyle w:val="ListParagraph"/>
        <w:numPr>
          <w:ilvl w:val="0"/>
          <w:numId w:val="42"/>
        </w:numPr>
        <w:spacing w:after="60"/>
        <w:rPr>
          <w:rFonts w:cstheme="minorHAnsi"/>
        </w:rPr>
      </w:pPr>
      <w:r>
        <w:rPr>
          <w:rFonts w:cstheme="minorHAnsi"/>
        </w:rPr>
        <w:t>Development</w:t>
      </w:r>
      <w:r w:rsidRPr="00A80C38">
        <w:rPr>
          <w:rFonts w:cstheme="minorHAnsi"/>
        </w:rPr>
        <w:t xml:space="preserve"> </w:t>
      </w:r>
      <w:r w:rsidR="00CA6FB8" w:rsidRPr="00A80C38">
        <w:rPr>
          <w:rFonts w:cstheme="minorHAnsi"/>
        </w:rPr>
        <w:t>and management of standard reports</w:t>
      </w:r>
      <w:r>
        <w:rPr>
          <w:rFonts w:cstheme="minorHAnsi"/>
        </w:rPr>
        <w:t xml:space="preserve"> to serve the </w:t>
      </w:r>
      <w:r w:rsidR="00381117">
        <w:rPr>
          <w:rFonts w:cstheme="minorHAnsi"/>
        </w:rPr>
        <w:t>array of functional requirements</w:t>
      </w:r>
      <w:r w:rsidR="004F3E9E">
        <w:rPr>
          <w:rFonts w:cstheme="minorHAnsi"/>
        </w:rPr>
        <w:t xml:space="preserve">. </w:t>
      </w:r>
      <w:r w:rsidR="00CA6FB8" w:rsidRPr="00A80C38">
        <w:rPr>
          <w:rFonts w:cstheme="minorHAnsi"/>
        </w:rPr>
        <w:t xml:space="preserve">The capabilities to generate </w:t>
      </w:r>
      <w:r w:rsidR="001D5D55">
        <w:rPr>
          <w:rFonts w:cstheme="minorHAnsi"/>
        </w:rPr>
        <w:t xml:space="preserve">core </w:t>
      </w:r>
      <w:r w:rsidR="00CA6FB8" w:rsidRPr="00A80C38">
        <w:rPr>
          <w:rFonts w:cstheme="minorHAnsi"/>
        </w:rPr>
        <w:t>reports</w:t>
      </w:r>
      <w:r w:rsidR="001D5D55">
        <w:rPr>
          <w:rFonts w:cstheme="minorHAnsi"/>
        </w:rPr>
        <w:t xml:space="preserve"> with parameters that end-users can easily change</w:t>
      </w:r>
      <w:r w:rsidR="00CA6FB8" w:rsidRPr="00A80C38">
        <w:rPr>
          <w:rFonts w:cstheme="minorHAnsi"/>
        </w:rPr>
        <w:t xml:space="preserve"> and </w:t>
      </w:r>
      <w:r w:rsidR="00822D56">
        <w:rPr>
          <w:rFonts w:cstheme="minorHAnsi"/>
        </w:rPr>
        <w:t xml:space="preserve">to provide </w:t>
      </w:r>
      <w:r w:rsidR="00CA6FB8" w:rsidRPr="00A80C38">
        <w:rPr>
          <w:rFonts w:cstheme="minorHAnsi"/>
        </w:rPr>
        <w:t>interpretation</w:t>
      </w:r>
      <w:r w:rsidR="004F3E9E">
        <w:rPr>
          <w:rFonts w:cstheme="minorHAnsi"/>
        </w:rPr>
        <w:t xml:space="preserve"> of</w:t>
      </w:r>
      <w:r w:rsidR="00822D56">
        <w:rPr>
          <w:rFonts w:cstheme="minorHAnsi"/>
        </w:rPr>
        <w:t xml:space="preserve"> content for using the report results.</w:t>
      </w:r>
    </w:p>
    <w:p w14:paraId="03F7AFBB" w14:textId="3F38AFCF" w:rsidR="00CA6FB8" w:rsidRDefault="00CA6FB8" w:rsidP="001C37F2">
      <w:pPr>
        <w:pStyle w:val="ListParagraph"/>
        <w:numPr>
          <w:ilvl w:val="0"/>
          <w:numId w:val="42"/>
        </w:numPr>
        <w:spacing w:after="60"/>
        <w:rPr>
          <w:rFonts w:cstheme="minorHAnsi"/>
        </w:rPr>
      </w:pPr>
      <w:r w:rsidRPr="007F67F8">
        <w:rPr>
          <w:rFonts w:cstheme="minorHAnsi"/>
        </w:rPr>
        <w:t xml:space="preserve">Analytics staffing competencies </w:t>
      </w:r>
      <w:r w:rsidR="000B4008">
        <w:rPr>
          <w:rFonts w:cstheme="minorHAnsi"/>
        </w:rPr>
        <w:t xml:space="preserve">and analytics application flexibility </w:t>
      </w:r>
      <w:r w:rsidRPr="007F67F8">
        <w:rPr>
          <w:rFonts w:cstheme="minorHAnsi"/>
        </w:rPr>
        <w:t>to create and interpret ad hoc</w:t>
      </w:r>
      <w:r w:rsidR="004F3E9E">
        <w:rPr>
          <w:rFonts w:cstheme="minorHAnsi"/>
        </w:rPr>
        <w:t xml:space="preserve"> reports</w:t>
      </w:r>
      <w:r w:rsidRPr="007F67F8">
        <w:rPr>
          <w:rFonts w:cstheme="minorHAnsi"/>
        </w:rPr>
        <w:t>.</w:t>
      </w:r>
      <w:r w:rsidR="004F3E9E">
        <w:rPr>
          <w:rFonts w:cstheme="minorHAnsi"/>
        </w:rPr>
        <w:t xml:space="preserve"> </w:t>
      </w:r>
      <w:r w:rsidR="001D5D55">
        <w:rPr>
          <w:rFonts w:cstheme="minorHAnsi"/>
        </w:rPr>
        <w:t>The Vendor shall propose resources to construct and manage ad-hoc reports and the accompanying report results interpretation.</w:t>
      </w:r>
      <w:r w:rsidR="002C4F2A">
        <w:rPr>
          <w:rFonts w:cstheme="minorHAnsi"/>
        </w:rPr>
        <w:t xml:space="preserve">  </w:t>
      </w:r>
      <w:r w:rsidR="001B0EF0">
        <w:rPr>
          <w:rFonts w:cstheme="minorHAnsi"/>
        </w:rPr>
        <w:t>For the ad hoc report services,</w:t>
      </w:r>
      <w:r w:rsidR="006B5C70">
        <w:rPr>
          <w:rFonts w:cstheme="minorHAnsi"/>
        </w:rPr>
        <w:t xml:space="preserve"> the Vendor is directly communicating the report and results interpretation to Covered California staff. </w:t>
      </w:r>
      <w:r w:rsidR="005B2799">
        <w:rPr>
          <w:rFonts w:cstheme="minorHAnsi"/>
        </w:rPr>
        <w:t>The Vendor would add c</w:t>
      </w:r>
      <w:r w:rsidR="002C4F2A">
        <w:rPr>
          <w:rFonts w:cstheme="minorHAnsi"/>
        </w:rPr>
        <w:t>ertain “</w:t>
      </w:r>
      <w:r w:rsidR="005B2799">
        <w:rPr>
          <w:rFonts w:cstheme="minorHAnsi"/>
        </w:rPr>
        <w:t>ad</w:t>
      </w:r>
      <w:r w:rsidR="002C4F2A">
        <w:rPr>
          <w:rFonts w:cstheme="minorHAnsi"/>
        </w:rPr>
        <w:t xml:space="preserve"> hoc” reports </w:t>
      </w:r>
      <w:r w:rsidR="005B2799">
        <w:rPr>
          <w:rFonts w:cstheme="minorHAnsi"/>
        </w:rPr>
        <w:t>to the standard reports menu for routine generation and use.</w:t>
      </w:r>
      <w:r w:rsidR="00A76B6E">
        <w:rPr>
          <w:rFonts w:cstheme="minorHAnsi"/>
        </w:rPr>
        <w:t xml:space="preserve"> </w:t>
      </w:r>
    </w:p>
    <w:p w14:paraId="501D4538" w14:textId="7CBD5DBB" w:rsidR="00CA6FB8" w:rsidRDefault="00CA6FB8" w:rsidP="001C37F2">
      <w:pPr>
        <w:pStyle w:val="ListParagraph"/>
        <w:numPr>
          <w:ilvl w:val="0"/>
          <w:numId w:val="42"/>
        </w:numPr>
        <w:spacing w:after="60"/>
        <w:rPr>
          <w:rFonts w:cstheme="minorHAnsi"/>
        </w:rPr>
      </w:pPr>
      <w:r w:rsidRPr="007F67F8">
        <w:rPr>
          <w:rFonts w:cstheme="minorHAnsi"/>
        </w:rPr>
        <w:t>Development and maintenance of the technologies necessary to support this s</w:t>
      </w:r>
      <w:r>
        <w:rPr>
          <w:rFonts w:cstheme="minorHAnsi"/>
        </w:rPr>
        <w:t>cope of work, including coordination and appropriate integration with the Data Aggregation scope of work</w:t>
      </w:r>
      <w:r w:rsidR="004F3E9E">
        <w:rPr>
          <w:rFonts w:cstheme="minorHAnsi"/>
        </w:rPr>
        <w:t>.</w:t>
      </w:r>
    </w:p>
    <w:p w14:paraId="0DF54D3B" w14:textId="76441E6E" w:rsidR="001908C9" w:rsidRDefault="001908C9" w:rsidP="001C37F2">
      <w:pPr>
        <w:pStyle w:val="ListParagraph"/>
        <w:numPr>
          <w:ilvl w:val="0"/>
          <w:numId w:val="42"/>
        </w:numPr>
        <w:spacing w:after="60"/>
        <w:rPr>
          <w:rFonts w:cstheme="minorHAnsi"/>
        </w:rPr>
      </w:pPr>
      <w:r>
        <w:lastRenderedPageBreak/>
        <w:t xml:space="preserve">Documentation to include but not limited to configuration, administration process, </w:t>
      </w:r>
      <w:proofErr w:type="gramStart"/>
      <w:r>
        <w:t>procedure</w:t>
      </w:r>
      <w:proofErr w:type="gramEnd"/>
      <w:r>
        <w:t xml:space="preserve"> and </w:t>
      </w:r>
      <w:r w:rsidR="006B18C3">
        <w:t>C</w:t>
      </w:r>
      <w:r>
        <w:t xml:space="preserve">overed California </w:t>
      </w:r>
      <w:r w:rsidR="006B18C3">
        <w:t>s</w:t>
      </w:r>
      <w:r>
        <w:t>oftware deployment specification</w:t>
      </w:r>
      <w:r w:rsidR="001C1B88">
        <w:t>s</w:t>
      </w:r>
      <w:r>
        <w:t xml:space="preserve"> in all development stages.</w:t>
      </w:r>
    </w:p>
    <w:p w14:paraId="16A07719" w14:textId="77777777" w:rsidR="001070CB" w:rsidRDefault="00630DEC" w:rsidP="00630DEC">
      <w:pPr>
        <w:pStyle w:val="Num-Heading3"/>
      </w:pPr>
      <w:r>
        <w:t>Key Milestones and Tasks</w:t>
      </w:r>
    </w:p>
    <w:p w14:paraId="2505C96F" w14:textId="77777777" w:rsidR="00CA6FB8" w:rsidRDefault="00CA6FB8" w:rsidP="00CA6FB8">
      <w:pPr>
        <w:spacing w:after="0"/>
        <w:rPr>
          <w:rFonts w:cstheme="minorHAnsi"/>
        </w:rPr>
      </w:pPr>
      <w:r>
        <w:rPr>
          <w:rFonts w:cstheme="minorHAnsi"/>
        </w:rPr>
        <w:t>Covered California has identified high level m</w:t>
      </w:r>
      <w:r w:rsidRPr="001969A4">
        <w:rPr>
          <w:rFonts w:cstheme="minorHAnsi"/>
        </w:rPr>
        <w:t xml:space="preserve">ilestones </w:t>
      </w:r>
      <w:r>
        <w:rPr>
          <w:rFonts w:cstheme="minorHAnsi"/>
        </w:rPr>
        <w:t>for achieving the goals of these scopes of work.</w:t>
      </w:r>
      <w:r w:rsidR="00A76B6E">
        <w:rPr>
          <w:rFonts w:cstheme="minorHAnsi"/>
        </w:rPr>
        <w:t xml:space="preserve"> </w:t>
      </w:r>
      <w:r>
        <w:rPr>
          <w:rFonts w:cstheme="minorHAnsi"/>
        </w:rPr>
        <w:t>The Vendor(s) will be expected to meet these dates, or provide acceptable alternatives.</w:t>
      </w:r>
    </w:p>
    <w:p w14:paraId="6A0D6882" w14:textId="77777777" w:rsidR="001070CB" w:rsidRDefault="00753B7A" w:rsidP="001070CB">
      <w:pPr>
        <w:pStyle w:val="TableNumberedList"/>
        <w:spacing w:after="0"/>
      </w:pPr>
      <w:bookmarkStart w:id="107" w:name="_Toc385334515"/>
      <w:r>
        <w:t>Key Milestones and Tasks</w:t>
      </w:r>
      <w:bookmarkEnd w:id="10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8"/>
        <w:gridCol w:w="1620"/>
        <w:gridCol w:w="1998"/>
      </w:tblGrid>
      <w:tr w:rsidR="001C2A85" w:rsidRPr="002579DA" w14:paraId="49DDDF96" w14:textId="77777777" w:rsidTr="00096514">
        <w:trPr>
          <w:trHeight w:val="432"/>
        </w:trPr>
        <w:tc>
          <w:tcPr>
            <w:tcW w:w="5238" w:type="dxa"/>
            <w:shd w:val="clear" w:color="auto" w:fill="1F497D" w:themeFill="text2"/>
            <w:vAlign w:val="center"/>
          </w:tcPr>
          <w:p w14:paraId="1F6F447B" w14:textId="77777777" w:rsidR="001C2A85" w:rsidRPr="002579DA" w:rsidRDefault="001C2A85" w:rsidP="00C81976">
            <w:pPr>
              <w:rPr>
                <w:rFonts w:cstheme="minorHAnsi"/>
                <w:b/>
                <w:color w:val="FFFFFF" w:themeColor="background1"/>
              </w:rPr>
            </w:pPr>
            <w:r w:rsidRPr="002579DA">
              <w:rPr>
                <w:rFonts w:cstheme="minorHAnsi"/>
                <w:b/>
                <w:color w:val="FFFFFF" w:themeColor="background1"/>
              </w:rPr>
              <w:t>Key Milestones and Tasks</w:t>
            </w:r>
          </w:p>
        </w:tc>
        <w:tc>
          <w:tcPr>
            <w:tcW w:w="1620" w:type="dxa"/>
            <w:shd w:val="clear" w:color="auto" w:fill="1F497D" w:themeFill="text2"/>
            <w:vAlign w:val="center"/>
          </w:tcPr>
          <w:p w14:paraId="0AA2E2D3" w14:textId="77777777" w:rsidR="001C2A85" w:rsidRPr="002579DA" w:rsidRDefault="001C2A85" w:rsidP="00C81976">
            <w:pPr>
              <w:rPr>
                <w:rFonts w:cstheme="minorHAnsi"/>
                <w:b/>
                <w:color w:val="FFFFFF" w:themeColor="background1"/>
              </w:rPr>
            </w:pPr>
            <w:r w:rsidRPr="002579DA">
              <w:rPr>
                <w:rFonts w:cstheme="minorHAnsi"/>
                <w:b/>
                <w:color w:val="FFFFFF" w:themeColor="background1"/>
              </w:rPr>
              <w:t>Start Date</w:t>
            </w:r>
          </w:p>
        </w:tc>
        <w:tc>
          <w:tcPr>
            <w:tcW w:w="1998" w:type="dxa"/>
            <w:shd w:val="clear" w:color="auto" w:fill="1F497D" w:themeFill="text2"/>
            <w:vAlign w:val="center"/>
          </w:tcPr>
          <w:p w14:paraId="25E47EB6" w14:textId="77777777" w:rsidR="001C2A85" w:rsidRPr="002579DA" w:rsidRDefault="001C2A85" w:rsidP="00C81976">
            <w:pPr>
              <w:rPr>
                <w:rFonts w:cstheme="minorHAnsi"/>
                <w:b/>
                <w:color w:val="FFFFFF" w:themeColor="background1"/>
              </w:rPr>
            </w:pPr>
            <w:r w:rsidRPr="002579DA">
              <w:rPr>
                <w:rFonts w:cstheme="minorHAnsi"/>
                <w:b/>
                <w:color w:val="FFFFFF" w:themeColor="background1"/>
              </w:rPr>
              <w:t>End Date</w:t>
            </w:r>
          </w:p>
        </w:tc>
      </w:tr>
      <w:tr w:rsidR="001C2A85" w:rsidRPr="001969A4" w14:paraId="653DD287" w14:textId="77777777" w:rsidTr="00C81976">
        <w:trPr>
          <w:trHeight w:val="432"/>
        </w:trPr>
        <w:tc>
          <w:tcPr>
            <w:tcW w:w="8856" w:type="dxa"/>
            <w:gridSpan w:val="3"/>
            <w:shd w:val="clear" w:color="auto" w:fill="548DD4" w:themeFill="text2" w:themeFillTint="99"/>
            <w:vAlign w:val="center"/>
          </w:tcPr>
          <w:p w14:paraId="5FD764AB" w14:textId="77777777" w:rsidR="001C2A85" w:rsidRPr="006E045E" w:rsidRDefault="001C2A85" w:rsidP="00C81976">
            <w:pPr>
              <w:rPr>
                <w:rFonts w:cstheme="minorHAnsi"/>
                <w:highlight w:val="yellow"/>
              </w:rPr>
            </w:pPr>
            <w:r w:rsidRPr="00A167F8">
              <w:rPr>
                <w:rFonts w:cstheme="minorHAnsi"/>
                <w:b/>
                <w:color w:val="FFFFFF" w:themeColor="background1"/>
              </w:rPr>
              <w:t>Data Aggregation</w:t>
            </w:r>
          </w:p>
        </w:tc>
      </w:tr>
      <w:tr w:rsidR="001C2A85" w:rsidRPr="001969A4" w14:paraId="03BAC00C" w14:textId="77777777" w:rsidTr="00096514">
        <w:tc>
          <w:tcPr>
            <w:tcW w:w="5238" w:type="dxa"/>
          </w:tcPr>
          <w:p w14:paraId="0FC28027" w14:textId="0BF33F9A" w:rsidR="001C2A85" w:rsidRPr="007C7D50" w:rsidRDefault="001C2A85" w:rsidP="00EA75D0">
            <w:pPr>
              <w:spacing w:after="200" w:line="276" w:lineRule="auto"/>
              <w:contextualSpacing/>
              <w:rPr>
                <w:rFonts w:cstheme="minorHAnsi"/>
              </w:rPr>
            </w:pPr>
            <w:r>
              <w:rPr>
                <w:rFonts w:cstheme="minorHAnsi"/>
              </w:rPr>
              <w:t>Complete all 1</w:t>
            </w:r>
            <w:r w:rsidR="00A01FEC">
              <w:rPr>
                <w:rFonts w:cstheme="minorHAnsi"/>
              </w:rPr>
              <w:t>1</w:t>
            </w:r>
            <w:r>
              <w:rPr>
                <w:rFonts w:cstheme="minorHAnsi"/>
              </w:rPr>
              <w:t xml:space="preserve"> </w:t>
            </w:r>
            <w:r w:rsidR="001C59AD">
              <w:rPr>
                <w:rFonts w:cstheme="minorHAnsi"/>
              </w:rPr>
              <w:t>Issuer</w:t>
            </w:r>
            <w:r>
              <w:rPr>
                <w:rFonts w:cstheme="minorHAnsi"/>
              </w:rPr>
              <w:t>, CalHEERS</w:t>
            </w:r>
            <w:r w:rsidRPr="007C7D50">
              <w:rPr>
                <w:rFonts w:cstheme="minorHAnsi"/>
              </w:rPr>
              <w:t xml:space="preserve"> and other </w:t>
            </w:r>
            <w:r w:rsidR="00E36B2F">
              <w:rPr>
                <w:rFonts w:cstheme="minorHAnsi"/>
              </w:rPr>
              <w:t xml:space="preserve">Covered California dataset </w:t>
            </w:r>
            <w:r w:rsidRPr="007C7D50">
              <w:rPr>
                <w:rFonts w:cstheme="minorHAnsi"/>
              </w:rPr>
              <w:t xml:space="preserve">interface requirements and testing; </w:t>
            </w:r>
            <w:r w:rsidR="00EA75D0">
              <w:rPr>
                <w:rFonts w:cstheme="minorHAnsi"/>
              </w:rPr>
              <w:t>intake, clean</w:t>
            </w:r>
            <w:r w:rsidR="006B18C3">
              <w:rPr>
                <w:rFonts w:cstheme="minorHAnsi"/>
              </w:rPr>
              <w:t>, transform</w:t>
            </w:r>
            <w:r w:rsidR="00EA75D0">
              <w:rPr>
                <w:rFonts w:cstheme="minorHAnsi"/>
              </w:rPr>
              <w:t xml:space="preserve"> and </w:t>
            </w:r>
            <w:r w:rsidRPr="007C7D50">
              <w:rPr>
                <w:rFonts w:cstheme="minorHAnsi"/>
              </w:rPr>
              <w:t>normal</w:t>
            </w:r>
            <w:r w:rsidR="00EA75D0">
              <w:rPr>
                <w:rFonts w:cstheme="minorHAnsi"/>
              </w:rPr>
              <w:t>ize</w:t>
            </w:r>
            <w:r w:rsidRPr="007C7D50">
              <w:rPr>
                <w:rFonts w:cstheme="minorHAnsi"/>
              </w:rPr>
              <w:t xml:space="preserve"> data</w:t>
            </w:r>
            <w:r w:rsidR="00EA75D0">
              <w:rPr>
                <w:rFonts w:cstheme="minorHAnsi"/>
              </w:rPr>
              <w:t>,</w:t>
            </w:r>
            <w:r w:rsidRPr="007C7D50">
              <w:rPr>
                <w:rFonts w:cstheme="minorHAnsi"/>
              </w:rPr>
              <w:t xml:space="preserve"> and </w:t>
            </w:r>
            <w:r w:rsidR="00EA75D0">
              <w:rPr>
                <w:rFonts w:cstheme="minorHAnsi"/>
              </w:rPr>
              <w:t>setup</w:t>
            </w:r>
            <w:r w:rsidRPr="007C7D50">
              <w:rPr>
                <w:rFonts w:cstheme="minorHAnsi"/>
              </w:rPr>
              <w:t xml:space="preserve"> data storage and security</w:t>
            </w:r>
          </w:p>
        </w:tc>
        <w:tc>
          <w:tcPr>
            <w:tcW w:w="1620" w:type="dxa"/>
          </w:tcPr>
          <w:p w14:paraId="33BB1C5B" w14:textId="78C2B19D" w:rsidR="001C2A85" w:rsidRPr="00830298" w:rsidRDefault="00C81976" w:rsidP="009F0A18">
            <w:pPr>
              <w:rPr>
                <w:rFonts w:cstheme="minorHAnsi"/>
              </w:rPr>
            </w:pPr>
            <w:r w:rsidRPr="00D90388">
              <w:rPr>
                <w:rFonts w:cstheme="minorHAnsi"/>
              </w:rPr>
              <w:t>September</w:t>
            </w:r>
            <w:r w:rsidR="009F0A18" w:rsidRPr="00D90388">
              <w:rPr>
                <w:rFonts w:cstheme="minorHAnsi"/>
              </w:rPr>
              <w:t xml:space="preserve"> </w:t>
            </w:r>
            <w:r w:rsidR="001C2A85" w:rsidRPr="00D90388">
              <w:rPr>
                <w:rFonts w:cstheme="minorHAnsi"/>
              </w:rPr>
              <w:t>2014</w:t>
            </w:r>
          </w:p>
        </w:tc>
        <w:tc>
          <w:tcPr>
            <w:tcW w:w="1998" w:type="dxa"/>
          </w:tcPr>
          <w:p w14:paraId="2C3B8DC6" w14:textId="7582D9CF" w:rsidR="001C2A85" w:rsidRPr="00830298" w:rsidRDefault="009848D1" w:rsidP="00E36B2F">
            <w:pPr>
              <w:rPr>
                <w:rFonts w:cstheme="minorHAnsi"/>
              </w:rPr>
            </w:pPr>
            <w:r>
              <w:rPr>
                <w:rFonts w:cstheme="minorHAnsi"/>
              </w:rPr>
              <w:t xml:space="preserve"> </w:t>
            </w:r>
            <w:r w:rsidR="00E36B2F">
              <w:rPr>
                <w:rFonts w:cstheme="minorHAnsi"/>
              </w:rPr>
              <w:t xml:space="preserve">January </w:t>
            </w:r>
            <w:r>
              <w:rPr>
                <w:rFonts w:cstheme="minorHAnsi"/>
              </w:rPr>
              <w:t>2015</w:t>
            </w:r>
          </w:p>
        </w:tc>
      </w:tr>
      <w:tr w:rsidR="001C2A85" w:rsidRPr="001969A4" w14:paraId="22F3CEB1" w14:textId="77777777" w:rsidTr="00C81976">
        <w:trPr>
          <w:trHeight w:val="432"/>
        </w:trPr>
        <w:tc>
          <w:tcPr>
            <w:tcW w:w="8856" w:type="dxa"/>
            <w:gridSpan w:val="3"/>
            <w:shd w:val="clear" w:color="auto" w:fill="548DD4" w:themeFill="text2" w:themeFillTint="99"/>
            <w:vAlign w:val="center"/>
          </w:tcPr>
          <w:p w14:paraId="2E663B0B" w14:textId="77777777" w:rsidR="001C2A85" w:rsidRPr="00830298" w:rsidRDefault="001C2A85" w:rsidP="00C81976">
            <w:pPr>
              <w:spacing w:after="200" w:line="276" w:lineRule="auto"/>
              <w:contextualSpacing/>
              <w:rPr>
                <w:rFonts w:cstheme="minorHAnsi"/>
              </w:rPr>
            </w:pPr>
            <w:r w:rsidRPr="00830298">
              <w:rPr>
                <w:rFonts w:cstheme="minorHAnsi"/>
                <w:b/>
                <w:color w:val="FFFFFF" w:themeColor="background1"/>
              </w:rPr>
              <w:t>Data Analytics</w:t>
            </w:r>
          </w:p>
        </w:tc>
      </w:tr>
      <w:tr w:rsidR="001C2A85" w:rsidRPr="001969A4" w14:paraId="08C97C30" w14:textId="77777777" w:rsidTr="00096514">
        <w:trPr>
          <w:trHeight w:val="917"/>
        </w:trPr>
        <w:tc>
          <w:tcPr>
            <w:tcW w:w="5238" w:type="dxa"/>
          </w:tcPr>
          <w:p w14:paraId="7E4D30E4" w14:textId="05845A15" w:rsidR="001C2A85" w:rsidRPr="007C7D50" w:rsidRDefault="00EA75D0" w:rsidP="00EA75D0">
            <w:pPr>
              <w:spacing w:after="200" w:line="276" w:lineRule="auto"/>
              <w:contextualSpacing/>
              <w:rPr>
                <w:rFonts w:cstheme="minorHAnsi"/>
              </w:rPr>
            </w:pPr>
            <w:r>
              <w:rPr>
                <w:rFonts w:cstheme="minorHAnsi"/>
              </w:rPr>
              <w:t>D</w:t>
            </w:r>
            <w:r w:rsidR="001C2A85" w:rsidRPr="007C7D50">
              <w:rPr>
                <w:rFonts w:cstheme="minorHAnsi"/>
              </w:rPr>
              <w:t>esign</w:t>
            </w:r>
            <w:r>
              <w:rPr>
                <w:rFonts w:cstheme="minorHAnsi"/>
              </w:rPr>
              <w:t xml:space="preserve"> and test</w:t>
            </w:r>
            <w:r w:rsidR="001C2A85" w:rsidRPr="007C7D50">
              <w:rPr>
                <w:rFonts w:cstheme="minorHAnsi"/>
              </w:rPr>
              <w:t xml:space="preserve"> standard reports; </w:t>
            </w:r>
            <w:r w:rsidR="009F0A18">
              <w:rPr>
                <w:rFonts w:cstheme="minorHAnsi"/>
              </w:rPr>
              <w:t>conduct basic analytics, provide</w:t>
            </w:r>
            <w:r w:rsidR="001C2A85" w:rsidRPr="007C7D50">
              <w:rPr>
                <w:rFonts w:cstheme="minorHAnsi"/>
              </w:rPr>
              <w:t xml:space="preserve"> experienced analytic professionals</w:t>
            </w:r>
          </w:p>
        </w:tc>
        <w:tc>
          <w:tcPr>
            <w:tcW w:w="1620" w:type="dxa"/>
          </w:tcPr>
          <w:p w14:paraId="72599DCD" w14:textId="73258126" w:rsidR="001C2A85" w:rsidRPr="00830298" w:rsidRDefault="009848D1" w:rsidP="00B62D07">
            <w:pPr>
              <w:rPr>
                <w:rFonts w:cstheme="minorHAnsi"/>
              </w:rPr>
            </w:pPr>
            <w:r>
              <w:rPr>
                <w:rFonts w:cstheme="minorHAnsi"/>
              </w:rPr>
              <w:t>November</w:t>
            </w:r>
            <w:r w:rsidR="00096514">
              <w:rPr>
                <w:rFonts w:cstheme="minorHAnsi"/>
              </w:rPr>
              <w:t xml:space="preserve"> </w:t>
            </w:r>
            <w:r w:rsidR="001C2A85" w:rsidRPr="00830298">
              <w:rPr>
                <w:rFonts w:cstheme="minorHAnsi"/>
              </w:rPr>
              <w:t>2014</w:t>
            </w:r>
          </w:p>
        </w:tc>
        <w:tc>
          <w:tcPr>
            <w:tcW w:w="1998" w:type="dxa"/>
          </w:tcPr>
          <w:p w14:paraId="7307AECA" w14:textId="37EAD65B" w:rsidR="001C2A85" w:rsidRPr="00830298" w:rsidRDefault="009848D1" w:rsidP="00E36B2F">
            <w:pPr>
              <w:rPr>
                <w:rFonts w:cstheme="minorHAnsi"/>
              </w:rPr>
            </w:pPr>
            <w:r>
              <w:rPr>
                <w:rFonts w:cstheme="minorHAnsi"/>
              </w:rPr>
              <w:t xml:space="preserve"> </w:t>
            </w:r>
            <w:r w:rsidR="00E36B2F">
              <w:rPr>
                <w:rFonts w:cstheme="minorHAnsi"/>
              </w:rPr>
              <w:t xml:space="preserve">February </w:t>
            </w:r>
            <w:r>
              <w:rPr>
                <w:rFonts w:cstheme="minorHAnsi"/>
              </w:rPr>
              <w:t>2015</w:t>
            </w:r>
          </w:p>
        </w:tc>
      </w:tr>
      <w:tr w:rsidR="001C2A85" w:rsidRPr="001969A4" w14:paraId="639E9950" w14:textId="77777777" w:rsidTr="00096514">
        <w:tc>
          <w:tcPr>
            <w:tcW w:w="5238" w:type="dxa"/>
          </w:tcPr>
          <w:p w14:paraId="34ADFA35" w14:textId="757B3E36" w:rsidR="001C2A85" w:rsidRPr="007C7D50" w:rsidRDefault="001C2A85" w:rsidP="00F125BB">
            <w:pPr>
              <w:spacing w:after="200" w:line="276" w:lineRule="auto"/>
              <w:contextualSpacing/>
              <w:rPr>
                <w:rFonts w:cstheme="minorHAnsi"/>
              </w:rPr>
            </w:pPr>
            <w:r w:rsidRPr="007C7D50">
              <w:rPr>
                <w:rFonts w:cstheme="minorHAnsi"/>
              </w:rPr>
              <w:t xml:space="preserve">Begin production of standard and ad hoc reporting consistent with the </w:t>
            </w:r>
            <w:r w:rsidR="00F125BB">
              <w:rPr>
                <w:rFonts w:cstheme="minorHAnsi"/>
              </w:rPr>
              <w:t>QHP C</w:t>
            </w:r>
            <w:r w:rsidRPr="007C7D50">
              <w:rPr>
                <w:rFonts w:cstheme="minorHAnsi"/>
              </w:rPr>
              <w:t>ontract requirements, board objectives and Federal requirements as previously described and new analysis related specifically to supporting existing and new enrollees with high quality care</w:t>
            </w:r>
          </w:p>
        </w:tc>
        <w:tc>
          <w:tcPr>
            <w:tcW w:w="1620" w:type="dxa"/>
          </w:tcPr>
          <w:p w14:paraId="116482A5" w14:textId="49BBCE2F" w:rsidR="001C2A85" w:rsidRPr="00830298" w:rsidRDefault="009848D1" w:rsidP="009F0A18">
            <w:pPr>
              <w:rPr>
                <w:rFonts w:cstheme="minorHAnsi"/>
              </w:rPr>
            </w:pPr>
            <w:r>
              <w:rPr>
                <w:rFonts w:cstheme="minorHAnsi"/>
              </w:rPr>
              <w:t xml:space="preserve"> January 2015</w:t>
            </w:r>
          </w:p>
        </w:tc>
        <w:tc>
          <w:tcPr>
            <w:tcW w:w="1998" w:type="dxa"/>
          </w:tcPr>
          <w:p w14:paraId="57F4C10B" w14:textId="77777777" w:rsidR="001C2A85" w:rsidRPr="00830298" w:rsidRDefault="001C2A85" w:rsidP="00B62D07">
            <w:pPr>
              <w:rPr>
                <w:rFonts w:cstheme="minorHAnsi"/>
              </w:rPr>
            </w:pPr>
            <w:r w:rsidRPr="00830298">
              <w:rPr>
                <w:rFonts w:cstheme="minorHAnsi"/>
              </w:rPr>
              <w:t>On going</w:t>
            </w:r>
          </w:p>
        </w:tc>
      </w:tr>
    </w:tbl>
    <w:p w14:paraId="566C757E" w14:textId="77777777" w:rsidR="001070CB" w:rsidRDefault="001070CB" w:rsidP="001070CB">
      <w:pPr>
        <w:rPr>
          <w:b/>
          <w:color w:val="FFFFFF"/>
          <w:spacing w:val="-1"/>
        </w:rPr>
      </w:pPr>
    </w:p>
    <w:p w14:paraId="19E43E0A" w14:textId="77777777" w:rsidR="006E045E" w:rsidRPr="006E045E" w:rsidRDefault="00E2068B" w:rsidP="00933F2E">
      <w:pPr>
        <w:pStyle w:val="Num-Heading2"/>
      </w:pPr>
      <w:bookmarkStart w:id="108" w:name="_Toc272746665"/>
      <w:bookmarkStart w:id="109" w:name="_Toc364084107"/>
      <w:bookmarkStart w:id="110" w:name="_Toc375216895"/>
      <w:bookmarkStart w:id="111" w:name="_Toc385334443"/>
      <w:bookmarkStart w:id="112" w:name="_Toc259793882"/>
      <w:bookmarkStart w:id="113" w:name="_Toc265534775"/>
      <w:bookmarkStart w:id="114" w:name="_Toc267659173"/>
      <w:r>
        <w:t>Scope of Work (</w:t>
      </w:r>
      <w:r w:rsidR="00D93A3A" w:rsidRPr="00F60517">
        <w:t>S</w:t>
      </w:r>
      <w:r w:rsidR="00687D9F" w:rsidRPr="00F60517">
        <w:t xml:space="preserve">ervices to be </w:t>
      </w:r>
      <w:bookmarkEnd w:id="108"/>
      <w:bookmarkEnd w:id="109"/>
      <w:r w:rsidR="000F6B98" w:rsidRPr="00F60517">
        <w:t>Provided</w:t>
      </w:r>
      <w:r>
        <w:t>)</w:t>
      </w:r>
      <w:bookmarkEnd w:id="110"/>
      <w:bookmarkEnd w:id="111"/>
    </w:p>
    <w:p w14:paraId="642CC23F" w14:textId="77777777" w:rsidR="00792560" w:rsidRDefault="00792560" w:rsidP="00792560">
      <w:pPr>
        <w:pStyle w:val="Num-Heading3"/>
      </w:pPr>
      <w:r>
        <w:t>Data Aggregation and Hosting Services</w:t>
      </w:r>
    </w:p>
    <w:p w14:paraId="2424E911" w14:textId="77777777" w:rsidR="004570D4" w:rsidRDefault="004570D4" w:rsidP="004570D4">
      <w:pPr>
        <w:pStyle w:val="Num-Heading4"/>
      </w:pPr>
      <w:r>
        <w:t>Data Submission Planning and Preparation</w:t>
      </w:r>
    </w:p>
    <w:p w14:paraId="370E0685" w14:textId="7A9F0567" w:rsidR="00CA6FB8" w:rsidRDefault="00CA6FB8" w:rsidP="001C37F2">
      <w:pPr>
        <w:pStyle w:val="bullet15"/>
        <w:numPr>
          <w:ilvl w:val="0"/>
          <w:numId w:val="50"/>
        </w:numPr>
        <w:rPr>
          <w:rFonts w:cstheme="minorHAnsi"/>
        </w:rPr>
      </w:pPr>
      <w:r>
        <w:rPr>
          <w:rFonts w:cstheme="minorHAnsi"/>
        </w:rPr>
        <w:t xml:space="preserve">The </w:t>
      </w:r>
      <w:r w:rsidR="00A514BC">
        <w:rPr>
          <w:rFonts w:cstheme="minorHAnsi"/>
        </w:rPr>
        <w:t>Data</w:t>
      </w:r>
      <w:r>
        <w:rPr>
          <w:rFonts w:cstheme="minorHAnsi"/>
        </w:rPr>
        <w:t xml:space="preserve"> Vendor</w:t>
      </w:r>
      <w:r w:rsidR="00651878">
        <w:rPr>
          <w:rFonts w:cstheme="minorHAnsi"/>
        </w:rPr>
        <w:t>, working with</w:t>
      </w:r>
      <w:r w:rsidR="0006382B">
        <w:rPr>
          <w:rFonts w:cstheme="minorHAnsi"/>
        </w:rPr>
        <w:t xml:space="preserve"> </w:t>
      </w:r>
      <w:r w:rsidR="00630DEC">
        <w:rPr>
          <w:rFonts w:cstheme="minorHAnsi"/>
        </w:rPr>
        <w:t xml:space="preserve">Covered California, </w:t>
      </w:r>
      <w:r>
        <w:rPr>
          <w:rFonts w:cstheme="minorHAnsi"/>
        </w:rPr>
        <w:t xml:space="preserve">its </w:t>
      </w:r>
      <w:r w:rsidR="00651878">
        <w:rPr>
          <w:rFonts w:cstheme="minorHAnsi"/>
        </w:rPr>
        <w:t xml:space="preserve">data </w:t>
      </w:r>
      <w:r>
        <w:rPr>
          <w:rFonts w:cstheme="minorHAnsi"/>
        </w:rPr>
        <w:t>suppliers</w:t>
      </w:r>
      <w:r w:rsidR="00651878">
        <w:rPr>
          <w:rFonts w:cstheme="minorHAnsi"/>
        </w:rPr>
        <w:t xml:space="preserve"> and vendors, will execute</w:t>
      </w:r>
      <w:r>
        <w:rPr>
          <w:rFonts w:cstheme="minorHAnsi"/>
        </w:rPr>
        <w:t xml:space="preserve"> data usage</w:t>
      </w:r>
      <w:r w:rsidR="00325F5F">
        <w:rPr>
          <w:rFonts w:cstheme="minorHAnsi"/>
        </w:rPr>
        <w:t>/security</w:t>
      </w:r>
      <w:r>
        <w:rPr>
          <w:rFonts w:cstheme="minorHAnsi"/>
        </w:rPr>
        <w:t xml:space="preserve"> agreements </w:t>
      </w:r>
      <w:r w:rsidR="00630DEC">
        <w:rPr>
          <w:rFonts w:cstheme="minorHAnsi"/>
        </w:rPr>
        <w:t xml:space="preserve">and </w:t>
      </w:r>
      <w:r w:rsidR="00EC60BD">
        <w:rPr>
          <w:rFonts w:cstheme="minorHAnsi"/>
        </w:rPr>
        <w:t>ensure that all steps</w:t>
      </w:r>
      <w:r>
        <w:rPr>
          <w:rFonts w:cstheme="minorHAnsi"/>
        </w:rPr>
        <w:t xml:space="preserve"> have been taken to comply with </w:t>
      </w:r>
      <w:r w:rsidR="00B21C3F">
        <w:rPr>
          <w:rFonts w:cstheme="minorHAnsi"/>
        </w:rPr>
        <w:t xml:space="preserve">all applicable </w:t>
      </w:r>
      <w:r>
        <w:rPr>
          <w:rFonts w:cstheme="minorHAnsi"/>
        </w:rPr>
        <w:t xml:space="preserve">Federal and State laws and regulations, including all privacy and security </w:t>
      </w:r>
      <w:r w:rsidR="00B21C3F">
        <w:rPr>
          <w:rFonts w:cstheme="minorHAnsi"/>
        </w:rPr>
        <w:t>requirements</w:t>
      </w:r>
      <w:r>
        <w:rPr>
          <w:rFonts w:cstheme="minorHAnsi"/>
        </w:rPr>
        <w:t xml:space="preserve"> related to personal</w:t>
      </w:r>
      <w:r w:rsidR="00B21C3F">
        <w:rPr>
          <w:rFonts w:cstheme="minorHAnsi"/>
        </w:rPr>
        <w:t>ly</w:t>
      </w:r>
      <w:r w:rsidR="00850557">
        <w:rPr>
          <w:rFonts w:cstheme="minorHAnsi"/>
        </w:rPr>
        <w:t xml:space="preserve"> identifiable information</w:t>
      </w:r>
      <w:r>
        <w:rPr>
          <w:rFonts w:cstheme="minorHAnsi"/>
        </w:rPr>
        <w:t xml:space="preserve">, state regulations and regulatory requirements specific to </w:t>
      </w:r>
      <w:r w:rsidR="000E59A3">
        <w:rPr>
          <w:rFonts w:cstheme="minorHAnsi"/>
        </w:rPr>
        <w:t>Minimal Acceptable Risk Standards for E</w:t>
      </w:r>
      <w:r>
        <w:rPr>
          <w:rFonts w:cstheme="minorHAnsi"/>
        </w:rPr>
        <w:t>xchanges</w:t>
      </w:r>
      <w:r w:rsidR="000E59A3">
        <w:rPr>
          <w:rFonts w:cstheme="minorHAnsi"/>
        </w:rPr>
        <w:t xml:space="preserve"> suite (MARS-E) and National Institute of Standards and </w:t>
      </w:r>
      <w:r w:rsidR="00FA7A32">
        <w:rPr>
          <w:rFonts w:cstheme="minorHAnsi"/>
        </w:rPr>
        <w:t>Technology</w:t>
      </w:r>
      <w:r w:rsidR="000E59A3">
        <w:rPr>
          <w:rFonts w:cstheme="minorHAnsi"/>
        </w:rPr>
        <w:t xml:space="preserve"> (NIST) 800-53 </w:t>
      </w:r>
      <w:r>
        <w:rPr>
          <w:rFonts w:cstheme="minorHAnsi"/>
        </w:rPr>
        <w:t>operating under the Affordable Care Act.</w:t>
      </w:r>
    </w:p>
    <w:p w14:paraId="301CF1E3" w14:textId="4B4E8875" w:rsidR="008C26FB" w:rsidRPr="001908C9" w:rsidRDefault="00CA6FB8" w:rsidP="001C37F2">
      <w:pPr>
        <w:pStyle w:val="ListParagraph"/>
        <w:numPr>
          <w:ilvl w:val="0"/>
          <w:numId w:val="50"/>
        </w:numPr>
      </w:pPr>
      <w:r w:rsidRPr="008C26FB">
        <w:rPr>
          <w:rFonts w:cstheme="minorHAnsi"/>
        </w:rPr>
        <w:t xml:space="preserve">The </w:t>
      </w:r>
      <w:r w:rsidR="00A514BC">
        <w:rPr>
          <w:rFonts w:cstheme="minorHAnsi"/>
        </w:rPr>
        <w:t>Data</w:t>
      </w:r>
      <w:r w:rsidRPr="008C26FB">
        <w:rPr>
          <w:rFonts w:cstheme="minorHAnsi"/>
        </w:rPr>
        <w:t xml:space="preserve"> Vendor will establish a </w:t>
      </w:r>
      <w:r w:rsidR="008A1A2A" w:rsidRPr="008C26FB">
        <w:rPr>
          <w:rFonts w:cstheme="minorHAnsi"/>
        </w:rPr>
        <w:t>data submission, standardization and aggregation plan to include a</w:t>
      </w:r>
      <w:r w:rsidRPr="008C26FB">
        <w:rPr>
          <w:rFonts w:cstheme="minorHAnsi"/>
        </w:rPr>
        <w:t xml:space="preserve"> schedule of data transfers, </w:t>
      </w:r>
      <w:r w:rsidR="0030656A" w:rsidRPr="008C26FB">
        <w:rPr>
          <w:rFonts w:cstheme="minorHAnsi"/>
        </w:rPr>
        <w:t xml:space="preserve">reconciliation of control totals, </w:t>
      </w:r>
      <w:r w:rsidRPr="008C26FB">
        <w:rPr>
          <w:rFonts w:cstheme="minorHAnsi"/>
        </w:rPr>
        <w:t xml:space="preserve">reporting and any data error exception handling (i.e., any data that will </w:t>
      </w:r>
      <w:r w:rsidRPr="008C26FB">
        <w:rPr>
          <w:rFonts w:cstheme="minorHAnsi"/>
        </w:rPr>
        <w:lastRenderedPageBreak/>
        <w:t xml:space="preserve">need to be sent back to </w:t>
      </w:r>
      <w:r w:rsidR="001C59AD" w:rsidRPr="008C26FB">
        <w:rPr>
          <w:rFonts w:cstheme="minorHAnsi"/>
        </w:rPr>
        <w:t>Issuer</w:t>
      </w:r>
      <w:r w:rsidRPr="008C26FB">
        <w:rPr>
          <w:rFonts w:cstheme="minorHAnsi"/>
        </w:rPr>
        <w:t xml:space="preserve"> for verification), between Covered California, its data suppliers and the </w:t>
      </w:r>
      <w:r w:rsidR="00A514BC">
        <w:rPr>
          <w:rFonts w:cstheme="minorHAnsi"/>
        </w:rPr>
        <w:t xml:space="preserve">Data </w:t>
      </w:r>
      <w:r w:rsidRPr="008C26FB">
        <w:rPr>
          <w:rFonts w:cstheme="minorHAnsi"/>
        </w:rPr>
        <w:t xml:space="preserve">Vendor’s </w:t>
      </w:r>
      <w:r w:rsidR="008C26FB" w:rsidRPr="008C26FB">
        <w:rPr>
          <w:rFonts w:cstheme="minorHAnsi"/>
        </w:rPr>
        <w:t>operations</w:t>
      </w:r>
    </w:p>
    <w:p w14:paraId="61785593" w14:textId="09AF66EF" w:rsidR="001908C9" w:rsidRDefault="001908C9" w:rsidP="001C37F2">
      <w:pPr>
        <w:pStyle w:val="ListParagraph"/>
        <w:numPr>
          <w:ilvl w:val="0"/>
          <w:numId w:val="50"/>
        </w:numPr>
      </w:pPr>
      <w:r>
        <w:rPr>
          <w:rFonts w:cstheme="minorHAnsi"/>
        </w:rPr>
        <w:t xml:space="preserve">The </w:t>
      </w:r>
      <w:r w:rsidR="00A514BC">
        <w:rPr>
          <w:rFonts w:cstheme="minorHAnsi"/>
        </w:rPr>
        <w:t>Data</w:t>
      </w:r>
      <w:r>
        <w:rPr>
          <w:rFonts w:cstheme="minorHAnsi"/>
        </w:rPr>
        <w:t xml:space="preserve"> Vendor will ensure a clear detailed design to insure data integrity </w:t>
      </w:r>
      <w:r w:rsidR="00AB2E92">
        <w:rPr>
          <w:rFonts w:cstheme="minorHAnsi"/>
        </w:rPr>
        <w:t xml:space="preserve">among </w:t>
      </w:r>
      <w:r>
        <w:rPr>
          <w:rFonts w:cstheme="minorHAnsi"/>
        </w:rPr>
        <w:t xml:space="preserve">data sources  </w:t>
      </w:r>
    </w:p>
    <w:p w14:paraId="6077C683" w14:textId="6216287D" w:rsidR="00CA6FB8" w:rsidRPr="008C26FB" w:rsidRDefault="00CA6FB8" w:rsidP="001C37F2">
      <w:pPr>
        <w:pStyle w:val="bullet15"/>
        <w:numPr>
          <w:ilvl w:val="0"/>
          <w:numId w:val="50"/>
        </w:numPr>
        <w:rPr>
          <w:rFonts w:cstheme="minorHAnsi"/>
        </w:rPr>
      </w:pPr>
      <w:r w:rsidRPr="008C26FB">
        <w:rPr>
          <w:rFonts w:cstheme="minorHAnsi"/>
        </w:rPr>
        <w:t xml:space="preserve">The </w:t>
      </w:r>
      <w:r w:rsidR="00A514BC">
        <w:rPr>
          <w:rFonts w:cstheme="minorHAnsi"/>
        </w:rPr>
        <w:t>Data</w:t>
      </w:r>
      <w:r w:rsidRPr="008C26FB">
        <w:rPr>
          <w:rFonts w:cstheme="minorHAnsi"/>
        </w:rPr>
        <w:t xml:space="preserve"> Vendor will provide the Project Management necessary to ensure the success of data aggregation services, fulfill the requirements for the scope of this work effort and to comply with all of Covered California’s governance processes.</w:t>
      </w:r>
    </w:p>
    <w:p w14:paraId="6E076ED2" w14:textId="5EA05AA4" w:rsidR="00CA6FB8" w:rsidRDefault="00CA6FB8" w:rsidP="001C37F2">
      <w:pPr>
        <w:pStyle w:val="bullet15"/>
        <w:numPr>
          <w:ilvl w:val="0"/>
          <w:numId w:val="50"/>
        </w:numPr>
        <w:rPr>
          <w:rFonts w:cstheme="minorHAnsi"/>
        </w:rPr>
      </w:pPr>
      <w:r>
        <w:rPr>
          <w:rFonts w:cstheme="minorHAnsi"/>
        </w:rPr>
        <w:t xml:space="preserve">The </w:t>
      </w:r>
      <w:r w:rsidR="00A514BC">
        <w:rPr>
          <w:rFonts w:cstheme="minorHAnsi"/>
        </w:rPr>
        <w:t>Data</w:t>
      </w:r>
      <w:r>
        <w:rPr>
          <w:rFonts w:cstheme="minorHAnsi"/>
        </w:rPr>
        <w:t xml:space="preserve"> </w:t>
      </w:r>
      <w:r w:rsidRPr="001969A4">
        <w:rPr>
          <w:rFonts w:cstheme="minorHAnsi"/>
        </w:rPr>
        <w:t xml:space="preserve">Vendor will ensure that complete data feeds are tested, </w:t>
      </w:r>
      <w:r w:rsidRPr="00FA496D">
        <w:t>audited</w:t>
      </w:r>
      <w:r w:rsidRPr="001969A4">
        <w:rPr>
          <w:rFonts w:cstheme="minorHAnsi"/>
        </w:rPr>
        <w:t xml:space="preserve"> and in production </w:t>
      </w:r>
      <w:r>
        <w:rPr>
          <w:rFonts w:cstheme="minorHAnsi"/>
        </w:rPr>
        <w:t>according to the timeline outlined in this document</w:t>
      </w:r>
      <w:r w:rsidRPr="001969A4">
        <w:rPr>
          <w:rFonts w:cstheme="minorHAnsi"/>
        </w:rPr>
        <w:t>.</w:t>
      </w:r>
      <w:r w:rsidR="00A76B6E">
        <w:rPr>
          <w:rFonts w:cstheme="minorHAnsi"/>
        </w:rPr>
        <w:t xml:space="preserve"> </w:t>
      </w:r>
    </w:p>
    <w:p w14:paraId="2E336953" w14:textId="3603EBF1" w:rsidR="00B34B35" w:rsidRDefault="00B34B35" w:rsidP="001C37F2">
      <w:pPr>
        <w:pStyle w:val="bullet15"/>
        <w:numPr>
          <w:ilvl w:val="0"/>
          <w:numId w:val="50"/>
        </w:numPr>
        <w:rPr>
          <w:rFonts w:cstheme="minorHAnsi"/>
        </w:rPr>
      </w:pPr>
      <w:r w:rsidRPr="00A07BCA">
        <w:rPr>
          <w:rFonts w:cstheme="minorHAnsi"/>
        </w:rPr>
        <w:t xml:space="preserve">The </w:t>
      </w:r>
      <w:r w:rsidR="00A514BC">
        <w:rPr>
          <w:rFonts w:cstheme="minorHAnsi"/>
        </w:rPr>
        <w:t>Data</w:t>
      </w:r>
      <w:r>
        <w:rPr>
          <w:rFonts w:cstheme="minorHAnsi"/>
        </w:rPr>
        <w:t xml:space="preserve"> </w:t>
      </w:r>
      <w:r w:rsidRPr="00A07BCA">
        <w:rPr>
          <w:rFonts w:cstheme="minorHAnsi"/>
        </w:rPr>
        <w:t xml:space="preserve">Vendor will draft </w:t>
      </w:r>
      <w:r>
        <w:rPr>
          <w:rFonts w:cstheme="minorHAnsi"/>
        </w:rPr>
        <w:t>Issuer</w:t>
      </w:r>
      <w:r w:rsidRPr="00A07BCA">
        <w:rPr>
          <w:rFonts w:cstheme="minorHAnsi"/>
        </w:rPr>
        <w:t xml:space="preserve"> submission technical specification and data transfer guidelines in alignment with the </w:t>
      </w:r>
      <w:r w:rsidR="000966B3">
        <w:rPr>
          <w:rFonts w:cstheme="minorHAnsi"/>
        </w:rPr>
        <w:t>Issuer data submission requirements listed in the Covered California-</w:t>
      </w:r>
      <w:r w:rsidR="00F125BB">
        <w:rPr>
          <w:rFonts w:cstheme="minorHAnsi"/>
        </w:rPr>
        <w:t>QHP</w:t>
      </w:r>
      <w:r w:rsidRPr="00A07BCA">
        <w:rPr>
          <w:rFonts w:cstheme="minorHAnsi"/>
        </w:rPr>
        <w:t xml:space="preserve"> </w:t>
      </w:r>
      <w:r w:rsidR="00F125BB">
        <w:rPr>
          <w:rFonts w:cstheme="minorHAnsi"/>
        </w:rPr>
        <w:t>C</w:t>
      </w:r>
      <w:r w:rsidRPr="00A07BCA">
        <w:rPr>
          <w:rFonts w:cstheme="minorHAnsi"/>
        </w:rPr>
        <w:t>ontract</w:t>
      </w:r>
      <w:r w:rsidR="00F125BB">
        <w:rPr>
          <w:rFonts w:cstheme="minorHAnsi"/>
        </w:rPr>
        <w:t xml:space="preserve"> for 2014</w:t>
      </w:r>
      <w:r w:rsidRPr="00A07BCA">
        <w:rPr>
          <w:rFonts w:cstheme="minorHAnsi"/>
        </w:rPr>
        <w:t xml:space="preserve">, working actively and directly in partnership with the </w:t>
      </w:r>
      <w:r>
        <w:rPr>
          <w:rFonts w:cstheme="minorHAnsi"/>
        </w:rPr>
        <w:t>Issuers</w:t>
      </w:r>
      <w:r w:rsidRPr="00A07BCA">
        <w:rPr>
          <w:rFonts w:cstheme="minorHAnsi"/>
        </w:rPr>
        <w:t>.</w:t>
      </w:r>
      <w:r>
        <w:rPr>
          <w:rFonts w:cstheme="minorHAnsi"/>
        </w:rPr>
        <w:t xml:space="preserve"> </w:t>
      </w:r>
      <w:r w:rsidRPr="00A07BCA">
        <w:rPr>
          <w:rFonts w:cstheme="minorHAnsi"/>
        </w:rPr>
        <w:t xml:space="preserve">The </w:t>
      </w:r>
      <w:r w:rsidR="00A514BC">
        <w:rPr>
          <w:rFonts w:cstheme="minorHAnsi"/>
        </w:rPr>
        <w:t>Data</w:t>
      </w:r>
      <w:r>
        <w:rPr>
          <w:rFonts w:cstheme="minorHAnsi"/>
        </w:rPr>
        <w:t xml:space="preserve"> V</w:t>
      </w:r>
      <w:r w:rsidRPr="00A07BCA">
        <w:rPr>
          <w:rFonts w:cstheme="minorHAnsi"/>
        </w:rPr>
        <w:t xml:space="preserve">endor </w:t>
      </w:r>
      <w:r>
        <w:rPr>
          <w:rFonts w:cstheme="minorHAnsi"/>
        </w:rPr>
        <w:t>must</w:t>
      </w:r>
      <w:r w:rsidRPr="00A07BCA">
        <w:rPr>
          <w:rFonts w:cstheme="minorHAnsi"/>
        </w:rPr>
        <w:t xml:space="preserve"> make reasonable efforts to accommodate methods preferred by </w:t>
      </w:r>
      <w:r>
        <w:rPr>
          <w:rFonts w:cstheme="minorHAnsi"/>
        </w:rPr>
        <w:t>Issuer</w:t>
      </w:r>
      <w:r w:rsidRPr="00A07BCA">
        <w:rPr>
          <w:rFonts w:cstheme="minorHAnsi"/>
        </w:rPr>
        <w:t xml:space="preserve">s, while maintaining data consistency and security </w:t>
      </w:r>
    </w:p>
    <w:p w14:paraId="43BF7304" w14:textId="301CA951" w:rsidR="008C47B1" w:rsidRPr="00A07BCA" w:rsidRDefault="008C47B1" w:rsidP="001C37F2">
      <w:pPr>
        <w:pStyle w:val="bullet15"/>
        <w:numPr>
          <w:ilvl w:val="0"/>
          <w:numId w:val="50"/>
        </w:numPr>
        <w:rPr>
          <w:rFonts w:cstheme="minorHAnsi"/>
        </w:rPr>
      </w:pPr>
      <w:r w:rsidRPr="00A07BCA">
        <w:rPr>
          <w:rFonts w:cstheme="minorHAnsi"/>
        </w:rPr>
        <w:t xml:space="preserve">The </w:t>
      </w:r>
      <w:r w:rsidR="00AD42AA">
        <w:rPr>
          <w:rFonts w:cstheme="minorHAnsi"/>
        </w:rPr>
        <w:t xml:space="preserve">Data </w:t>
      </w:r>
      <w:r w:rsidRPr="00A07BCA">
        <w:rPr>
          <w:rFonts w:cstheme="minorHAnsi"/>
        </w:rPr>
        <w:t xml:space="preserve">Vendor will work in partnership with the </w:t>
      </w:r>
      <w:r>
        <w:rPr>
          <w:rFonts w:cstheme="minorHAnsi"/>
        </w:rPr>
        <w:t xml:space="preserve">Covered California internal data suppliers (e.g., </w:t>
      </w:r>
      <w:proofErr w:type="spellStart"/>
      <w:r>
        <w:rPr>
          <w:rFonts w:cstheme="minorHAnsi"/>
        </w:rPr>
        <w:t>CalHEERs</w:t>
      </w:r>
      <w:proofErr w:type="spellEnd"/>
      <w:r>
        <w:rPr>
          <w:rFonts w:cstheme="minorHAnsi"/>
        </w:rPr>
        <w:t xml:space="preserve">) </w:t>
      </w:r>
      <w:r w:rsidRPr="00A07BCA">
        <w:rPr>
          <w:rFonts w:cstheme="minorHAnsi"/>
        </w:rPr>
        <w:t>to develop the mechanism</w:t>
      </w:r>
      <w:r>
        <w:rPr>
          <w:rFonts w:cstheme="minorHAnsi"/>
        </w:rPr>
        <w:t>s</w:t>
      </w:r>
      <w:r w:rsidRPr="00A07BCA">
        <w:rPr>
          <w:rFonts w:cstheme="minorHAnsi"/>
        </w:rPr>
        <w:t xml:space="preserve"> to </w:t>
      </w:r>
      <w:r>
        <w:rPr>
          <w:rFonts w:cstheme="minorHAnsi"/>
        </w:rPr>
        <w:t xml:space="preserve">receive </w:t>
      </w:r>
      <w:r w:rsidRPr="00A07BCA">
        <w:rPr>
          <w:rFonts w:cstheme="minorHAnsi"/>
        </w:rPr>
        <w:t xml:space="preserve">data </w:t>
      </w:r>
      <w:r>
        <w:rPr>
          <w:rFonts w:cstheme="minorHAnsi"/>
        </w:rPr>
        <w:t>from Covered California</w:t>
      </w:r>
      <w:r w:rsidRPr="00A07BCA">
        <w:rPr>
          <w:rFonts w:cstheme="minorHAnsi"/>
        </w:rPr>
        <w:t>, including:</w:t>
      </w:r>
    </w:p>
    <w:p w14:paraId="6F5D05AC" w14:textId="3D7B068E" w:rsidR="008C47B1" w:rsidRPr="00A07BCA" w:rsidRDefault="008C47B1" w:rsidP="001C37F2">
      <w:pPr>
        <w:pStyle w:val="bullet15"/>
        <w:numPr>
          <w:ilvl w:val="2"/>
          <w:numId w:val="58"/>
        </w:numPr>
        <w:tabs>
          <w:tab w:val="clear" w:pos="1080"/>
        </w:tabs>
        <w:ind w:left="1260"/>
        <w:rPr>
          <w:rFonts w:cstheme="minorHAnsi"/>
        </w:rPr>
      </w:pPr>
      <w:r w:rsidRPr="00F008B3">
        <w:rPr>
          <w:rFonts w:cstheme="minorHAnsi"/>
        </w:rPr>
        <w:t>Provision</w:t>
      </w:r>
      <w:r>
        <w:rPr>
          <w:rFonts w:cstheme="minorHAnsi"/>
        </w:rPr>
        <w:t xml:space="preserve"> of a data intake process either through an automated data extracts process or through vendor programmed interfaces.  The vendor’s data submission plan shall detail this data intake process including the rationale for the proposed approach.</w:t>
      </w:r>
    </w:p>
    <w:p w14:paraId="055C5286" w14:textId="405BC553" w:rsidR="00CA6FB8" w:rsidRPr="00A07BCA" w:rsidRDefault="00CA6FB8" w:rsidP="001C37F2">
      <w:pPr>
        <w:pStyle w:val="bullet15"/>
        <w:numPr>
          <w:ilvl w:val="0"/>
          <w:numId w:val="50"/>
        </w:numPr>
        <w:rPr>
          <w:rFonts w:cstheme="minorHAnsi"/>
        </w:rPr>
      </w:pPr>
      <w:r w:rsidRPr="00A07BCA">
        <w:rPr>
          <w:rFonts w:cstheme="minorHAnsi"/>
        </w:rPr>
        <w:t xml:space="preserve">The </w:t>
      </w:r>
      <w:r>
        <w:rPr>
          <w:rFonts w:cstheme="minorHAnsi"/>
        </w:rPr>
        <w:t xml:space="preserve">Data </w:t>
      </w:r>
      <w:r w:rsidRPr="00A07BCA">
        <w:rPr>
          <w:rFonts w:cstheme="minorHAnsi"/>
        </w:rPr>
        <w:t xml:space="preserve">Vendor will work in partnership with the </w:t>
      </w:r>
      <w:r w:rsidR="001C59AD">
        <w:rPr>
          <w:rFonts w:cstheme="minorHAnsi"/>
        </w:rPr>
        <w:t>Issuers</w:t>
      </w:r>
      <w:r w:rsidRPr="00A07BCA">
        <w:rPr>
          <w:rFonts w:cstheme="minorHAnsi"/>
        </w:rPr>
        <w:t xml:space="preserve"> to develop the mechanism to </w:t>
      </w:r>
      <w:r>
        <w:rPr>
          <w:rFonts w:cstheme="minorHAnsi"/>
        </w:rPr>
        <w:t xml:space="preserve">receive </w:t>
      </w:r>
      <w:r w:rsidRPr="00A07BCA">
        <w:rPr>
          <w:rFonts w:cstheme="minorHAnsi"/>
        </w:rPr>
        <w:t xml:space="preserve">data </w:t>
      </w:r>
      <w:r>
        <w:rPr>
          <w:rFonts w:cstheme="minorHAnsi"/>
        </w:rPr>
        <w:t>from</w:t>
      </w:r>
      <w:r w:rsidRPr="00A07BCA">
        <w:rPr>
          <w:rFonts w:cstheme="minorHAnsi"/>
        </w:rPr>
        <w:t xml:space="preserve"> the </w:t>
      </w:r>
      <w:r w:rsidR="001C59AD">
        <w:rPr>
          <w:rFonts w:cstheme="minorHAnsi"/>
        </w:rPr>
        <w:t>Issuer</w:t>
      </w:r>
      <w:r w:rsidR="00651878">
        <w:rPr>
          <w:rFonts w:cstheme="minorHAnsi"/>
        </w:rPr>
        <w:t>s</w:t>
      </w:r>
      <w:r w:rsidRPr="00A07BCA">
        <w:rPr>
          <w:rFonts w:cstheme="minorHAnsi"/>
        </w:rPr>
        <w:t>, including:</w:t>
      </w:r>
    </w:p>
    <w:p w14:paraId="41D68917" w14:textId="64159CBD" w:rsidR="00AC5A7C" w:rsidRDefault="00AC5A7C" w:rsidP="001C37F2">
      <w:pPr>
        <w:pStyle w:val="bullet15"/>
        <w:numPr>
          <w:ilvl w:val="2"/>
          <w:numId w:val="90"/>
        </w:numPr>
        <w:tabs>
          <w:tab w:val="clear" w:pos="1080"/>
          <w:tab w:val="num" w:pos="1260"/>
        </w:tabs>
        <w:ind w:left="1260"/>
        <w:rPr>
          <w:rFonts w:cstheme="minorHAnsi"/>
        </w:rPr>
      </w:pPr>
      <w:r w:rsidRPr="00F008B3">
        <w:rPr>
          <w:rFonts w:cstheme="minorHAnsi"/>
        </w:rPr>
        <w:t xml:space="preserve">Provision of a unique ID algorithm for Issuer data submission that will allow the </w:t>
      </w:r>
      <w:r w:rsidR="00A514BC">
        <w:rPr>
          <w:rFonts w:cstheme="minorHAnsi"/>
        </w:rPr>
        <w:t>Data Vendor</w:t>
      </w:r>
      <w:r w:rsidRPr="00F008B3">
        <w:rPr>
          <w:rFonts w:cstheme="minorHAnsi"/>
        </w:rPr>
        <w:t xml:space="preserve"> to link members across products and across Issuers, using a secure, encrypted file transfer methodology</w:t>
      </w:r>
    </w:p>
    <w:p w14:paraId="5E5609DA" w14:textId="3AE83F11" w:rsidR="00AC5A7C" w:rsidRPr="00A07BCA" w:rsidRDefault="00AC5A7C" w:rsidP="001C37F2">
      <w:pPr>
        <w:pStyle w:val="bullet15"/>
        <w:numPr>
          <w:ilvl w:val="0"/>
          <w:numId w:val="50"/>
        </w:numPr>
        <w:rPr>
          <w:rFonts w:cstheme="minorHAnsi"/>
        </w:rPr>
      </w:pPr>
      <w:r w:rsidRPr="00A07BCA">
        <w:rPr>
          <w:rFonts w:cstheme="minorHAnsi"/>
        </w:rPr>
        <w:t xml:space="preserve">The </w:t>
      </w:r>
      <w:r w:rsidR="00A514BC">
        <w:rPr>
          <w:rFonts w:cstheme="minorHAnsi"/>
        </w:rPr>
        <w:t>Data</w:t>
      </w:r>
      <w:r>
        <w:rPr>
          <w:rFonts w:cstheme="minorHAnsi"/>
        </w:rPr>
        <w:t xml:space="preserve"> </w:t>
      </w:r>
      <w:r w:rsidRPr="00A07BCA">
        <w:rPr>
          <w:rFonts w:cstheme="minorHAnsi"/>
        </w:rPr>
        <w:t xml:space="preserve">Vendor will prepare </w:t>
      </w:r>
      <w:r>
        <w:rPr>
          <w:rFonts w:cstheme="minorHAnsi"/>
        </w:rPr>
        <w:t>and maintain</w:t>
      </w:r>
      <w:r w:rsidRPr="00A07BCA">
        <w:rPr>
          <w:rFonts w:cstheme="minorHAnsi"/>
        </w:rPr>
        <w:t xml:space="preserve"> database infrastructure for receipt, processing, and organization of </w:t>
      </w:r>
      <w:r>
        <w:rPr>
          <w:rFonts w:cstheme="minorHAnsi"/>
        </w:rPr>
        <w:t>Issuer</w:t>
      </w:r>
      <w:r w:rsidRPr="00A07BCA">
        <w:rPr>
          <w:rFonts w:cstheme="minorHAnsi"/>
        </w:rPr>
        <w:t xml:space="preserve"> data</w:t>
      </w:r>
      <w:r>
        <w:rPr>
          <w:rFonts w:cstheme="minorHAnsi"/>
        </w:rPr>
        <w:t>, and other key data sources such as Covered California’s CalHEERS</w:t>
      </w:r>
      <w:r w:rsidR="00B8332E">
        <w:rPr>
          <w:rFonts w:cstheme="minorHAnsi"/>
        </w:rPr>
        <w:t xml:space="preserve"> enrollment and other datasets</w:t>
      </w:r>
      <w:r>
        <w:rPr>
          <w:rFonts w:cstheme="minorHAnsi"/>
        </w:rPr>
        <w:t xml:space="preserve">, and Oracle </w:t>
      </w:r>
      <w:proofErr w:type="spellStart"/>
      <w:r>
        <w:rPr>
          <w:rFonts w:cstheme="minorHAnsi"/>
        </w:rPr>
        <w:t>RightNow</w:t>
      </w:r>
      <w:proofErr w:type="spellEnd"/>
      <w:r>
        <w:rPr>
          <w:rFonts w:cstheme="minorHAnsi"/>
        </w:rPr>
        <w:t xml:space="preserve"> CRM, and other data sources identified by Covered California in the Interface List as a part of Non-Functional Requirements</w:t>
      </w:r>
      <w:r w:rsidRPr="00A07BCA">
        <w:rPr>
          <w:rFonts w:cstheme="minorHAnsi"/>
        </w:rPr>
        <w:t xml:space="preserve"> </w:t>
      </w:r>
    </w:p>
    <w:p w14:paraId="25C4C983" w14:textId="307C0127" w:rsidR="00AC5A7C" w:rsidRPr="00A07BCA" w:rsidRDefault="00AC5A7C" w:rsidP="001C37F2">
      <w:pPr>
        <w:pStyle w:val="bullet15"/>
        <w:numPr>
          <w:ilvl w:val="0"/>
          <w:numId w:val="50"/>
        </w:numPr>
        <w:rPr>
          <w:rFonts w:cstheme="minorHAnsi"/>
        </w:rPr>
      </w:pPr>
      <w:r w:rsidRPr="00A07BCA">
        <w:rPr>
          <w:rFonts w:cstheme="minorHAnsi"/>
        </w:rPr>
        <w:t xml:space="preserve">Data collection and database requirements will comply with the </w:t>
      </w:r>
      <w:r>
        <w:rPr>
          <w:rFonts w:cstheme="minorHAnsi"/>
        </w:rPr>
        <w:t xml:space="preserve">Issuer </w:t>
      </w:r>
      <w:r w:rsidR="00F125BB">
        <w:rPr>
          <w:rFonts w:cstheme="minorHAnsi"/>
        </w:rPr>
        <w:t>QHP C</w:t>
      </w:r>
      <w:r w:rsidRPr="00A07BCA">
        <w:rPr>
          <w:rFonts w:cstheme="minorHAnsi"/>
        </w:rPr>
        <w:t>ontract, including ANSI X12 compliance</w:t>
      </w:r>
    </w:p>
    <w:p w14:paraId="2C49EDB5" w14:textId="4013BFB2" w:rsidR="00CA6FB8" w:rsidRDefault="00CA6FB8" w:rsidP="00CA6FB8">
      <w:pPr>
        <w:pStyle w:val="bullet15"/>
        <w:numPr>
          <w:ilvl w:val="0"/>
          <w:numId w:val="0"/>
        </w:numPr>
        <w:ind w:left="360"/>
      </w:pPr>
      <w:r w:rsidRPr="00CA6FB8">
        <w:t xml:space="preserve">An initial understanding of the other vendors and partner systems that the </w:t>
      </w:r>
      <w:r w:rsidR="00A514BC">
        <w:t>Data Vendor</w:t>
      </w:r>
      <w:r w:rsidRPr="00CA6FB8">
        <w:t xml:space="preserve"> will need to collect information from, or interface with, are included in the table below</w:t>
      </w:r>
      <w:r w:rsidR="00D90388">
        <w:t>.</w:t>
      </w:r>
    </w:p>
    <w:p w14:paraId="40636483" w14:textId="77777777" w:rsidR="00D90388" w:rsidRDefault="00D90388" w:rsidP="00CA6FB8">
      <w:pPr>
        <w:pStyle w:val="bullet15"/>
        <w:numPr>
          <w:ilvl w:val="0"/>
          <w:numId w:val="0"/>
        </w:numPr>
        <w:ind w:left="360"/>
      </w:pPr>
    </w:p>
    <w:p w14:paraId="2B31045C" w14:textId="2D302C19" w:rsidR="00753B7A" w:rsidRDefault="00753B7A" w:rsidP="00753B7A">
      <w:pPr>
        <w:pStyle w:val="TableNumberedList"/>
      </w:pPr>
      <w:bookmarkStart w:id="115" w:name="_Toc385334516"/>
      <w:r>
        <w:lastRenderedPageBreak/>
        <w:t>Initial Understanding of Vendors</w:t>
      </w:r>
      <w:r w:rsidR="00AF2C9C">
        <w:t xml:space="preserve">, </w:t>
      </w:r>
      <w:r>
        <w:t xml:space="preserve">Partners </w:t>
      </w:r>
      <w:r w:rsidR="00AF2C9C">
        <w:t xml:space="preserve">and Potential Future Data Suppliers </w:t>
      </w:r>
      <w:r>
        <w:t>of Covered California</w:t>
      </w:r>
      <w:bookmarkEnd w:id="115"/>
    </w:p>
    <w:tbl>
      <w:tblPr>
        <w:tblStyle w:val="TableGrid"/>
        <w:tblW w:w="8262" w:type="dxa"/>
        <w:tblLook w:val="04A0" w:firstRow="1" w:lastRow="0" w:firstColumn="1" w:lastColumn="0" w:noHBand="0" w:noVBand="1"/>
      </w:tblPr>
      <w:tblGrid>
        <w:gridCol w:w="1962"/>
        <w:gridCol w:w="6300"/>
      </w:tblGrid>
      <w:tr w:rsidR="001A20DE" w14:paraId="054DD20C" w14:textId="77777777" w:rsidTr="00B8332E">
        <w:trPr>
          <w:trHeight w:val="890"/>
          <w:tblHeader/>
        </w:trPr>
        <w:tc>
          <w:tcPr>
            <w:tcW w:w="1962" w:type="dxa"/>
            <w:shd w:val="clear" w:color="auto" w:fill="1F497D" w:themeFill="text2"/>
          </w:tcPr>
          <w:p w14:paraId="1280FB77" w14:textId="77777777" w:rsidR="001A20DE" w:rsidRPr="00A67ED5" w:rsidRDefault="001A20DE" w:rsidP="00644157">
            <w:pPr>
              <w:rPr>
                <w:b/>
                <w:color w:val="FFFFFF" w:themeColor="background1"/>
              </w:rPr>
            </w:pPr>
            <w:r>
              <w:rPr>
                <w:b/>
                <w:color w:val="FFFFFF" w:themeColor="background1"/>
              </w:rPr>
              <w:t>System / Partner</w:t>
            </w:r>
            <w:r w:rsidRPr="00A67ED5">
              <w:rPr>
                <w:b/>
                <w:color w:val="FFFFFF" w:themeColor="background1"/>
              </w:rPr>
              <w:t xml:space="preserve"> Type</w:t>
            </w:r>
          </w:p>
        </w:tc>
        <w:tc>
          <w:tcPr>
            <w:tcW w:w="6300" w:type="dxa"/>
            <w:shd w:val="clear" w:color="auto" w:fill="1F497D" w:themeFill="text2"/>
          </w:tcPr>
          <w:p w14:paraId="793BC6FD" w14:textId="77777777" w:rsidR="001A20DE" w:rsidRPr="00A67ED5" w:rsidRDefault="001A20DE" w:rsidP="00644157">
            <w:pPr>
              <w:rPr>
                <w:b/>
                <w:color w:val="FFFFFF" w:themeColor="background1"/>
              </w:rPr>
            </w:pPr>
            <w:r w:rsidRPr="00A67ED5">
              <w:rPr>
                <w:b/>
                <w:color w:val="FFFFFF" w:themeColor="background1"/>
              </w:rPr>
              <w:t>Description</w:t>
            </w:r>
          </w:p>
        </w:tc>
      </w:tr>
      <w:tr w:rsidR="001A20DE" w14:paraId="7EA9E4E3" w14:textId="77777777" w:rsidTr="00B8332E">
        <w:trPr>
          <w:trHeight w:val="7631"/>
        </w:trPr>
        <w:tc>
          <w:tcPr>
            <w:tcW w:w="1962" w:type="dxa"/>
          </w:tcPr>
          <w:p w14:paraId="157FCCD6" w14:textId="77777777" w:rsidR="001A20DE" w:rsidRDefault="009F0A18" w:rsidP="009F0A18">
            <w:r>
              <w:t xml:space="preserve">Issuers – Qualified </w:t>
            </w:r>
            <w:r w:rsidR="001A20DE">
              <w:t xml:space="preserve">Health </w:t>
            </w:r>
            <w:r>
              <w:t>Plans</w:t>
            </w:r>
          </w:p>
        </w:tc>
        <w:tc>
          <w:tcPr>
            <w:tcW w:w="6300" w:type="dxa"/>
          </w:tcPr>
          <w:p w14:paraId="62E1E33D" w14:textId="3620A22A" w:rsidR="001A20DE" w:rsidRDefault="001A20DE">
            <w:r>
              <w:t>Th</w:t>
            </w:r>
            <w:r w:rsidR="001E28F2">
              <w:t xml:space="preserve">e </w:t>
            </w:r>
            <w:r>
              <w:t xml:space="preserve">contracted </w:t>
            </w:r>
            <w:r w:rsidR="009A6E98">
              <w:t>Issuers</w:t>
            </w:r>
            <w:r>
              <w:t xml:space="preserve"> are the basis for of the Covered California business, and have all signed contracts including the data submission language in the </w:t>
            </w:r>
            <w:r w:rsidR="00F125BB">
              <w:t>QHP</w:t>
            </w:r>
            <w:r>
              <w:t xml:space="preserve"> Contract</w:t>
            </w:r>
            <w:r w:rsidR="00F125BB">
              <w:t xml:space="preserve"> for 2014</w:t>
            </w:r>
            <w:r>
              <w:t xml:space="preserve">, included as </w:t>
            </w:r>
            <w:r w:rsidR="000D7084">
              <w:t>Attachment</w:t>
            </w:r>
            <w:r>
              <w:t xml:space="preserve"> 7.</w:t>
            </w:r>
          </w:p>
          <w:p w14:paraId="381839AE" w14:textId="7931F35F" w:rsidR="001A20DE" w:rsidRDefault="001A20DE" w:rsidP="006B18C3">
            <w:r>
              <w:t xml:space="preserve">Note: Several </w:t>
            </w:r>
            <w:r w:rsidR="009A6E98">
              <w:t>Issuers</w:t>
            </w:r>
            <w:r>
              <w:t xml:space="preserve"> offer multiple </w:t>
            </w:r>
            <w:r w:rsidR="00B2135A">
              <w:t xml:space="preserve">product </w:t>
            </w:r>
            <w:r w:rsidR="00651878">
              <w:t>types</w:t>
            </w:r>
            <w:r>
              <w:t xml:space="preserve"> (HMO, EPO, </w:t>
            </w:r>
            <w:proofErr w:type="gramStart"/>
            <w:r>
              <w:t>PPO</w:t>
            </w:r>
            <w:proofErr w:type="gramEnd"/>
            <w:r>
              <w:t>)</w:t>
            </w:r>
            <w:r w:rsidR="00F32B2C">
              <w:t xml:space="preserve"> </w:t>
            </w:r>
            <w:r w:rsidR="006B18C3">
              <w:t>and may supply datasets for each product type</w:t>
            </w:r>
            <w:r w:rsidR="00790A99">
              <w:t xml:space="preserve">.  Issuers </w:t>
            </w:r>
            <w:r w:rsidR="008807C5">
              <w:t xml:space="preserve">may offer product types for </w:t>
            </w:r>
            <w:r w:rsidR="00790A99">
              <w:t>Individual and</w:t>
            </w:r>
            <w:r w:rsidR="008807C5">
              <w:t>/or</w:t>
            </w:r>
            <w:r w:rsidR="00790A99">
              <w:t xml:space="preserve"> Small Group lines of business</w:t>
            </w:r>
            <w:r>
              <w:t xml:space="preserve">. </w:t>
            </w:r>
          </w:p>
          <w:p w14:paraId="6B2F4106" w14:textId="6689CAF2" w:rsidR="00694E70" w:rsidRDefault="00790A99" w:rsidP="006B18C3">
            <w:r>
              <w:t>Currently</w:t>
            </w:r>
            <w:r w:rsidR="008807C5">
              <w:t xml:space="preserve"> </w:t>
            </w:r>
            <w:r>
              <w:t xml:space="preserve">contracted </w:t>
            </w:r>
            <w:r w:rsidR="00694E70">
              <w:t>Issuer</w:t>
            </w:r>
            <w:r>
              <w:t>s</w:t>
            </w:r>
            <w:r w:rsidR="00694E70">
              <w:t xml:space="preserve"> </w:t>
            </w:r>
            <w:r>
              <w:t xml:space="preserve">and </w:t>
            </w:r>
            <w:r w:rsidR="00694E70">
              <w:t>products types are</w:t>
            </w:r>
            <w:r>
              <w:t xml:space="preserve"> listed below</w:t>
            </w:r>
            <w:r w:rsidR="00694E70">
              <w:t>:</w:t>
            </w:r>
          </w:p>
          <w:p w14:paraId="0EEE2614" w14:textId="77777777" w:rsidR="00694E70" w:rsidRDefault="00694E70" w:rsidP="006B18C3">
            <w:r>
              <w:t>Anthem Blue Cross:  HMO, EPO, PPO</w:t>
            </w:r>
          </w:p>
          <w:p w14:paraId="285A110D" w14:textId="5A755EA9" w:rsidR="00694E70" w:rsidRDefault="00694E70" w:rsidP="006B18C3">
            <w:r>
              <w:t>Blue Shield of California:  EPO, PPO</w:t>
            </w:r>
          </w:p>
          <w:p w14:paraId="131CF4CE" w14:textId="7DDCED54" w:rsidR="00694E70" w:rsidRDefault="00694E70" w:rsidP="006B18C3">
            <w:r>
              <w:t>Chinese Community Health Plan:  HMO</w:t>
            </w:r>
          </w:p>
          <w:p w14:paraId="24DCF3E5" w14:textId="77777777" w:rsidR="00694E70" w:rsidRDefault="00694E70" w:rsidP="006B18C3">
            <w:r>
              <w:t>Contra Costa Health Plan:  HMO</w:t>
            </w:r>
          </w:p>
          <w:p w14:paraId="7A053969" w14:textId="5479554C" w:rsidR="00694E70" w:rsidRDefault="00694E70" w:rsidP="006B18C3">
            <w:r>
              <w:t>Health</w:t>
            </w:r>
            <w:r w:rsidR="00790A99">
              <w:t xml:space="preserve"> </w:t>
            </w:r>
            <w:r>
              <w:t>Net of California:  HMO, PPO</w:t>
            </w:r>
          </w:p>
          <w:p w14:paraId="45E27FA3" w14:textId="77777777" w:rsidR="00694E70" w:rsidRDefault="00694E70" w:rsidP="006B18C3">
            <w:r>
              <w:t>L.A. Care Health Plan:  HMO</w:t>
            </w:r>
          </w:p>
          <w:p w14:paraId="6F913418" w14:textId="2DD9E9F8" w:rsidR="00694E70" w:rsidRDefault="00694E70" w:rsidP="006B18C3">
            <w:r>
              <w:t>Molina Health Plan:  HMO</w:t>
            </w:r>
          </w:p>
          <w:p w14:paraId="2FA81F95" w14:textId="27F3B128" w:rsidR="00694E70" w:rsidRDefault="00694E70" w:rsidP="006B18C3">
            <w:r>
              <w:t>Kaiser Health Plan Southern California:  HMO</w:t>
            </w:r>
          </w:p>
          <w:p w14:paraId="5CF53544" w14:textId="3A4532CD" w:rsidR="00694E70" w:rsidRDefault="00694E70" w:rsidP="006B18C3">
            <w:r>
              <w:t>Kaiser Health Plan Northern California:  HMO</w:t>
            </w:r>
          </w:p>
          <w:p w14:paraId="7E7D89BF" w14:textId="591BC0C8" w:rsidR="00694E70" w:rsidRDefault="00694E70" w:rsidP="006B18C3">
            <w:r>
              <w:t>Sharp Health Plan:  HMO</w:t>
            </w:r>
          </w:p>
          <w:p w14:paraId="53C55A08" w14:textId="77AF78BF" w:rsidR="00E86B7E" w:rsidRDefault="00E86B7E" w:rsidP="006B18C3">
            <w:r>
              <w:t>Valley Health Plan:  HMO</w:t>
            </w:r>
          </w:p>
          <w:p w14:paraId="7AC84052" w14:textId="77777777" w:rsidR="00694E70" w:rsidRDefault="00694E70" w:rsidP="006B18C3">
            <w:r>
              <w:t>Western Health Advantage:  HMO</w:t>
            </w:r>
          </w:p>
          <w:p w14:paraId="6F587F20" w14:textId="77777777" w:rsidR="00B8332E" w:rsidRDefault="00B8332E" w:rsidP="006B18C3"/>
          <w:p w14:paraId="0ED78F87" w14:textId="48B37FD9" w:rsidR="00B8332E" w:rsidRDefault="00B8332E" w:rsidP="006B18C3"/>
        </w:tc>
      </w:tr>
      <w:tr w:rsidR="001A20DE" w14:paraId="38BA8432" w14:textId="77777777" w:rsidTr="003A0BCB">
        <w:tc>
          <w:tcPr>
            <w:tcW w:w="1962" w:type="dxa"/>
          </w:tcPr>
          <w:p w14:paraId="56BED72B" w14:textId="237A038C" w:rsidR="001A20DE" w:rsidRDefault="001A20DE">
            <w:r>
              <w:t>CalHEERS</w:t>
            </w:r>
            <w:r w:rsidR="000F6908">
              <w:t xml:space="preserve"> and CC Warehouse </w:t>
            </w:r>
          </w:p>
        </w:tc>
        <w:tc>
          <w:tcPr>
            <w:tcW w:w="6300" w:type="dxa"/>
          </w:tcPr>
          <w:p w14:paraId="2E89DB72" w14:textId="35B7C117" w:rsidR="00EF54B7" w:rsidRDefault="00790A99" w:rsidP="00EF54B7">
            <w:r>
              <w:t>The California</w:t>
            </w:r>
            <w:r w:rsidR="001A20DE">
              <w:t xml:space="preserve"> Health </w:t>
            </w:r>
            <w:r>
              <w:t>Eligibility and Enrollment Retention System (CalHEERS)</w:t>
            </w:r>
            <w:r w:rsidR="001A20DE">
              <w:t xml:space="preserve">, </w:t>
            </w:r>
            <w:r w:rsidR="00EF54B7">
              <w:t>is the source for the:</w:t>
            </w:r>
          </w:p>
          <w:p w14:paraId="0A4792A1" w14:textId="77777777" w:rsidR="00EF54B7" w:rsidRDefault="00EF54B7" w:rsidP="001C37F2">
            <w:pPr>
              <w:pStyle w:val="ListParagraph"/>
              <w:numPr>
                <w:ilvl w:val="0"/>
                <w:numId w:val="88"/>
              </w:numPr>
              <w:rPr>
                <w:b/>
              </w:rPr>
            </w:pPr>
            <w:r>
              <w:t>Covered California enrollment dataset</w:t>
            </w:r>
          </w:p>
          <w:p w14:paraId="15B1E7EB" w14:textId="325ABF55" w:rsidR="000F6908" w:rsidRDefault="00EF54B7" w:rsidP="001C37F2">
            <w:pPr>
              <w:pStyle w:val="ListParagraph"/>
              <w:numPr>
                <w:ilvl w:val="0"/>
                <w:numId w:val="88"/>
              </w:numPr>
              <w:rPr>
                <w:b/>
              </w:rPr>
            </w:pPr>
            <w:r>
              <w:t>Covered</w:t>
            </w:r>
            <w:r w:rsidR="00EC7C4D">
              <w:t xml:space="preserve"> California consolidated all-</w:t>
            </w:r>
            <w:r>
              <w:t>QHP</w:t>
            </w:r>
            <w:r w:rsidR="00F32B2C">
              <w:t xml:space="preserve"> </w:t>
            </w:r>
            <w:r w:rsidR="00EC7C4D">
              <w:t>Issuer</w:t>
            </w:r>
            <w:r>
              <w:t xml:space="preserve"> provider directory </w:t>
            </w:r>
            <w:r w:rsidR="00FA15E1">
              <w:t>with additional provider data from Issuers for non-participating providers for which claims have been paid</w:t>
            </w:r>
          </w:p>
          <w:p w14:paraId="4241FFB2" w14:textId="09005786" w:rsidR="000F6908" w:rsidRDefault="000F6908" w:rsidP="001C37F2">
            <w:pPr>
              <w:pStyle w:val="ListParagraph"/>
              <w:numPr>
                <w:ilvl w:val="0"/>
                <w:numId w:val="88"/>
              </w:numPr>
              <w:rPr>
                <w:b/>
              </w:rPr>
            </w:pPr>
            <w:r>
              <w:t>Covered California Customer Relationship Management</w:t>
            </w:r>
          </w:p>
          <w:p w14:paraId="09683BCF" w14:textId="77777777" w:rsidR="000F6908" w:rsidRDefault="000F6908" w:rsidP="001C37F2">
            <w:pPr>
              <w:pStyle w:val="ListParagraph"/>
              <w:numPr>
                <w:ilvl w:val="0"/>
                <w:numId w:val="88"/>
              </w:numPr>
              <w:rPr>
                <w:b/>
              </w:rPr>
            </w:pPr>
            <w:r>
              <w:t>Covered California Issuer Performance Management</w:t>
            </w:r>
          </w:p>
          <w:p w14:paraId="3111D9D9" w14:textId="77777777" w:rsidR="001A20DE" w:rsidRDefault="000F6908" w:rsidP="001C37F2">
            <w:pPr>
              <w:pStyle w:val="ListParagraph"/>
              <w:numPr>
                <w:ilvl w:val="0"/>
                <w:numId w:val="88"/>
              </w:numPr>
            </w:pPr>
            <w:r>
              <w:lastRenderedPageBreak/>
              <w:t>Covered California Issuer Organizational Demographics</w:t>
            </w:r>
          </w:p>
          <w:p w14:paraId="72516C74" w14:textId="14DF30FA" w:rsidR="00B8332E" w:rsidRPr="00F32B2C" w:rsidRDefault="00B8332E" w:rsidP="001C37F2">
            <w:pPr>
              <w:pStyle w:val="ListParagraph"/>
              <w:numPr>
                <w:ilvl w:val="0"/>
                <w:numId w:val="88"/>
              </w:numPr>
            </w:pPr>
            <w:r>
              <w:t>Covered California Premium Excel File</w:t>
            </w:r>
          </w:p>
        </w:tc>
      </w:tr>
      <w:tr w:rsidR="001A20DE" w14:paraId="3AB8012B" w14:textId="77777777" w:rsidTr="003A0BCB">
        <w:tc>
          <w:tcPr>
            <w:tcW w:w="1962" w:type="dxa"/>
          </w:tcPr>
          <w:p w14:paraId="666E34EC" w14:textId="4C0B905F" w:rsidR="001A20DE" w:rsidRDefault="001A20DE">
            <w:r>
              <w:lastRenderedPageBreak/>
              <w:t>CHPI</w:t>
            </w:r>
          </w:p>
        </w:tc>
        <w:tc>
          <w:tcPr>
            <w:tcW w:w="6300" w:type="dxa"/>
          </w:tcPr>
          <w:p w14:paraId="2CF13BDE" w14:textId="77777777" w:rsidR="001A20DE" w:rsidRDefault="001A20DE">
            <w:r>
              <w:t>California Health Performance Information System is the State Multi-Payer Claims Database, which currently has information on over 12 million members from Blue Shield, Anthem Blue Cross, United Healthcare and Medicare.</w:t>
            </w:r>
          </w:p>
          <w:p w14:paraId="3D929056" w14:textId="05F118D6" w:rsidR="001A20DE" w:rsidRDefault="001A20DE" w:rsidP="00F87585">
            <w:r w:rsidRPr="00CA6FB8">
              <w:t xml:space="preserve">CHPI may be a future partner with Covered California for data </w:t>
            </w:r>
            <w:r w:rsidR="00651878">
              <w:t>aggregation</w:t>
            </w:r>
            <w:r w:rsidR="00B2135A">
              <w:t xml:space="preserve"> </w:t>
            </w:r>
            <w:r w:rsidR="00F87585">
              <w:t>and analytics</w:t>
            </w:r>
            <w:r w:rsidR="00790A99">
              <w:t xml:space="preserve"> </w:t>
            </w:r>
            <w:r w:rsidR="00651878">
              <w:t>to support provider-level performance measurement and reporting</w:t>
            </w:r>
          </w:p>
        </w:tc>
      </w:tr>
      <w:tr w:rsidR="001A20DE" w14:paraId="7DE714C4" w14:textId="77777777" w:rsidTr="003A0BCB">
        <w:tc>
          <w:tcPr>
            <w:tcW w:w="1962" w:type="dxa"/>
          </w:tcPr>
          <w:p w14:paraId="4011A4DD" w14:textId="77777777" w:rsidR="001A20DE" w:rsidRDefault="001A20DE">
            <w:r>
              <w:t>DHCS</w:t>
            </w:r>
          </w:p>
        </w:tc>
        <w:tc>
          <w:tcPr>
            <w:tcW w:w="6300" w:type="dxa"/>
          </w:tcPr>
          <w:p w14:paraId="42931DCB" w14:textId="63BD51BC" w:rsidR="001A20DE" w:rsidRDefault="001A20DE" w:rsidP="00CA6FB8">
            <w:r>
              <w:t xml:space="preserve">California Department of Health Care Services (DHCS) is the State Medicaid Agency and has over </w:t>
            </w:r>
            <w:r w:rsidR="00A95AC2">
              <w:t>9</w:t>
            </w:r>
            <w:r>
              <w:t xml:space="preserve"> million enrollees. A portion of this population will transition between </w:t>
            </w:r>
            <w:proofErr w:type="spellStart"/>
            <w:r>
              <w:t>Medi</w:t>
            </w:r>
            <w:proofErr w:type="spellEnd"/>
            <w:r>
              <w:t xml:space="preserve">-Cal and Issuer plans </w:t>
            </w:r>
            <w:r w:rsidRPr="00CA6FB8">
              <w:t>on a regular basis based on income qualification levels.</w:t>
            </w:r>
            <w:r w:rsidR="00F87585">
              <w:t xml:space="preserve">  DCHS may be a future partner with Covered California for data aggregation and analytics to support provider-level performance measurement and reporting</w:t>
            </w:r>
          </w:p>
          <w:p w14:paraId="4EC94F9F" w14:textId="77777777" w:rsidR="00934293" w:rsidRDefault="00934293" w:rsidP="00CA6FB8"/>
          <w:p w14:paraId="7FEE8EBE" w14:textId="2E340405" w:rsidR="00934293" w:rsidRDefault="00934293" w:rsidP="00934293">
            <w:r w:rsidRPr="00DD6911">
              <w:t>Office of Statewide Health Planning and Development (OSHPD) is responsible for collecting data and disseminating information about California's hospitals and other healthcare providers.  DHCS maintains a copy of the OSHPD data as part of its analytic resources.  The OSHPD data may be a data source in the future and/or used in Covered California data enrichment activities.</w:t>
            </w:r>
          </w:p>
        </w:tc>
      </w:tr>
      <w:tr w:rsidR="001A20DE" w14:paraId="76BC507F" w14:textId="77777777" w:rsidTr="003A0BCB">
        <w:tc>
          <w:tcPr>
            <w:tcW w:w="1962" w:type="dxa"/>
          </w:tcPr>
          <w:p w14:paraId="2514AC40" w14:textId="77777777" w:rsidR="001A20DE" w:rsidRDefault="001A20DE">
            <w:proofErr w:type="spellStart"/>
            <w:r>
              <w:t>CalPERS</w:t>
            </w:r>
            <w:proofErr w:type="spellEnd"/>
          </w:p>
        </w:tc>
        <w:tc>
          <w:tcPr>
            <w:tcW w:w="6300" w:type="dxa"/>
          </w:tcPr>
          <w:p w14:paraId="2520CF45" w14:textId="130325A8" w:rsidR="001A20DE" w:rsidRDefault="001A20DE" w:rsidP="00F87585">
            <w:r w:rsidRPr="00C756B7">
              <w:t>California Public Employees’ Retirement System</w:t>
            </w:r>
            <w:r>
              <w:t xml:space="preserve"> (</w:t>
            </w:r>
            <w:proofErr w:type="spellStart"/>
            <w:r>
              <w:t>CalPERS</w:t>
            </w:r>
            <w:proofErr w:type="spellEnd"/>
            <w:r>
              <w:t xml:space="preserve">) </w:t>
            </w:r>
            <w:r w:rsidR="00684A0D" w:rsidRPr="00CA6FB8">
              <w:t xml:space="preserve">may be a future partner with Covered California for data </w:t>
            </w:r>
            <w:r w:rsidR="00684A0D">
              <w:t xml:space="preserve">aggregation </w:t>
            </w:r>
            <w:r w:rsidR="00F87585">
              <w:t>and analytics</w:t>
            </w:r>
            <w:r w:rsidR="00684A0D">
              <w:t xml:space="preserve"> to support provider-level performance measurement and reporting</w:t>
            </w:r>
          </w:p>
        </w:tc>
      </w:tr>
      <w:tr w:rsidR="001A20DE" w14:paraId="37EE2A7D" w14:textId="77777777" w:rsidTr="00B8332E">
        <w:trPr>
          <w:cantSplit/>
        </w:trPr>
        <w:tc>
          <w:tcPr>
            <w:tcW w:w="1962" w:type="dxa"/>
          </w:tcPr>
          <w:p w14:paraId="31690E73" w14:textId="77777777" w:rsidR="001A20DE" w:rsidRDefault="001A20DE">
            <w:r>
              <w:t>CalSIM</w:t>
            </w:r>
          </w:p>
        </w:tc>
        <w:tc>
          <w:tcPr>
            <w:tcW w:w="6300" w:type="dxa"/>
          </w:tcPr>
          <w:p w14:paraId="265C246D" w14:textId="12CF4FEF" w:rsidR="001A20DE" w:rsidRDefault="001A20DE">
            <w:r>
              <w:t xml:space="preserve">California </w:t>
            </w:r>
            <w:r w:rsidRPr="00C756B7">
              <w:t xml:space="preserve">Simulation of Insurance Markets </w:t>
            </w:r>
            <w:r>
              <w:t>(CalSIM) provides demographic analysis on the California population from which much of the enrollment projections have been derived</w:t>
            </w:r>
            <w:r w:rsidR="00F87585">
              <w:t>.  The enrollment projections may be included in Covered California supplied benchmarks</w:t>
            </w:r>
          </w:p>
        </w:tc>
      </w:tr>
      <w:tr w:rsidR="001A20DE" w14:paraId="1D8FB945" w14:textId="77777777" w:rsidTr="003A0BCB">
        <w:tc>
          <w:tcPr>
            <w:tcW w:w="1962" w:type="dxa"/>
          </w:tcPr>
          <w:p w14:paraId="46E0BC6D" w14:textId="77777777" w:rsidR="001A20DE" w:rsidRDefault="001A20DE">
            <w:r>
              <w:t>Vital Statistics</w:t>
            </w:r>
          </w:p>
        </w:tc>
        <w:tc>
          <w:tcPr>
            <w:tcW w:w="6300" w:type="dxa"/>
          </w:tcPr>
          <w:p w14:paraId="36A97239" w14:textId="72694922" w:rsidR="001A20DE" w:rsidRDefault="001A20DE">
            <w:r>
              <w:t xml:space="preserve">State vital statistics </w:t>
            </w:r>
            <w:r w:rsidR="00651878">
              <w:t>data</w:t>
            </w:r>
            <w:r w:rsidR="00B2135A">
              <w:t xml:space="preserve"> </w:t>
            </w:r>
            <w:r>
              <w:t>sources</w:t>
            </w:r>
            <w:r w:rsidR="00651878">
              <w:t xml:space="preserve"> that can be used in constructing quality measures</w:t>
            </w:r>
            <w:r w:rsidR="00684A0D">
              <w:t xml:space="preserve"> may be a data source in the future.</w:t>
            </w:r>
          </w:p>
        </w:tc>
      </w:tr>
      <w:tr w:rsidR="001A20DE" w14:paraId="6814AABF" w14:textId="77777777" w:rsidTr="003A0BCB">
        <w:trPr>
          <w:cantSplit/>
        </w:trPr>
        <w:tc>
          <w:tcPr>
            <w:tcW w:w="1962" w:type="dxa"/>
          </w:tcPr>
          <w:p w14:paraId="2DC34743" w14:textId="77777777" w:rsidR="001A20DE" w:rsidRDefault="001A20DE">
            <w:r>
              <w:t>Census Data and other public data</w:t>
            </w:r>
          </w:p>
        </w:tc>
        <w:tc>
          <w:tcPr>
            <w:tcW w:w="6300" w:type="dxa"/>
          </w:tcPr>
          <w:p w14:paraId="37919BD9" w14:textId="0624903A" w:rsidR="001A20DE" w:rsidRDefault="001A20DE">
            <w:r>
              <w:t xml:space="preserve">Other public or partner data </w:t>
            </w:r>
            <w:r w:rsidR="004B20D3">
              <w:t>that c</w:t>
            </w:r>
            <w:r w:rsidR="00651878">
              <w:t xml:space="preserve">an be used in constructing </w:t>
            </w:r>
            <w:r w:rsidR="004B20D3">
              <w:t>quality/cost measures and for risk adjustments</w:t>
            </w:r>
            <w:r w:rsidR="00684A0D">
              <w:t xml:space="preserve"> may be </w:t>
            </w:r>
            <w:r w:rsidR="00934293">
              <w:t xml:space="preserve">a </w:t>
            </w:r>
            <w:r w:rsidR="00684A0D">
              <w:t>data sources in the future.</w:t>
            </w:r>
          </w:p>
        </w:tc>
      </w:tr>
      <w:tr w:rsidR="001A20DE" w14:paraId="22058251" w14:textId="77777777" w:rsidTr="003A0BCB">
        <w:tc>
          <w:tcPr>
            <w:tcW w:w="1962" w:type="dxa"/>
          </w:tcPr>
          <w:p w14:paraId="141B3C8C" w14:textId="77777777" w:rsidR="001A20DE" w:rsidRDefault="001A20DE" w:rsidP="00C756B7">
            <w:r>
              <w:t>CHIS</w:t>
            </w:r>
          </w:p>
        </w:tc>
        <w:tc>
          <w:tcPr>
            <w:tcW w:w="6300" w:type="dxa"/>
          </w:tcPr>
          <w:p w14:paraId="73EE8F89" w14:textId="1BF1C7A4" w:rsidR="001A20DE" w:rsidRDefault="001A20DE" w:rsidP="00684A0D">
            <w:r>
              <w:t>California Health Interview Survey (CHIS)</w:t>
            </w:r>
            <w:r w:rsidR="00684A0D">
              <w:t>,</w:t>
            </w:r>
            <w:r w:rsidRPr="00B51F24">
              <w:t xml:space="preserve"> the nation's largest </w:t>
            </w:r>
            <w:r w:rsidRPr="00B51F24">
              <w:lastRenderedPageBreak/>
              <w:t>state health survey and a critical source of data on Californians as well as on the state's various racial and ethnic groups</w:t>
            </w:r>
            <w:r w:rsidR="00684A0D">
              <w:t>, may be a data source in the future.</w:t>
            </w:r>
          </w:p>
        </w:tc>
      </w:tr>
    </w:tbl>
    <w:p w14:paraId="48652788" w14:textId="77777777" w:rsidR="00A621D5" w:rsidRPr="00A621D5" w:rsidRDefault="00A621D5" w:rsidP="00A621D5"/>
    <w:p w14:paraId="6BAA5888" w14:textId="77777777" w:rsidR="00792560" w:rsidRDefault="004570D4" w:rsidP="00FA496D">
      <w:pPr>
        <w:pStyle w:val="Num-Heading4"/>
      </w:pPr>
      <w:r>
        <w:t>Data Collection and Quality Control</w:t>
      </w:r>
    </w:p>
    <w:p w14:paraId="0113483B" w14:textId="66FE5FC0" w:rsidR="004570D4" w:rsidRDefault="0034787F" w:rsidP="004570D4">
      <w:r w:rsidRPr="0034787F">
        <w:t>Primary data collection tasks include creating the capacity for accepting health care claims</w:t>
      </w:r>
      <w:r w:rsidR="00743C3C">
        <w:t>,</w:t>
      </w:r>
      <w:r w:rsidRPr="0034787F">
        <w:t xml:space="preserve"> encounter </w:t>
      </w:r>
      <w:r w:rsidR="00743C3C">
        <w:t>and enrollment</w:t>
      </w:r>
      <w:r w:rsidRPr="0034787F">
        <w:t xml:space="preserve"> files from </w:t>
      </w:r>
      <w:r w:rsidR="009A6E98">
        <w:t>Issuers</w:t>
      </w:r>
      <w:r w:rsidRPr="0034787F">
        <w:t xml:space="preserve"> and additional data</w:t>
      </w:r>
      <w:r w:rsidR="008C47B1">
        <w:t>sets supplied directly by Covered California</w:t>
      </w:r>
      <w:r w:rsidR="00C60250">
        <w:t xml:space="preserve"> that will comply with applicable data use agreements and privacy and security safeguards</w:t>
      </w:r>
      <w:r w:rsidR="004352DF">
        <w:t xml:space="preserve"> (i.e., compliant with MARS- E and NIST 800-53)</w:t>
      </w:r>
      <w:r w:rsidR="00C60250">
        <w:t xml:space="preserve">, </w:t>
      </w:r>
      <w:r w:rsidRPr="0034787F">
        <w:t xml:space="preserve">running primary data structure and format checks, agreed </w:t>
      </w:r>
      <w:r w:rsidR="00C60250">
        <w:t xml:space="preserve">to </w:t>
      </w:r>
      <w:r w:rsidRPr="0034787F">
        <w:t>by Covered California and the vendor</w:t>
      </w:r>
      <w:r>
        <w:t xml:space="preserve">. </w:t>
      </w:r>
      <w:r w:rsidR="00A514BC">
        <w:t>Data</w:t>
      </w:r>
      <w:r w:rsidR="00B34B35">
        <w:t xml:space="preserve"> Vendor data collection and data quality control activities include</w:t>
      </w:r>
      <w:r w:rsidR="009A6E98">
        <w:t>:</w:t>
      </w:r>
    </w:p>
    <w:p w14:paraId="5BC6A56C" w14:textId="4C472F79" w:rsidR="005F4B9B" w:rsidRPr="00A07BCA" w:rsidRDefault="005F4B9B" w:rsidP="001C37F2">
      <w:pPr>
        <w:pStyle w:val="bullet15"/>
        <w:numPr>
          <w:ilvl w:val="0"/>
          <w:numId w:val="57"/>
        </w:numPr>
        <w:rPr>
          <w:rFonts w:cstheme="minorHAnsi"/>
        </w:rPr>
      </w:pPr>
      <w:r w:rsidRPr="00A07BCA">
        <w:rPr>
          <w:rFonts w:cstheme="minorHAnsi"/>
        </w:rPr>
        <w:t xml:space="preserve">The </w:t>
      </w:r>
      <w:r w:rsidR="00A514BC">
        <w:rPr>
          <w:rFonts w:cstheme="minorHAnsi"/>
        </w:rPr>
        <w:t>Data Vendor</w:t>
      </w:r>
      <w:r w:rsidRPr="00A07BCA">
        <w:rPr>
          <w:rFonts w:cstheme="minorHAnsi"/>
        </w:rPr>
        <w:t xml:space="preserve"> will draft </w:t>
      </w:r>
      <w:r w:rsidR="001C59AD">
        <w:rPr>
          <w:rFonts w:cstheme="minorHAnsi"/>
        </w:rPr>
        <w:t>Issuer</w:t>
      </w:r>
      <w:r w:rsidRPr="00A07BCA">
        <w:rPr>
          <w:rFonts w:cstheme="minorHAnsi"/>
        </w:rPr>
        <w:t xml:space="preserve"> submission technical specification and data transfer guidelines in alignment with the </w:t>
      </w:r>
      <w:r w:rsidR="004C4CEC">
        <w:rPr>
          <w:rFonts w:cstheme="minorHAnsi"/>
        </w:rPr>
        <w:t xml:space="preserve">Covered California </w:t>
      </w:r>
      <w:r w:rsidR="00F125BB">
        <w:rPr>
          <w:rFonts w:cstheme="minorHAnsi"/>
        </w:rPr>
        <w:t xml:space="preserve">QHP </w:t>
      </w:r>
      <w:r w:rsidR="004C4CEC">
        <w:rPr>
          <w:rFonts w:cstheme="minorHAnsi"/>
        </w:rPr>
        <w:t xml:space="preserve">Issuer </w:t>
      </w:r>
      <w:r w:rsidR="00F125BB">
        <w:rPr>
          <w:rFonts w:cstheme="minorHAnsi"/>
        </w:rPr>
        <w:t>C</w:t>
      </w:r>
      <w:r w:rsidRPr="00A07BCA">
        <w:rPr>
          <w:rFonts w:cstheme="minorHAnsi"/>
        </w:rPr>
        <w:t xml:space="preserve">ontract, working actively and directly in partnership with the </w:t>
      </w:r>
      <w:r w:rsidR="00743C3C">
        <w:rPr>
          <w:rFonts w:cstheme="minorHAnsi"/>
        </w:rPr>
        <w:t>Issuers</w:t>
      </w:r>
      <w:r w:rsidRPr="00A07BCA">
        <w:rPr>
          <w:rFonts w:cstheme="minorHAnsi"/>
        </w:rPr>
        <w:t>.</w:t>
      </w:r>
      <w:r>
        <w:rPr>
          <w:rFonts w:cstheme="minorHAnsi"/>
        </w:rPr>
        <w:t xml:space="preserve"> </w:t>
      </w:r>
      <w:r w:rsidRPr="00A07BCA">
        <w:rPr>
          <w:rFonts w:cstheme="minorHAnsi"/>
        </w:rPr>
        <w:t xml:space="preserve">The </w:t>
      </w:r>
      <w:r w:rsidR="00A514BC">
        <w:rPr>
          <w:rFonts w:cstheme="minorHAnsi"/>
        </w:rPr>
        <w:t>Data</w:t>
      </w:r>
      <w:r>
        <w:rPr>
          <w:rFonts w:cstheme="minorHAnsi"/>
        </w:rPr>
        <w:t xml:space="preserve"> V</w:t>
      </w:r>
      <w:r w:rsidRPr="00A07BCA">
        <w:rPr>
          <w:rFonts w:cstheme="minorHAnsi"/>
        </w:rPr>
        <w:t xml:space="preserve">endor shall make reasonable efforts to accommodate methods preferred by </w:t>
      </w:r>
      <w:r w:rsidR="009A6E98">
        <w:rPr>
          <w:rFonts w:cstheme="minorHAnsi"/>
        </w:rPr>
        <w:t>Issuers</w:t>
      </w:r>
      <w:r w:rsidRPr="00A07BCA">
        <w:rPr>
          <w:rFonts w:cstheme="minorHAnsi"/>
        </w:rPr>
        <w:t>, while maintaining data consistency and security</w:t>
      </w:r>
      <w:r>
        <w:rPr>
          <w:rFonts w:cstheme="minorHAnsi"/>
        </w:rPr>
        <w:t>.</w:t>
      </w:r>
      <w:r w:rsidRPr="00A07BCA">
        <w:rPr>
          <w:rFonts w:cstheme="minorHAnsi"/>
        </w:rPr>
        <w:t xml:space="preserve"> </w:t>
      </w:r>
    </w:p>
    <w:p w14:paraId="6EC4FD98" w14:textId="53AA6DF3" w:rsidR="00CA61AC" w:rsidRPr="009F5A0E" w:rsidRDefault="00CA61AC" w:rsidP="001C37F2">
      <w:pPr>
        <w:pStyle w:val="bullet15"/>
        <w:numPr>
          <w:ilvl w:val="0"/>
          <w:numId w:val="57"/>
        </w:numPr>
        <w:rPr>
          <w:rFonts w:cstheme="minorHAnsi"/>
        </w:rPr>
      </w:pPr>
      <w:r w:rsidRPr="00A07BCA">
        <w:rPr>
          <w:rFonts w:cstheme="minorHAnsi"/>
        </w:rPr>
        <w:t xml:space="preserve">The </w:t>
      </w:r>
      <w:r w:rsidR="00A514BC">
        <w:rPr>
          <w:rFonts w:cstheme="minorHAnsi"/>
        </w:rPr>
        <w:t>Data</w:t>
      </w:r>
      <w:r>
        <w:rPr>
          <w:rFonts w:cstheme="minorHAnsi"/>
        </w:rPr>
        <w:t xml:space="preserve"> </w:t>
      </w:r>
      <w:r w:rsidRPr="00A07BCA">
        <w:rPr>
          <w:rFonts w:cstheme="minorHAnsi"/>
        </w:rPr>
        <w:t xml:space="preserve">Vendor will </w:t>
      </w:r>
      <w:r>
        <w:rPr>
          <w:rFonts w:cstheme="minorHAnsi"/>
        </w:rPr>
        <w:t>establish a secure, encrypted file transfer protocol</w:t>
      </w:r>
      <w:r w:rsidRPr="00A07BCA">
        <w:rPr>
          <w:rFonts w:cstheme="minorHAnsi"/>
        </w:rPr>
        <w:t xml:space="preserve"> to </w:t>
      </w:r>
      <w:r>
        <w:rPr>
          <w:rFonts w:cstheme="minorHAnsi"/>
        </w:rPr>
        <w:t xml:space="preserve">receive </w:t>
      </w:r>
      <w:r w:rsidRPr="00A07BCA">
        <w:rPr>
          <w:rFonts w:cstheme="minorHAnsi"/>
        </w:rPr>
        <w:t xml:space="preserve">data </w:t>
      </w:r>
      <w:r>
        <w:rPr>
          <w:rFonts w:cstheme="minorHAnsi"/>
        </w:rPr>
        <w:t>from</w:t>
      </w:r>
      <w:r w:rsidRPr="00A07BCA">
        <w:rPr>
          <w:rFonts w:cstheme="minorHAnsi"/>
        </w:rPr>
        <w:t xml:space="preserve"> </w:t>
      </w:r>
      <w:r w:rsidR="00B36BA7">
        <w:rPr>
          <w:rFonts w:cstheme="minorHAnsi"/>
        </w:rPr>
        <w:t>all data suppliers</w:t>
      </w:r>
      <w:r>
        <w:rPr>
          <w:rFonts w:cstheme="minorHAnsi"/>
        </w:rPr>
        <w:t>.</w:t>
      </w:r>
      <w:r w:rsidRPr="009F5A0E">
        <w:rPr>
          <w:rFonts w:cstheme="minorHAnsi"/>
        </w:rPr>
        <w:t xml:space="preserve"> </w:t>
      </w:r>
    </w:p>
    <w:p w14:paraId="1641A1F6" w14:textId="1FC73CE4" w:rsidR="005F4B9B" w:rsidRPr="00A07BCA" w:rsidRDefault="005F4B9B" w:rsidP="001C37F2">
      <w:pPr>
        <w:pStyle w:val="bullet15"/>
        <w:numPr>
          <w:ilvl w:val="0"/>
          <w:numId w:val="57"/>
        </w:numPr>
        <w:rPr>
          <w:rFonts w:cstheme="minorHAnsi"/>
        </w:rPr>
      </w:pPr>
      <w:r w:rsidRPr="00A07BCA">
        <w:rPr>
          <w:rFonts w:cstheme="minorHAnsi"/>
        </w:rPr>
        <w:t xml:space="preserve">The </w:t>
      </w:r>
      <w:r w:rsidR="00A514BC">
        <w:rPr>
          <w:rFonts w:cstheme="minorHAnsi"/>
        </w:rPr>
        <w:t>Data</w:t>
      </w:r>
      <w:r>
        <w:rPr>
          <w:rFonts w:cstheme="minorHAnsi"/>
        </w:rPr>
        <w:t xml:space="preserve"> </w:t>
      </w:r>
      <w:r w:rsidRPr="00A07BCA">
        <w:rPr>
          <w:rFonts w:cstheme="minorHAnsi"/>
        </w:rPr>
        <w:t xml:space="preserve">Vendor will prepare database infrastructure </w:t>
      </w:r>
      <w:r>
        <w:rPr>
          <w:rFonts w:cstheme="minorHAnsi"/>
        </w:rPr>
        <w:t xml:space="preserve">and quality control standards </w:t>
      </w:r>
      <w:r w:rsidRPr="00A07BCA">
        <w:rPr>
          <w:rFonts w:cstheme="minorHAnsi"/>
        </w:rPr>
        <w:t xml:space="preserve">for receipt, processing, and organization of </w:t>
      </w:r>
      <w:r w:rsidR="00D928BF">
        <w:rPr>
          <w:rFonts w:cstheme="minorHAnsi"/>
        </w:rPr>
        <w:t>data</w:t>
      </w:r>
      <w:r>
        <w:rPr>
          <w:rFonts w:cstheme="minorHAnsi"/>
        </w:rPr>
        <w:t xml:space="preserve"> </w:t>
      </w:r>
      <w:r w:rsidR="00D928BF">
        <w:rPr>
          <w:rFonts w:cstheme="minorHAnsi"/>
        </w:rPr>
        <w:t xml:space="preserve">(from all data </w:t>
      </w:r>
      <w:r w:rsidR="00743C3C">
        <w:rPr>
          <w:rFonts w:cstheme="minorHAnsi"/>
        </w:rPr>
        <w:t>suppliers</w:t>
      </w:r>
      <w:r>
        <w:rPr>
          <w:rFonts w:cstheme="minorHAnsi"/>
        </w:rPr>
        <w:t>.</w:t>
      </w:r>
    </w:p>
    <w:p w14:paraId="6EEF2A03" w14:textId="77777777" w:rsidR="007D2A35" w:rsidRDefault="00BD622A" w:rsidP="001C37F2">
      <w:pPr>
        <w:pStyle w:val="bullet2"/>
        <w:numPr>
          <w:ilvl w:val="2"/>
          <w:numId w:val="59"/>
        </w:numPr>
      </w:pPr>
      <w:r>
        <w:t>Prepare data quality control standards, logic, and report templates</w:t>
      </w:r>
    </w:p>
    <w:p w14:paraId="682BB883" w14:textId="77777777" w:rsidR="007D2A35" w:rsidRDefault="00BD622A" w:rsidP="001C37F2">
      <w:pPr>
        <w:pStyle w:val="bullet2"/>
        <w:numPr>
          <w:ilvl w:val="2"/>
          <w:numId w:val="59"/>
        </w:numPr>
      </w:pPr>
      <w:r>
        <w:t>Conduct data</w:t>
      </w:r>
      <w:r w:rsidRPr="008B0BD9">
        <w:t xml:space="preserve"> quality review and quality remediation processes with data </w:t>
      </w:r>
      <w:r w:rsidR="00E14228">
        <w:t>suppliers</w:t>
      </w:r>
    </w:p>
    <w:p w14:paraId="70526A81" w14:textId="50ADDBCA" w:rsidR="00CA61AC" w:rsidRDefault="00CA61AC" w:rsidP="001C37F2">
      <w:pPr>
        <w:pStyle w:val="bullet2"/>
        <w:numPr>
          <w:ilvl w:val="2"/>
          <w:numId w:val="59"/>
        </w:numPr>
      </w:pPr>
      <w:r>
        <w:t>Quality review to include per person and other benchmarking</w:t>
      </w:r>
      <w:r w:rsidRPr="00A67ED5">
        <w:rPr>
          <w:spacing w:val="53"/>
        </w:rPr>
        <w:t xml:space="preserve"> </w:t>
      </w:r>
      <w:r>
        <w:t>using vendor supplied</w:t>
      </w:r>
      <w:r w:rsidRPr="00A67ED5">
        <w:rPr>
          <w:spacing w:val="12"/>
        </w:rPr>
        <w:t xml:space="preserve"> </w:t>
      </w:r>
      <w:r>
        <w:t>benchmarks</w:t>
      </w:r>
      <w:r w:rsidRPr="00A67ED5">
        <w:rPr>
          <w:spacing w:val="19"/>
        </w:rPr>
        <w:t xml:space="preserve"> </w:t>
      </w:r>
      <w:r>
        <w:rPr>
          <w:w w:val="104"/>
        </w:rPr>
        <w:t xml:space="preserve">(e.g., claims per 1,000 members, inpatient PMPM, </w:t>
      </w:r>
      <w:proofErr w:type="gramStart"/>
      <w:r>
        <w:rPr>
          <w:w w:val="104"/>
        </w:rPr>
        <w:t>ratio</w:t>
      </w:r>
      <w:proofErr w:type="gramEnd"/>
      <w:r w:rsidR="00887485">
        <w:rPr>
          <w:w w:val="104"/>
        </w:rPr>
        <w:t xml:space="preserve"> </w:t>
      </w:r>
      <w:r>
        <w:rPr>
          <w:w w:val="104"/>
        </w:rPr>
        <w:t>of generic to brand name prescriptions, etc.)</w:t>
      </w:r>
    </w:p>
    <w:p w14:paraId="24CCCCCD" w14:textId="3977CB6C" w:rsidR="00CA61AC" w:rsidRPr="00B2135A" w:rsidRDefault="00CA61AC" w:rsidP="001C37F2">
      <w:pPr>
        <w:pStyle w:val="bullet15"/>
        <w:numPr>
          <w:ilvl w:val="0"/>
          <w:numId w:val="57"/>
        </w:numPr>
        <w:rPr>
          <w:rFonts w:cstheme="minorHAnsi"/>
        </w:rPr>
      </w:pPr>
      <w:r>
        <w:rPr>
          <w:rFonts w:cstheme="minorHAnsi"/>
        </w:rPr>
        <w:t xml:space="preserve">The </w:t>
      </w:r>
      <w:r w:rsidR="00A514BC">
        <w:rPr>
          <w:rFonts w:cstheme="minorHAnsi"/>
        </w:rPr>
        <w:t>Data</w:t>
      </w:r>
      <w:r>
        <w:rPr>
          <w:rFonts w:cstheme="minorHAnsi"/>
        </w:rPr>
        <w:t xml:space="preserve"> Vendor, a</w:t>
      </w:r>
      <w:r w:rsidRPr="009F5A0E">
        <w:rPr>
          <w:rFonts w:cstheme="minorHAnsi"/>
        </w:rPr>
        <w:t xml:space="preserve">t key milestones, </w:t>
      </w:r>
      <w:r>
        <w:rPr>
          <w:rFonts w:cstheme="minorHAnsi"/>
        </w:rPr>
        <w:t xml:space="preserve">will </w:t>
      </w:r>
      <w:r w:rsidRPr="009F5A0E">
        <w:rPr>
          <w:rFonts w:cstheme="minorHAnsi"/>
        </w:rPr>
        <w:t>conduct data quality review sessions with Covered California staff and data submitters</w:t>
      </w:r>
      <w:r>
        <w:rPr>
          <w:rFonts w:cstheme="minorHAnsi"/>
        </w:rPr>
        <w:t xml:space="preserve"> (and the Analytics Vendor if such vendor is a separately contracted service)</w:t>
      </w:r>
      <w:r w:rsidRPr="009F5A0E">
        <w:rPr>
          <w:rFonts w:cstheme="minorHAnsi"/>
        </w:rPr>
        <w:t>.</w:t>
      </w:r>
      <w:r w:rsidRPr="00743C3C">
        <w:rPr>
          <w:rFonts w:cstheme="minorHAnsi"/>
        </w:rPr>
        <w:t xml:space="preserve"> </w:t>
      </w:r>
      <w:r>
        <w:rPr>
          <w:rFonts w:cstheme="minorHAnsi"/>
        </w:rPr>
        <w:t xml:space="preserve">Vendor will </w:t>
      </w:r>
      <w:r w:rsidRPr="009F5A0E">
        <w:rPr>
          <w:rFonts w:cstheme="minorHAnsi"/>
        </w:rPr>
        <w:t xml:space="preserve">provide Issuer-specific status reports to Covered California including measures of data submission timeliness, completeness, and error rate. </w:t>
      </w:r>
    </w:p>
    <w:p w14:paraId="273BCE22" w14:textId="2FC308B7" w:rsidR="00DD6911" w:rsidRPr="00DD6911" w:rsidRDefault="00D80B8B" w:rsidP="001C37F2">
      <w:pPr>
        <w:pStyle w:val="bullet2"/>
        <w:numPr>
          <w:ilvl w:val="2"/>
          <w:numId w:val="60"/>
        </w:numPr>
      </w:pPr>
      <w:r w:rsidRPr="00B36BA7">
        <w:rPr>
          <w:rFonts w:cstheme="minorHAnsi"/>
        </w:rPr>
        <w:t xml:space="preserve">The </w:t>
      </w:r>
      <w:r w:rsidR="00A514BC">
        <w:rPr>
          <w:rFonts w:cstheme="minorHAnsi"/>
        </w:rPr>
        <w:t>Data</w:t>
      </w:r>
      <w:r w:rsidRPr="00B36BA7">
        <w:rPr>
          <w:rFonts w:cstheme="minorHAnsi"/>
        </w:rPr>
        <w:t xml:space="preserve"> Vendor will p</w:t>
      </w:r>
      <w:r w:rsidR="00292C83" w:rsidRPr="00B36BA7">
        <w:rPr>
          <w:rFonts w:cstheme="minorHAnsi"/>
        </w:rPr>
        <w:t xml:space="preserve">erform cross </w:t>
      </w:r>
      <w:r w:rsidR="00D928BF" w:rsidRPr="00B36BA7">
        <w:rPr>
          <w:rFonts w:cstheme="minorHAnsi"/>
        </w:rPr>
        <w:t xml:space="preserve">Issuer </w:t>
      </w:r>
      <w:r w:rsidR="00292C83" w:rsidRPr="00B36BA7">
        <w:rPr>
          <w:rFonts w:cstheme="minorHAnsi"/>
        </w:rPr>
        <w:t>comparisons to assess quality and stability of the information</w:t>
      </w:r>
    </w:p>
    <w:p w14:paraId="3C770AF1" w14:textId="0D52779A" w:rsidR="00D80B8B" w:rsidRDefault="00292C83" w:rsidP="001C37F2">
      <w:pPr>
        <w:pStyle w:val="bullet2"/>
        <w:numPr>
          <w:ilvl w:val="2"/>
          <w:numId w:val="60"/>
        </w:numPr>
      </w:pPr>
      <w:r w:rsidRPr="00B36BA7">
        <w:rPr>
          <w:rFonts w:cstheme="minorHAnsi"/>
        </w:rPr>
        <w:t xml:space="preserve"> </w:t>
      </w:r>
      <w:r w:rsidR="00F128C4" w:rsidRPr="00A07BCA">
        <w:t xml:space="preserve">Provide feedback and technical assistance to </w:t>
      </w:r>
      <w:r w:rsidR="009A6E98">
        <w:t>Issuers</w:t>
      </w:r>
      <w:r w:rsidR="00F128C4" w:rsidRPr="00A07BCA">
        <w:t xml:space="preserve"> on data completeness and </w:t>
      </w:r>
      <w:r w:rsidR="00DD6911" w:rsidRPr="00A07BCA">
        <w:t>quality</w:t>
      </w:r>
      <w:r w:rsidR="00DD6911">
        <w:t>,</w:t>
      </w:r>
      <w:r w:rsidR="00DD6911" w:rsidRPr="00A07BCA">
        <w:t xml:space="preserve"> including error edits</w:t>
      </w:r>
      <w:r w:rsidR="00F128C4" w:rsidRPr="00A07BCA">
        <w:t xml:space="preserve"> reports, processing resubmitted data files, etc. </w:t>
      </w:r>
      <w:r w:rsidR="00BD622A">
        <w:t>Provide data submitters with t</w:t>
      </w:r>
      <w:r w:rsidR="00251FDC" w:rsidRPr="00251FDC">
        <w:t xml:space="preserve">heir frequency/output totals for key fields to review, verify, and update as needed/required </w:t>
      </w:r>
    </w:p>
    <w:p w14:paraId="3DEB9EEF" w14:textId="62391371" w:rsidR="007D2A35" w:rsidRDefault="00251FDC" w:rsidP="001C37F2">
      <w:pPr>
        <w:pStyle w:val="bullet2"/>
        <w:numPr>
          <w:ilvl w:val="2"/>
          <w:numId w:val="60"/>
        </w:numPr>
      </w:pPr>
      <w:r w:rsidRPr="00251FDC">
        <w:lastRenderedPageBreak/>
        <w:t xml:space="preserve">The </w:t>
      </w:r>
      <w:r w:rsidR="00A514BC">
        <w:t>Data</w:t>
      </w:r>
      <w:r w:rsidRPr="00251FDC">
        <w:t xml:space="preserve"> Vendor will comply with any provisions of the Covered California</w:t>
      </w:r>
      <w:r w:rsidR="0002705F">
        <w:t xml:space="preserve"> </w:t>
      </w:r>
      <w:r w:rsidR="00F125BB">
        <w:t>QHP</w:t>
      </w:r>
      <w:r w:rsidR="0002705F">
        <w:t xml:space="preserve"> </w:t>
      </w:r>
      <w:r w:rsidR="00F125BB">
        <w:t>Contract</w:t>
      </w:r>
      <w:r w:rsidRPr="00251FDC">
        <w:t xml:space="preserve"> and California law that require a data supplier review and validation period. During this time, each data supplier will have the opportunity to review the frequency/output reports for their submissions against the total database and identify discrepancies in their data</w:t>
      </w:r>
      <w:r w:rsidR="00BB1F8B">
        <w:t>.</w:t>
      </w:r>
    </w:p>
    <w:p w14:paraId="133D196F" w14:textId="77777777" w:rsidR="00AE4DD9" w:rsidRDefault="00AE4DD9" w:rsidP="00AE4DD9">
      <w:pPr>
        <w:pStyle w:val="Num-Heading4"/>
      </w:pPr>
      <w:r>
        <w:t>Data Consolidation</w:t>
      </w:r>
    </w:p>
    <w:p w14:paraId="2A056C4D" w14:textId="0B35AC9E" w:rsidR="002647CB" w:rsidRDefault="002647CB" w:rsidP="002647CB">
      <w:r>
        <w:t xml:space="preserve">The </w:t>
      </w:r>
      <w:r w:rsidR="00A514BC">
        <w:t>Data</w:t>
      </w:r>
      <w:r>
        <w:t xml:space="preserve"> Vendor will consolidate, synchronize and rationalize all of the collected data from the previous task according to Covered California requirements.</w:t>
      </w:r>
      <w:r w:rsidR="00A76B6E">
        <w:t xml:space="preserve"> </w:t>
      </w:r>
      <w:r>
        <w:t xml:space="preserve">The data synchronizations must ensure consistency in the collected data. </w:t>
      </w:r>
    </w:p>
    <w:p w14:paraId="2D18898F" w14:textId="77777777" w:rsidR="002647CB" w:rsidRDefault="002647CB" w:rsidP="002647CB">
      <w:r>
        <w:t xml:space="preserve">The data </w:t>
      </w:r>
      <w:r w:rsidR="00B34B35">
        <w:t>will</w:t>
      </w:r>
      <w:r>
        <w:t xml:space="preserve"> be transformed and merged to deliver integrated data structures for analytical purposes adhering to data quality standards.</w:t>
      </w:r>
      <w:r w:rsidR="00A76B6E">
        <w:t xml:space="preserve"> </w:t>
      </w:r>
      <w:r>
        <w:t xml:space="preserve">Data quality must also address best practices related to </w:t>
      </w:r>
      <w:r w:rsidRPr="003B60A5">
        <w:t xml:space="preserve">profiling, parsing and standardization, cleansing, matching, monitoring, </w:t>
      </w:r>
      <w:r>
        <w:t xml:space="preserve">and </w:t>
      </w:r>
      <w:r w:rsidRPr="003B60A5">
        <w:t>enrichment</w:t>
      </w:r>
      <w:r>
        <w:t>.</w:t>
      </w:r>
      <w:r w:rsidR="00A76B6E">
        <w:t xml:space="preserve"> </w:t>
      </w:r>
      <w:r>
        <w:t>Data consolidation tools and activities must be scalable to process heavy loads of data.</w:t>
      </w:r>
    </w:p>
    <w:p w14:paraId="216206A5" w14:textId="1D5B1F58" w:rsidR="00A07BCA" w:rsidRDefault="002647CB" w:rsidP="002647CB">
      <w:r>
        <w:t>T</w:t>
      </w:r>
      <w:r w:rsidRPr="00A608AE">
        <w:t xml:space="preserve">he </w:t>
      </w:r>
      <w:r w:rsidR="00A514BC">
        <w:rPr>
          <w:rFonts w:cstheme="minorHAnsi"/>
        </w:rPr>
        <w:t>Data</w:t>
      </w:r>
      <w:r>
        <w:rPr>
          <w:rFonts w:cstheme="minorHAnsi"/>
        </w:rPr>
        <w:t xml:space="preserve"> </w:t>
      </w:r>
      <w:r>
        <w:t>Vendor</w:t>
      </w:r>
      <w:r w:rsidRPr="00A608AE">
        <w:t xml:space="preserve"> must combine edited data and create analytic master files </w:t>
      </w:r>
      <w:r>
        <w:t xml:space="preserve">and </w:t>
      </w:r>
      <w:r w:rsidR="005F78E1">
        <w:t>standard</w:t>
      </w:r>
      <w:r w:rsidRPr="00A608AE">
        <w:t xml:space="preserve"> reports. </w:t>
      </w:r>
      <w:r w:rsidR="00F128C4">
        <w:t>These tasks i</w:t>
      </w:r>
      <w:r w:rsidRPr="00A608AE">
        <w:t>nclude the following</w:t>
      </w:r>
      <w:r w:rsidR="00A07BCA" w:rsidRPr="00A608AE">
        <w:t>:</w:t>
      </w:r>
    </w:p>
    <w:p w14:paraId="48A5BDA9" w14:textId="42ABB582" w:rsidR="002647CB" w:rsidRPr="009F5A0E" w:rsidRDefault="00987C5E" w:rsidP="001C37F2">
      <w:pPr>
        <w:pStyle w:val="bullet15"/>
        <w:numPr>
          <w:ilvl w:val="0"/>
          <w:numId w:val="61"/>
        </w:numPr>
        <w:rPr>
          <w:rFonts w:cstheme="minorHAnsi"/>
        </w:rPr>
      </w:pPr>
      <w:r w:rsidRPr="009F5A0E">
        <w:rPr>
          <w:rFonts w:cstheme="minorHAnsi"/>
        </w:rPr>
        <w:t>Construct multi-data supplier, aggregated a</w:t>
      </w:r>
      <w:r w:rsidR="002647CB" w:rsidRPr="009F5A0E">
        <w:rPr>
          <w:rFonts w:cstheme="minorHAnsi"/>
        </w:rPr>
        <w:t xml:space="preserve">nalytic master files per </w:t>
      </w:r>
      <w:r w:rsidR="00140C7C" w:rsidRPr="009F5A0E">
        <w:rPr>
          <w:rFonts w:cstheme="minorHAnsi"/>
        </w:rPr>
        <w:t xml:space="preserve">each relevant time period and other </w:t>
      </w:r>
      <w:r w:rsidR="002647CB" w:rsidRPr="009F5A0E">
        <w:rPr>
          <w:rFonts w:cstheme="minorHAnsi"/>
        </w:rPr>
        <w:t>Covered California requirements</w:t>
      </w:r>
      <w:r w:rsidR="00BB1F8B">
        <w:rPr>
          <w:rFonts w:cstheme="minorHAnsi"/>
        </w:rPr>
        <w:t>.</w:t>
      </w:r>
    </w:p>
    <w:p w14:paraId="1969CE72" w14:textId="77777777" w:rsidR="00474C98" w:rsidRDefault="00474C98" w:rsidP="001C37F2">
      <w:pPr>
        <w:pStyle w:val="bullet15"/>
        <w:numPr>
          <w:ilvl w:val="0"/>
          <w:numId w:val="61"/>
        </w:numPr>
        <w:rPr>
          <w:rFonts w:cstheme="minorHAnsi"/>
        </w:rPr>
      </w:pPr>
      <w:r w:rsidRPr="005F78E1">
        <w:rPr>
          <w:rFonts w:cstheme="minorHAnsi"/>
        </w:rPr>
        <w:t xml:space="preserve">Incorporate members, </w:t>
      </w:r>
      <w:r w:rsidR="007470B8">
        <w:rPr>
          <w:rFonts w:cstheme="minorHAnsi"/>
        </w:rPr>
        <w:t>for each</w:t>
      </w:r>
      <w:r w:rsidRPr="005F78E1">
        <w:rPr>
          <w:rFonts w:cstheme="minorHAnsi"/>
        </w:rPr>
        <w:t xml:space="preserve"> </w:t>
      </w:r>
      <w:r w:rsidR="00AF47CF" w:rsidRPr="005F78E1">
        <w:rPr>
          <w:rFonts w:cstheme="minorHAnsi"/>
        </w:rPr>
        <w:t>Issuer</w:t>
      </w:r>
      <w:r w:rsidRPr="005F78E1">
        <w:rPr>
          <w:rFonts w:cstheme="minorHAnsi"/>
        </w:rPr>
        <w:t xml:space="preserve">, into an unduplicated, linked member file with unidentified but unique IDs. Link all claims to unique </w:t>
      </w:r>
      <w:r w:rsidR="00012FB3">
        <w:rPr>
          <w:rFonts w:cstheme="minorHAnsi"/>
        </w:rPr>
        <w:t xml:space="preserve">member </w:t>
      </w:r>
      <w:r w:rsidRPr="005F78E1">
        <w:rPr>
          <w:rFonts w:cstheme="minorHAnsi"/>
        </w:rPr>
        <w:t xml:space="preserve">IDs. </w:t>
      </w:r>
    </w:p>
    <w:p w14:paraId="0B219AEC" w14:textId="4BCE3A86" w:rsidR="000446E8" w:rsidRPr="005F78E1" w:rsidRDefault="000446E8" w:rsidP="001C37F2">
      <w:pPr>
        <w:pStyle w:val="bullet15"/>
        <w:numPr>
          <w:ilvl w:val="0"/>
          <w:numId w:val="61"/>
        </w:numPr>
        <w:rPr>
          <w:rFonts w:cstheme="minorHAnsi"/>
        </w:rPr>
      </w:pPr>
      <w:r w:rsidRPr="005F78E1">
        <w:rPr>
          <w:rFonts w:cstheme="minorHAnsi"/>
        </w:rPr>
        <w:t xml:space="preserve">Incorporate </w:t>
      </w:r>
      <w:r w:rsidR="00012FB3">
        <w:rPr>
          <w:rFonts w:cstheme="minorHAnsi"/>
        </w:rPr>
        <w:t>members</w:t>
      </w:r>
      <w:r w:rsidRPr="005F78E1">
        <w:rPr>
          <w:rFonts w:cstheme="minorHAnsi"/>
        </w:rPr>
        <w:t xml:space="preserve">, across all </w:t>
      </w:r>
      <w:r w:rsidR="00012FB3">
        <w:rPr>
          <w:rFonts w:cstheme="minorHAnsi"/>
        </w:rPr>
        <w:t>Issuers and other</w:t>
      </w:r>
      <w:r w:rsidRPr="005F78E1">
        <w:rPr>
          <w:rFonts w:cstheme="minorHAnsi"/>
        </w:rPr>
        <w:t xml:space="preserve"> data</w:t>
      </w:r>
      <w:r w:rsidR="00012FB3">
        <w:rPr>
          <w:rFonts w:cstheme="minorHAnsi"/>
        </w:rPr>
        <w:t xml:space="preserve"> suppliers</w:t>
      </w:r>
      <w:r w:rsidRPr="005F78E1">
        <w:rPr>
          <w:rFonts w:cstheme="minorHAnsi"/>
        </w:rPr>
        <w:t xml:space="preserve">, into unduplicated, linked </w:t>
      </w:r>
      <w:r w:rsidR="002C4036">
        <w:rPr>
          <w:rFonts w:cstheme="minorHAnsi"/>
        </w:rPr>
        <w:t>member</w:t>
      </w:r>
      <w:r w:rsidRPr="005F78E1">
        <w:rPr>
          <w:rFonts w:cstheme="minorHAnsi"/>
        </w:rPr>
        <w:t xml:space="preserve"> file with unidentified but unique </w:t>
      </w:r>
      <w:r w:rsidR="00012FB3">
        <w:rPr>
          <w:rFonts w:cstheme="minorHAnsi"/>
        </w:rPr>
        <w:t>member</w:t>
      </w:r>
      <w:r w:rsidRPr="005F78E1">
        <w:rPr>
          <w:rFonts w:cstheme="minorHAnsi"/>
        </w:rPr>
        <w:t xml:space="preserve"> IDs. </w:t>
      </w:r>
      <w:r w:rsidR="0076145A">
        <w:rPr>
          <w:rFonts w:cstheme="minorHAnsi"/>
        </w:rPr>
        <w:t>Note, the Issuer claims and enrollment data submissions shall include Personally Identifiable Information.</w:t>
      </w:r>
    </w:p>
    <w:p w14:paraId="1110B5B0" w14:textId="661AD1FB" w:rsidR="00F85FD1" w:rsidRPr="005F78E1" w:rsidRDefault="00F85FD1" w:rsidP="001C37F2">
      <w:pPr>
        <w:pStyle w:val="bullet15"/>
        <w:numPr>
          <w:ilvl w:val="0"/>
          <w:numId w:val="61"/>
        </w:numPr>
        <w:rPr>
          <w:rFonts w:cstheme="minorHAnsi"/>
        </w:rPr>
      </w:pPr>
      <w:r w:rsidRPr="005F78E1">
        <w:rPr>
          <w:rFonts w:cstheme="minorHAnsi"/>
        </w:rPr>
        <w:t>Maintain a master provider</w:t>
      </w:r>
      <w:r w:rsidR="00430458">
        <w:rPr>
          <w:rFonts w:cstheme="minorHAnsi"/>
        </w:rPr>
        <w:t xml:space="preserve"> directory</w:t>
      </w:r>
      <w:r w:rsidRPr="005F78E1">
        <w:rPr>
          <w:rFonts w:cstheme="minorHAnsi"/>
        </w:rPr>
        <w:t xml:space="preserve"> </w:t>
      </w:r>
      <w:r>
        <w:rPr>
          <w:rFonts w:cstheme="minorHAnsi"/>
        </w:rPr>
        <w:t>dataset</w:t>
      </w:r>
      <w:r w:rsidRPr="005F78E1">
        <w:rPr>
          <w:rFonts w:cstheme="minorHAnsi"/>
        </w:rPr>
        <w:t xml:space="preserve"> to include all providers (professionals</w:t>
      </w:r>
      <w:r w:rsidR="002C4036">
        <w:rPr>
          <w:rFonts w:cstheme="minorHAnsi"/>
        </w:rPr>
        <w:t xml:space="preserve"> and</w:t>
      </w:r>
      <w:r w:rsidRPr="005F78E1">
        <w:rPr>
          <w:rFonts w:cstheme="minorHAnsi"/>
        </w:rPr>
        <w:t xml:space="preserve"> facilities) across all </w:t>
      </w:r>
      <w:r w:rsidR="00DD6911" w:rsidRPr="005F78E1">
        <w:rPr>
          <w:rFonts w:cstheme="minorHAnsi"/>
        </w:rPr>
        <w:t>Issuers</w:t>
      </w:r>
      <w:r>
        <w:rPr>
          <w:rFonts w:cstheme="minorHAnsi"/>
        </w:rPr>
        <w:t xml:space="preserve">. </w:t>
      </w:r>
      <w:r w:rsidRPr="00040394">
        <w:t>Covered California shall provide th</w:t>
      </w:r>
      <w:r w:rsidR="00763EEB">
        <w:t>is consolidated all-Issuer</w:t>
      </w:r>
      <w:r w:rsidRPr="00040394">
        <w:t xml:space="preserve"> provider </w:t>
      </w:r>
      <w:r w:rsidR="00430458">
        <w:t xml:space="preserve">directory </w:t>
      </w:r>
      <w:r w:rsidR="00AA382F">
        <w:t>dataset</w:t>
      </w:r>
      <w:r w:rsidRPr="00040394">
        <w:rPr>
          <w:rFonts w:cstheme="minorHAnsi"/>
        </w:rPr>
        <w:t>.</w:t>
      </w:r>
      <w:r>
        <w:rPr>
          <w:rFonts w:cstheme="minorHAnsi"/>
        </w:rPr>
        <w:t xml:space="preserve"> </w:t>
      </w:r>
    </w:p>
    <w:p w14:paraId="4916DB4E" w14:textId="689DDCBA" w:rsidR="00F85FD1" w:rsidRDefault="00F85FD1" w:rsidP="001C37F2">
      <w:pPr>
        <w:pStyle w:val="bullet2"/>
        <w:numPr>
          <w:ilvl w:val="2"/>
          <w:numId w:val="72"/>
        </w:numPr>
      </w:pPr>
      <w:r>
        <w:t xml:space="preserve">Covered California provision </w:t>
      </w:r>
      <w:proofErr w:type="gramStart"/>
      <w:r>
        <w:t>of,</w:t>
      </w:r>
      <w:proofErr w:type="gramEnd"/>
      <w:r>
        <w:t xml:space="preserve"> and vendor maintenance of a unique ID for</w:t>
      </w:r>
      <w:r w:rsidR="00763EEB">
        <w:t xml:space="preserve"> each</w:t>
      </w:r>
      <w:r>
        <w:t xml:space="preserve"> provider</w:t>
      </w:r>
      <w:r w:rsidR="00763EEB">
        <w:t xml:space="preserve"> (physician and hospital)</w:t>
      </w:r>
      <w:r>
        <w:t xml:space="preserve"> that will allow the </w:t>
      </w:r>
      <w:r w:rsidR="00A514BC">
        <w:t>Data Vendor</w:t>
      </w:r>
      <w:r>
        <w:t xml:space="preserve"> to assign a National Provider Identification (NPI) number </w:t>
      </w:r>
      <w:r w:rsidR="0071747E">
        <w:t xml:space="preserve">to a provider </w:t>
      </w:r>
      <w:r>
        <w:t xml:space="preserve">for </w:t>
      </w:r>
      <w:r w:rsidR="0071747E">
        <w:t>a given</w:t>
      </w:r>
      <w:r>
        <w:t xml:space="preserve"> claim if the NPI is missing.  This master file also will contain physician/practitioner affiliation with medical practice, group, hospital or other entity identifiers</w:t>
      </w:r>
      <w:r w:rsidR="0071747E">
        <w:t xml:space="preserve"> to support physician affiliations with such organizations</w:t>
      </w:r>
    </w:p>
    <w:p w14:paraId="0CE82C49" w14:textId="11E715F7" w:rsidR="00F85FD1" w:rsidRPr="005F78E1" w:rsidRDefault="00A514BC" w:rsidP="001C37F2">
      <w:pPr>
        <w:pStyle w:val="bullet2"/>
        <w:numPr>
          <w:ilvl w:val="2"/>
          <w:numId w:val="72"/>
        </w:numPr>
      </w:pPr>
      <w:r>
        <w:t>Data</w:t>
      </w:r>
      <w:r w:rsidR="00F85FD1">
        <w:t xml:space="preserve"> Vendor, using the claims data, will: i) impute each patient’s primary care provider per the Vendor’s attribution algorithm, and ii) attribute patients to specialty physicians/practitioners per the Vendor’s specialty care attribution algorithm.  For selected Issuer products, Vendor will match patients to a primary care provider using the PCP assignment data in the member file.</w:t>
      </w:r>
    </w:p>
    <w:p w14:paraId="41F7A40B" w14:textId="77777777" w:rsidR="004570D4" w:rsidRPr="004570D4" w:rsidRDefault="004570D4" w:rsidP="004570D4">
      <w:pPr>
        <w:pStyle w:val="Num-Heading4"/>
        <w:rPr>
          <w:lang w:val="en-US"/>
        </w:rPr>
      </w:pPr>
      <w:r w:rsidRPr="004570D4">
        <w:rPr>
          <w:lang w:val="en-US"/>
        </w:rPr>
        <w:t>Ongoing Data Management</w:t>
      </w:r>
    </w:p>
    <w:p w14:paraId="545D0453" w14:textId="2DE9BA65" w:rsidR="00CB2DBF" w:rsidRPr="00083E1D" w:rsidRDefault="00CB2DBF" w:rsidP="00CB2DBF">
      <w:r>
        <w:t xml:space="preserve">The </w:t>
      </w:r>
      <w:r w:rsidR="00A514BC">
        <w:rPr>
          <w:rFonts w:cstheme="minorHAnsi"/>
        </w:rPr>
        <w:t>Data</w:t>
      </w:r>
      <w:r>
        <w:rPr>
          <w:rFonts w:cstheme="minorHAnsi"/>
        </w:rPr>
        <w:t xml:space="preserve"> </w:t>
      </w:r>
      <w:r>
        <w:t>V</w:t>
      </w:r>
      <w:r w:rsidRPr="00083E1D">
        <w:t xml:space="preserve">endor is expected to conduct all activities associated with the maintenance and support of managing </w:t>
      </w:r>
      <w:r>
        <w:t xml:space="preserve">the </w:t>
      </w:r>
      <w:r w:rsidRPr="00083E1D">
        <w:t xml:space="preserve">data, database performance, data recovery and integrity </w:t>
      </w:r>
      <w:r>
        <w:t>as</w:t>
      </w:r>
      <w:r w:rsidRPr="00083E1D">
        <w:t xml:space="preserve"> required to meet Covered California requirements and data management standards and policies</w:t>
      </w:r>
      <w:r w:rsidR="009B0D03">
        <w:t xml:space="preserve"> compliant with MARS- E and NIST 800-53</w:t>
      </w:r>
      <w:r w:rsidRPr="00083E1D">
        <w:t>.</w:t>
      </w:r>
      <w:r w:rsidR="00A76B6E">
        <w:t xml:space="preserve"> </w:t>
      </w:r>
      <w:r w:rsidRPr="00083E1D">
        <w:t xml:space="preserve">Activities related to establishment of </w:t>
      </w:r>
      <w:r w:rsidRPr="00083E1D">
        <w:lastRenderedPageBreak/>
        <w:t xml:space="preserve">commonality, consistency and interoperability between various data components including management, monitoring and control of any data integration processes implemented via tools </w:t>
      </w:r>
      <w:r w:rsidR="0071747E">
        <w:t>must</w:t>
      </w:r>
      <w:r w:rsidRPr="00083E1D">
        <w:t xml:space="preserve"> be supported</w:t>
      </w:r>
      <w:r>
        <w:t>.</w:t>
      </w:r>
    </w:p>
    <w:p w14:paraId="0F7BC530" w14:textId="076DEDFF" w:rsidR="00E307EA" w:rsidRDefault="00CB2DBF" w:rsidP="00083E1D">
      <w:r w:rsidRPr="00083E1D">
        <w:t xml:space="preserve">The </w:t>
      </w:r>
      <w:r w:rsidR="00A514BC">
        <w:rPr>
          <w:rFonts w:cstheme="minorHAnsi"/>
        </w:rPr>
        <w:t>Data</w:t>
      </w:r>
      <w:r>
        <w:rPr>
          <w:rFonts w:cstheme="minorHAnsi"/>
        </w:rPr>
        <w:t xml:space="preserve"> </w:t>
      </w:r>
      <w:r>
        <w:t>V</w:t>
      </w:r>
      <w:r w:rsidRPr="00083E1D">
        <w:t xml:space="preserve">endor is expected to develop a </w:t>
      </w:r>
      <w:r>
        <w:t>comprehensive disposition policy that includes data retention, archiving, and eventual purging of data and data assets that will need to be approved by Covered California.</w:t>
      </w:r>
    </w:p>
    <w:p w14:paraId="1A487E88" w14:textId="77777777" w:rsidR="00A07BCA" w:rsidRPr="00A07BCA" w:rsidRDefault="00A07BCA" w:rsidP="00A07BCA">
      <w:r w:rsidRPr="00A07BCA">
        <w:t>Specifically, the Vendor will be responsible for the following:</w:t>
      </w:r>
    </w:p>
    <w:p w14:paraId="6A2AF4CE" w14:textId="65394A42" w:rsidR="00CB2DBF" w:rsidRPr="00A07BCA" w:rsidRDefault="00CB2DBF" w:rsidP="001C37F2">
      <w:pPr>
        <w:numPr>
          <w:ilvl w:val="0"/>
          <w:numId w:val="62"/>
        </w:numPr>
      </w:pPr>
      <w:r w:rsidRPr="00A07BCA">
        <w:t xml:space="preserve">Receive </w:t>
      </w:r>
      <w:r w:rsidR="00F961DB">
        <w:t>quarterly</w:t>
      </w:r>
      <w:r w:rsidR="00F961DB" w:rsidRPr="00A07BCA">
        <w:t xml:space="preserve"> </w:t>
      </w:r>
      <w:r w:rsidRPr="00A07BCA">
        <w:t xml:space="preserve">member </w:t>
      </w:r>
      <w:r w:rsidR="00F961DB">
        <w:t xml:space="preserve">enrollment </w:t>
      </w:r>
      <w:r w:rsidRPr="00A07BCA">
        <w:t xml:space="preserve">and claims files, conduct edits/quality checks; provide feedback and technical assistance to </w:t>
      </w:r>
      <w:r w:rsidR="009A6E98">
        <w:t>Issuers</w:t>
      </w:r>
      <w:r w:rsidRPr="00A07BCA">
        <w:t xml:space="preserve"> as needed; receive and process resubmitted data; update database for past submission timeframes with additional and corrected data</w:t>
      </w:r>
      <w:r w:rsidR="00BB1F8B">
        <w:t>.</w:t>
      </w:r>
      <w:r w:rsidRPr="00A07BCA">
        <w:t xml:space="preserve"> </w:t>
      </w:r>
    </w:p>
    <w:p w14:paraId="0CFE7508" w14:textId="61E2BC96" w:rsidR="00F85FD1" w:rsidRDefault="00F85FD1" w:rsidP="001C37F2">
      <w:pPr>
        <w:numPr>
          <w:ilvl w:val="0"/>
          <w:numId w:val="62"/>
        </w:numPr>
      </w:pPr>
      <w:r w:rsidRPr="00A07BCA">
        <w:t xml:space="preserve">Receive </w:t>
      </w:r>
      <w:r>
        <w:t xml:space="preserve">from Covered California, </w:t>
      </w:r>
      <w:r w:rsidRPr="00A07BCA">
        <w:t>and incorporate</w:t>
      </w:r>
      <w:r>
        <w:t xml:space="preserve"> quarterly</w:t>
      </w:r>
      <w:r w:rsidRPr="00A07BCA">
        <w:t xml:space="preserve"> provider</w:t>
      </w:r>
      <w:r w:rsidR="00430458">
        <w:t xml:space="preserve"> directory</w:t>
      </w:r>
      <w:r w:rsidRPr="00A07BCA">
        <w:t xml:space="preserve"> file updates</w:t>
      </w:r>
      <w:r>
        <w:t xml:space="preserve"> inclusive of indiv</w:t>
      </w:r>
      <w:r w:rsidR="00BB1F8B">
        <w:t>idual physicians and clinicians</w:t>
      </w:r>
      <w:r>
        <w:t>, hospitals, medical groups, IPAs, community clinics and all other non-hospital facility information provided by the Issuers</w:t>
      </w:r>
      <w:r w:rsidR="00BB1F8B">
        <w:t>.</w:t>
      </w:r>
    </w:p>
    <w:p w14:paraId="18DC607E" w14:textId="5269B4F0" w:rsidR="00F85FD1" w:rsidRDefault="00F85FD1" w:rsidP="001C37F2">
      <w:pPr>
        <w:numPr>
          <w:ilvl w:val="0"/>
          <w:numId w:val="62"/>
        </w:numPr>
      </w:pPr>
      <w:r>
        <w:t xml:space="preserve">Receive from Covered California and incorporate </w:t>
      </w:r>
      <w:r w:rsidR="00F961DB">
        <w:t xml:space="preserve">quarterly </w:t>
      </w:r>
      <w:r>
        <w:t>member</w:t>
      </w:r>
      <w:r w:rsidR="00F961DB">
        <w:t xml:space="preserve"> enrollment</w:t>
      </w:r>
      <w:r>
        <w:t xml:space="preserve"> files.  Vendor will merge the Issuer supplied member and Covered California member datasets to produce the optimal, master member </w:t>
      </w:r>
      <w:r w:rsidR="00F961DB">
        <w:t xml:space="preserve">enrollment </w:t>
      </w:r>
      <w:r>
        <w:t>dataset</w:t>
      </w:r>
      <w:r w:rsidR="00BB1F8B">
        <w:t>.</w:t>
      </w:r>
    </w:p>
    <w:p w14:paraId="345CEB64" w14:textId="38D5C334" w:rsidR="007C3BB2" w:rsidRDefault="007C3BB2" w:rsidP="001C37F2">
      <w:pPr>
        <w:pStyle w:val="ListParagraph"/>
        <w:numPr>
          <w:ilvl w:val="0"/>
          <w:numId w:val="62"/>
        </w:numPr>
      </w:pPr>
      <w:r>
        <w:t>Receive from Covered California relatively sm</w:t>
      </w:r>
      <w:r w:rsidR="00E24B64">
        <w:t xml:space="preserve">all datasets that concern:  i) </w:t>
      </w:r>
      <w:r>
        <w:t xml:space="preserve">consolidated all-Issuer Provider Directory, ii) Covered California customer relationship management data, </w:t>
      </w:r>
      <w:r w:rsidRPr="00811D07">
        <w:t>iii) Covered California Issuer Performance Management</w:t>
      </w:r>
      <w:r w:rsidR="00B8332E">
        <w:t xml:space="preserve">, </w:t>
      </w:r>
      <w:proofErr w:type="gramStart"/>
      <w:r>
        <w:t>iv</w:t>
      </w:r>
      <w:proofErr w:type="gramEnd"/>
      <w:r>
        <w:t>) Covered California Issuer Organizational Demographics</w:t>
      </w:r>
      <w:r w:rsidR="00B8332E">
        <w:t xml:space="preserve"> and v) Covered California Premium Excel File</w:t>
      </w:r>
      <w:r w:rsidR="00BB1F8B">
        <w:t>.</w:t>
      </w:r>
    </w:p>
    <w:p w14:paraId="2198FDDD" w14:textId="77777777" w:rsidR="004570D4" w:rsidRPr="00E2068B" w:rsidRDefault="004570D4" w:rsidP="00A92A74">
      <w:pPr>
        <w:pStyle w:val="Num-Heading4"/>
        <w:rPr>
          <w:lang w:val="en-US"/>
        </w:rPr>
      </w:pPr>
      <w:r w:rsidRPr="00E2068B">
        <w:rPr>
          <w:lang w:val="en-US"/>
        </w:rPr>
        <w:t>Data Hosting and Access</w:t>
      </w:r>
    </w:p>
    <w:p w14:paraId="054FBDC3" w14:textId="77777777" w:rsidR="004570D4" w:rsidRPr="00FA496D" w:rsidRDefault="00CB2DBF" w:rsidP="004570D4">
      <w:r w:rsidRPr="00CB2DBF">
        <w:t>When the data intake, cleaning, enhancement, and reporting phases are complete, the data may be housed or hosted in a central location. Hosting tasks will include providing a data storage space that</w:t>
      </w:r>
      <w:r w:rsidR="004570D4" w:rsidRPr="001969A4">
        <w:rPr>
          <w:w w:val="104"/>
        </w:rPr>
        <w:t>:</w:t>
      </w:r>
    </w:p>
    <w:p w14:paraId="5F2F9756" w14:textId="33B7037C" w:rsidR="00CB2DBF" w:rsidRDefault="00CB2DBF" w:rsidP="001C37F2">
      <w:pPr>
        <w:numPr>
          <w:ilvl w:val="0"/>
          <w:numId w:val="63"/>
        </w:numPr>
      </w:pPr>
      <w:r>
        <w:t>Is protected from physical damage</w:t>
      </w:r>
      <w:r w:rsidR="009D4109">
        <w:t xml:space="preserve"> and</w:t>
      </w:r>
      <w:r>
        <w:t xml:space="preserve"> unauthorized access</w:t>
      </w:r>
      <w:r w:rsidR="009D4109">
        <w:t>;</w:t>
      </w:r>
      <w:r>
        <w:t xml:space="preserve"> and compliant with </w:t>
      </w:r>
      <w:r w:rsidR="009D4109">
        <w:t xml:space="preserve">MARS-E </w:t>
      </w:r>
      <w:r>
        <w:t>data security standards</w:t>
      </w:r>
      <w:r w:rsidR="009B0D03">
        <w:t xml:space="preserve"> and </w:t>
      </w:r>
      <w:r w:rsidR="00690CBD">
        <w:t>Covered</w:t>
      </w:r>
      <w:r w:rsidR="009B0D03">
        <w:t xml:space="preserve"> California Information Security and Privacy Policies</w:t>
      </w:r>
      <w:r>
        <w:t>;</w:t>
      </w:r>
    </w:p>
    <w:p w14:paraId="3FCDB29B" w14:textId="4430F08B" w:rsidR="00DB1184" w:rsidRDefault="00DB1184" w:rsidP="001C37F2">
      <w:pPr>
        <w:numPr>
          <w:ilvl w:val="0"/>
          <w:numId w:val="63"/>
        </w:numPr>
      </w:pPr>
      <w:r>
        <w:t>The data ce</w:t>
      </w:r>
      <w:r w:rsidR="009E6C7E">
        <w:t xml:space="preserve">nter must complete an independent </w:t>
      </w:r>
      <w:r>
        <w:t>SAS7</w:t>
      </w:r>
      <w:r w:rsidR="009E6C7E">
        <w:t>0/SSAE 16</w:t>
      </w:r>
      <w:r>
        <w:t xml:space="preserve"> Audit</w:t>
      </w:r>
      <w:r w:rsidR="009E6C7E">
        <w:t xml:space="preserve"> on </w:t>
      </w:r>
      <w:r w:rsidR="009D4109">
        <w:t xml:space="preserve">an </w:t>
      </w:r>
      <w:r w:rsidR="009E6C7E">
        <w:t>annual basis</w:t>
      </w:r>
      <w:r w:rsidR="00BB1F8B">
        <w:t>;</w:t>
      </w:r>
    </w:p>
    <w:p w14:paraId="5149C185" w14:textId="2488ED06" w:rsidR="0011139B" w:rsidRPr="00A07BCA" w:rsidRDefault="0011139B" w:rsidP="001C37F2">
      <w:pPr>
        <w:numPr>
          <w:ilvl w:val="0"/>
          <w:numId w:val="63"/>
        </w:numPr>
      </w:pPr>
      <w:r w:rsidRPr="00A07BCA">
        <w:t xml:space="preserve">Maintain a secure </w:t>
      </w:r>
      <w:r w:rsidR="009B0D03">
        <w:t xml:space="preserve">and </w:t>
      </w:r>
      <w:r w:rsidR="001E6BB6">
        <w:t>encrypted</w:t>
      </w:r>
      <w:r w:rsidRPr="00A07BCA">
        <w:t xml:space="preserve"> database environment</w:t>
      </w:r>
      <w:r w:rsidR="00BB1F8B">
        <w:t>;</w:t>
      </w:r>
      <w:r w:rsidR="009B0D03">
        <w:t xml:space="preserve"> </w:t>
      </w:r>
    </w:p>
    <w:p w14:paraId="1591E3A9" w14:textId="33F9C191" w:rsidR="0011139B" w:rsidRPr="00A07BCA" w:rsidRDefault="0011139B" w:rsidP="001C37F2">
      <w:pPr>
        <w:numPr>
          <w:ilvl w:val="0"/>
          <w:numId w:val="63"/>
        </w:numPr>
      </w:pPr>
      <w:r w:rsidRPr="00A07BCA">
        <w:t>Maintain secure, encrypted file transfer and data communications at all times</w:t>
      </w:r>
      <w:r w:rsidR="00BB1F8B">
        <w:t>;</w:t>
      </w:r>
    </w:p>
    <w:p w14:paraId="18D783CB" w14:textId="0F83AEF8" w:rsidR="0011139B" w:rsidRDefault="0011139B" w:rsidP="001C37F2">
      <w:pPr>
        <w:numPr>
          <w:ilvl w:val="0"/>
          <w:numId w:val="63"/>
        </w:numPr>
      </w:pPr>
      <w:r w:rsidRPr="00A07BCA">
        <w:t>Maintain an acceptable emergency back-up plan for database</w:t>
      </w:r>
      <w:r w:rsidR="00BB1F8B">
        <w:t>;</w:t>
      </w:r>
    </w:p>
    <w:p w14:paraId="3545D17D" w14:textId="40BD18E3" w:rsidR="009178DF" w:rsidRDefault="00DF0757" w:rsidP="001C37F2">
      <w:pPr>
        <w:pStyle w:val="ListParagraph"/>
        <w:numPr>
          <w:ilvl w:val="0"/>
          <w:numId w:val="63"/>
        </w:numPr>
      </w:pPr>
      <w:r w:rsidRPr="007C3BB2">
        <w:t xml:space="preserve">Is scalable </w:t>
      </w:r>
      <w:r w:rsidR="00CB2DBF">
        <w:t>for Covered California's growing needs, designed for rapid data loading and business intelligence tools</w:t>
      </w:r>
      <w:r w:rsidR="00BB1F8B">
        <w:t>;</w:t>
      </w:r>
    </w:p>
    <w:p w14:paraId="1EE7BB78" w14:textId="4593A3DB" w:rsidR="008C26FB" w:rsidRDefault="009178DF" w:rsidP="001C37F2">
      <w:pPr>
        <w:pStyle w:val="ListParagraph"/>
        <w:numPr>
          <w:ilvl w:val="0"/>
          <w:numId w:val="63"/>
        </w:numPr>
      </w:pPr>
      <w:r>
        <w:t>M</w:t>
      </w:r>
      <w:r w:rsidR="00017E6F">
        <w:t>aintain three years of data in the production environment</w:t>
      </w:r>
      <w:r w:rsidR="00184511">
        <w:t xml:space="preserve"> beginning with MY2014 data and</w:t>
      </w:r>
      <w:r w:rsidR="00A41BDB">
        <w:t xml:space="preserve"> adding data for</w:t>
      </w:r>
      <w:r w:rsidR="00090B50">
        <w:t xml:space="preserve"> MY2015 and MY2016</w:t>
      </w:r>
      <w:r w:rsidR="00184511">
        <w:t xml:space="preserve"> </w:t>
      </w:r>
      <w:r w:rsidR="00A41BDB">
        <w:t xml:space="preserve">during the </w:t>
      </w:r>
      <w:r>
        <w:t xml:space="preserve">first </w:t>
      </w:r>
      <w:r w:rsidR="00A41BDB">
        <w:t>term of this Agreement</w:t>
      </w:r>
      <w:r w:rsidR="00184511">
        <w:t>.</w:t>
      </w:r>
      <w:r w:rsidR="003362FE">
        <w:t xml:space="preserve">  No historical, pre MY2014 data</w:t>
      </w:r>
      <w:r>
        <w:t>,</w:t>
      </w:r>
      <w:r w:rsidR="00BB1F8B">
        <w:t xml:space="preserve"> is included in this work;</w:t>
      </w:r>
    </w:p>
    <w:p w14:paraId="3B0FB154" w14:textId="3DE6DD2D" w:rsidR="005A0D7E" w:rsidRDefault="003D49D3" w:rsidP="001C37F2">
      <w:pPr>
        <w:numPr>
          <w:ilvl w:val="0"/>
          <w:numId w:val="63"/>
        </w:numPr>
      </w:pPr>
      <w:r>
        <w:lastRenderedPageBreak/>
        <w:t>Can</w:t>
      </w:r>
      <w:r w:rsidR="00CB2DBF">
        <w:t xml:space="preserve"> be securely connected to the Covered California infrastructure, or Covered California internal data centers</w:t>
      </w:r>
      <w:r w:rsidR="002155A8">
        <w:t>.</w:t>
      </w:r>
    </w:p>
    <w:p w14:paraId="6412A8F9" w14:textId="410197C5" w:rsidR="004570D4" w:rsidRPr="001969A4" w:rsidRDefault="00CB2DBF" w:rsidP="004570D4">
      <w:pPr>
        <w:rPr>
          <w:i/>
        </w:rPr>
      </w:pPr>
      <w:r w:rsidRPr="00CB2DBF">
        <w:t xml:space="preserve">The </w:t>
      </w:r>
      <w:r w:rsidR="00A514BC">
        <w:t>Data</w:t>
      </w:r>
      <w:r w:rsidRPr="00CB2DBF">
        <w:t xml:space="preserve"> Vendor is expected to provide all hardware, software, security, </w:t>
      </w:r>
      <w:r w:rsidR="000670F6">
        <w:t xml:space="preserve">privacy </w:t>
      </w:r>
      <w:r w:rsidRPr="00CB2DBF">
        <w:t>and technical support to ensure that the Covered California data is full</w:t>
      </w:r>
      <w:r w:rsidR="00FF3EA5">
        <w:t>y</w:t>
      </w:r>
      <w:r w:rsidRPr="00CB2DBF">
        <w:t xml:space="preserve"> secure, available 24/7 for reporting, and fully backed up at a secondary location</w:t>
      </w:r>
      <w:r w:rsidR="0011139B">
        <w:t>. Such vendor responsibilities include:</w:t>
      </w:r>
    </w:p>
    <w:p w14:paraId="3AE940E8" w14:textId="4C01E3F8" w:rsidR="0011139B" w:rsidRPr="00FA496D" w:rsidRDefault="0011139B" w:rsidP="001C37F2">
      <w:pPr>
        <w:numPr>
          <w:ilvl w:val="0"/>
          <w:numId w:val="74"/>
        </w:numPr>
      </w:pPr>
      <w:r w:rsidRPr="00FA496D">
        <w:t>Procure and acquire necessary hardware for data hosting</w:t>
      </w:r>
      <w:r w:rsidR="00BB1F8B">
        <w:t>;</w:t>
      </w:r>
      <w:r w:rsidRPr="00FA496D">
        <w:t xml:space="preserve"> </w:t>
      </w:r>
    </w:p>
    <w:p w14:paraId="216BE611" w14:textId="7F939202" w:rsidR="0011139B" w:rsidRPr="00A07BCA" w:rsidRDefault="0011139B" w:rsidP="001C37F2">
      <w:pPr>
        <w:numPr>
          <w:ilvl w:val="0"/>
          <w:numId w:val="74"/>
        </w:numPr>
      </w:pPr>
      <w:r w:rsidRPr="00A07BCA">
        <w:t>Maintain up-to-date database and operating system, including up-to-date patches</w:t>
      </w:r>
      <w:r w:rsidR="00BB1F8B">
        <w:t>.</w:t>
      </w:r>
      <w:r w:rsidRPr="00A07BCA">
        <w:t xml:space="preserve"> </w:t>
      </w:r>
    </w:p>
    <w:p w14:paraId="4365CF3A" w14:textId="77777777" w:rsidR="0052062D" w:rsidRPr="00E2068B" w:rsidRDefault="0052062D" w:rsidP="00E2068B">
      <w:pPr>
        <w:pStyle w:val="Num-Heading4"/>
        <w:rPr>
          <w:lang w:val="en-US"/>
        </w:rPr>
      </w:pPr>
      <w:r w:rsidRPr="00E2068B">
        <w:rPr>
          <w:lang w:val="en-US"/>
        </w:rPr>
        <w:t>Data Sharing and Use</w:t>
      </w:r>
    </w:p>
    <w:p w14:paraId="33CBAEA0" w14:textId="20B4D7B8" w:rsidR="00090D80" w:rsidRDefault="00CB2DBF">
      <w:r>
        <w:t xml:space="preserve">Subsets of the data contained within the </w:t>
      </w:r>
      <w:r w:rsidR="00A514BC">
        <w:rPr>
          <w:rFonts w:cstheme="minorHAnsi"/>
        </w:rPr>
        <w:t>Data Vendor</w:t>
      </w:r>
      <w:r>
        <w:t xml:space="preserve"> solution will need to be shared with partners, as authorized by </w:t>
      </w:r>
      <w:r w:rsidR="00090D80">
        <w:t>Covered California</w:t>
      </w:r>
    </w:p>
    <w:p w14:paraId="27F6FFB3" w14:textId="0D8E5030" w:rsidR="00CB2DBF" w:rsidRDefault="00CB2DBF" w:rsidP="00CB2DBF">
      <w:r>
        <w:t xml:space="preserve">The </w:t>
      </w:r>
      <w:r w:rsidR="00A514BC">
        <w:rPr>
          <w:rFonts w:cstheme="minorHAnsi"/>
        </w:rPr>
        <w:t>Data</w:t>
      </w:r>
      <w:r>
        <w:rPr>
          <w:rFonts w:cstheme="minorHAnsi"/>
        </w:rPr>
        <w:t xml:space="preserve"> </w:t>
      </w:r>
      <w:r>
        <w:t>Vendor will:</w:t>
      </w:r>
    </w:p>
    <w:p w14:paraId="49BC4C1F" w14:textId="0AEC9877" w:rsidR="00A56853" w:rsidRPr="00EE30BA" w:rsidRDefault="00EE30BA" w:rsidP="001C37F2">
      <w:pPr>
        <w:pStyle w:val="bullet15"/>
        <w:numPr>
          <w:ilvl w:val="0"/>
          <w:numId w:val="64"/>
        </w:numPr>
        <w:rPr>
          <w:rFonts w:cstheme="minorHAnsi"/>
        </w:rPr>
      </w:pPr>
      <w:r>
        <w:t xml:space="preserve">Execute data usage/security agreements with Covered California, its data suppliers and vendors. </w:t>
      </w:r>
      <w:r w:rsidRPr="00EE30BA">
        <w:rPr>
          <w:rFonts w:cstheme="minorHAnsi"/>
        </w:rPr>
        <w:t xml:space="preserve">Data </w:t>
      </w:r>
      <w:r w:rsidR="009D4109">
        <w:rPr>
          <w:rFonts w:cstheme="minorHAnsi"/>
        </w:rPr>
        <w:t>s</w:t>
      </w:r>
      <w:r w:rsidRPr="00EE30BA">
        <w:rPr>
          <w:rFonts w:cstheme="minorHAnsi"/>
        </w:rPr>
        <w:t xml:space="preserve">haring and </w:t>
      </w:r>
      <w:r w:rsidR="009D4109">
        <w:rPr>
          <w:rFonts w:cstheme="minorHAnsi"/>
        </w:rPr>
        <w:t>u</w:t>
      </w:r>
      <w:r w:rsidRPr="00EE30BA">
        <w:rPr>
          <w:rFonts w:cstheme="minorHAnsi"/>
        </w:rPr>
        <w:t>se</w:t>
      </w:r>
      <w:r w:rsidR="009D4109">
        <w:rPr>
          <w:rFonts w:cstheme="minorHAnsi"/>
        </w:rPr>
        <w:t xml:space="preserve"> a</w:t>
      </w:r>
      <w:r w:rsidR="00F961DB">
        <w:rPr>
          <w:rFonts w:cstheme="minorHAnsi"/>
        </w:rPr>
        <w:t>ctivities</w:t>
      </w:r>
      <w:r w:rsidRPr="00EE30BA">
        <w:rPr>
          <w:rFonts w:cstheme="minorHAnsi"/>
        </w:rPr>
        <w:t xml:space="preserve"> will comply with all applicable Federal and State laws and regulations, including all privacy and security requirements related to personally identifiable information, state regulations and regulatory requirements specific to Minimal Acceptable Risk Standards for Exchanges suite (MARS-E) and National Institute of Standards and Technology (NIST) 800-53 operatin</w:t>
      </w:r>
      <w:r w:rsidR="00BB1F8B">
        <w:rPr>
          <w:rFonts w:cstheme="minorHAnsi"/>
        </w:rPr>
        <w:t>g under the Affordable Care Act;</w:t>
      </w:r>
    </w:p>
    <w:p w14:paraId="57C10FC9" w14:textId="460CEBAD" w:rsidR="009B5780" w:rsidRDefault="009B5780" w:rsidP="001C37F2">
      <w:pPr>
        <w:numPr>
          <w:ilvl w:val="0"/>
          <w:numId w:val="64"/>
        </w:numPr>
      </w:pPr>
      <w:r>
        <w:t xml:space="preserve">Document and verify the data extract requirements with Covered California and its partners. Such documentation shall include affirmation that the data extract is compliant with all applicable contractual, privacy, </w:t>
      </w:r>
      <w:r w:rsidR="004E6F94">
        <w:t>security</w:t>
      </w:r>
      <w:r w:rsidR="00BB1F8B">
        <w:t xml:space="preserve"> and other regulatory terms;</w:t>
      </w:r>
    </w:p>
    <w:p w14:paraId="248779A6" w14:textId="78BA368B" w:rsidR="00CB2DBF" w:rsidRDefault="00CB2DBF" w:rsidP="001C37F2">
      <w:pPr>
        <w:numPr>
          <w:ilvl w:val="0"/>
          <w:numId w:val="64"/>
        </w:numPr>
      </w:pPr>
      <w:r>
        <w:t>Document and design the appropriate data query to organize and structure the data to be shared.</w:t>
      </w:r>
      <w:r w:rsidR="00A76B6E">
        <w:t xml:space="preserve"> </w:t>
      </w:r>
      <w:r>
        <w:t xml:space="preserve">This </w:t>
      </w:r>
      <w:r w:rsidR="004E6F94">
        <w:t>shall</w:t>
      </w:r>
      <w:r>
        <w:t xml:space="preserve"> include encryption for security, masking for redaction or organizing for personal data anonymity</w:t>
      </w:r>
      <w:r w:rsidR="00F961DB">
        <w:t>,</w:t>
      </w:r>
      <w:r w:rsidR="004E6F94">
        <w:t xml:space="preserve"> encryption for all data in transit and at rest</w:t>
      </w:r>
      <w:r w:rsidR="00F961DB">
        <w:t>, and member re-identification by the data recipient</w:t>
      </w:r>
      <w:r w:rsidR="00BB1F8B">
        <w:t>;</w:t>
      </w:r>
    </w:p>
    <w:p w14:paraId="7C5290CB" w14:textId="1ACB6583" w:rsidR="00CB2DBF" w:rsidRDefault="00CB2DBF" w:rsidP="001C37F2">
      <w:pPr>
        <w:numPr>
          <w:ilvl w:val="0"/>
          <w:numId w:val="64"/>
        </w:numPr>
      </w:pPr>
      <w:r>
        <w:t>Run the query and generate the data file in the requested format</w:t>
      </w:r>
      <w:r w:rsidR="00BB1F8B">
        <w:t>;</w:t>
      </w:r>
    </w:p>
    <w:p w14:paraId="0689C47E" w14:textId="0802258A" w:rsidR="00CB2DBF" w:rsidRDefault="00CB2DBF" w:rsidP="001C37F2">
      <w:pPr>
        <w:numPr>
          <w:ilvl w:val="0"/>
          <w:numId w:val="64"/>
        </w:numPr>
      </w:pPr>
      <w:r>
        <w:t>Review the data set to ensure data quality, consistency and compliance with privacy rules</w:t>
      </w:r>
      <w:r w:rsidR="00BB1F8B">
        <w:t>;</w:t>
      </w:r>
    </w:p>
    <w:p w14:paraId="6E43DC47" w14:textId="5566D588" w:rsidR="00CB2DBF" w:rsidRDefault="00CB2DBF" w:rsidP="001C37F2">
      <w:pPr>
        <w:numPr>
          <w:ilvl w:val="0"/>
          <w:numId w:val="64"/>
        </w:numPr>
      </w:pPr>
      <w:r>
        <w:t>Deliver the data set in a format that is acceptable to Covered California</w:t>
      </w:r>
      <w:r w:rsidR="00BB1F8B">
        <w:t>;</w:t>
      </w:r>
    </w:p>
    <w:p w14:paraId="3C668D13" w14:textId="651A974C" w:rsidR="00FA496D" w:rsidRPr="001969A4" w:rsidRDefault="00CB2DBF" w:rsidP="001C37F2">
      <w:pPr>
        <w:numPr>
          <w:ilvl w:val="0"/>
          <w:numId w:val="64"/>
        </w:numPr>
      </w:pPr>
      <w:r>
        <w:t>Extract data set</w:t>
      </w:r>
      <w:r w:rsidR="00E93DF8">
        <w:t>s</w:t>
      </w:r>
      <w:r>
        <w:t xml:space="preserve"> periodically </w:t>
      </w:r>
      <w:r w:rsidR="00E93DF8">
        <w:t>and transmit to</w:t>
      </w:r>
      <w:r>
        <w:t xml:space="preserve"> Covered California and</w:t>
      </w:r>
      <w:r w:rsidR="00E93DF8">
        <w:t>/or its</w:t>
      </w:r>
      <w:r>
        <w:t xml:space="preserve"> partners</w:t>
      </w:r>
      <w:r w:rsidR="00BB1F8B">
        <w:t>.</w:t>
      </w:r>
    </w:p>
    <w:p w14:paraId="453EE05A" w14:textId="77777777" w:rsidR="00792560" w:rsidRDefault="00792560" w:rsidP="007C7D50">
      <w:pPr>
        <w:pStyle w:val="Num-Heading3"/>
      </w:pPr>
      <w:r>
        <w:t>Data Analytics Services</w:t>
      </w:r>
    </w:p>
    <w:p w14:paraId="1831BD5B" w14:textId="564477B9" w:rsidR="00CB2DBF" w:rsidRPr="00CB2DBF" w:rsidRDefault="00CB2DBF" w:rsidP="00CB2DBF">
      <w:r w:rsidRPr="00CB2DBF">
        <w:t xml:space="preserve">This section presents an overview of the scope of work </w:t>
      </w:r>
      <w:r w:rsidR="00B0263E">
        <w:t>for data analytics services</w:t>
      </w:r>
      <w:r w:rsidRPr="00CB2DBF">
        <w:t>.</w:t>
      </w:r>
      <w:r w:rsidR="00A76B6E">
        <w:t xml:space="preserve"> </w:t>
      </w:r>
      <w:r w:rsidRPr="00CB2DBF">
        <w:t>The capabilities to be provided are described in 5 sub-sections below.</w:t>
      </w:r>
      <w:r w:rsidR="00A76B6E">
        <w:t xml:space="preserve"> </w:t>
      </w:r>
      <w:r w:rsidRPr="00CB2DBF">
        <w:t xml:space="preserve">The first subsection describes a technology platform providing data and analytic tools, hosted by the </w:t>
      </w:r>
      <w:r w:rsidR="00A514BC">
        <w:t>Data Vendor</w:t>
      </w:r>
      <w:r w:rsidRPr="00CB2DBF">
        <w:t>, which will be used by Covered California</w:t>
      </w:r>
      <w:r w:rsidR="001E2A2C">
        <w:t>, its partners,</w:t>
      </w:r>
      <w:r w:rsidRPr="00CB2DBF">
        <w:t xml:space="preserve"> and the </w:t>
      </w:r>
      <w:r w:rsidR="00A514BC">
        <w:t>Data</w:t>
      </w:r>
      <w:r w:rsidRPr="00CB2DBF">
        <w:t xml:space="preserve"> Vendor staff to run a variety of queries, reports and more complex interactive analytics.</w:t>
      </w:r>
      <w:r w:rsidR="00A76B6E">
        <w:t xml:space="preserve"> </w:t>
      </w:r>
      <w:r w:rsidRPr="00CB2DBF">
        <w:t xml:space="preserve">The second subsection describes Commercial-off-the-Shelf (COTS) </w:t>
      </w:r>
      <w:r w:rsidR="001E2A2C">
        <w:t>and the Vendor’s</w:t>
      </w:r>
      <w:r w:rsidRPr="00CB2DBF">
        <w:t xml:space="preserve"> applications </w:t>
      </w:r>
      <w:r w:rsidRPr="00CB2DBF">
        <w:lastRenderedPageBreak/>
        <w:t>that will run on the Platform to satisfy a variety of Covered California’s needs.</w:t>
      </w:r>
      <w:r w:rsidR="00A76B6E">
        <w:t xml:space="preserve"> </w:t>
      </w:r>
      <w:r w:rsidRPr="00CB2DBF">
        <w:t xml:space="preserve">Subsection 3 describes the </w:t>
      </w:r>
      <w:r w:rsidR="00A514BC">
        <w:t xml:space="preserve">Data </w:t>
      </w:r>
      <w:r w:rsidRPr="00CB2DBF">
        <w:t xml:space="preserve">Vendor’s capability to build analytic applications to satisfy Covered California’s needs where </w:t>
      </w:r>
      <w:r w:rsidR="003D49D3" w:rsidRPr="00CB2DBF">
        <w:t>suitable COTS</w:t>
      </w:r>
      <w:r w:rsidRPr="00CB2DBF">
        <w:t xml:space="preserve"> cannot be identified.</w:t>
      </w:r>
      <w:r w:rsidR="00A76B6E">
        <w:t xml:space="preserve"> </w:t>
      </w:r>
      <w:r w:rsidRPr="00CB2DBF">
        <w:t xml:space="preserve">Subsection 4 describes the analytic services required by </w:t>
      </w:r>
      <w:r w:rsidR="00A514BC">
        <w:t>Data Vendor</w:t>
      </w:r>
      <w:r w:rsidRPr="00CB2DBF">
        <w:t xml:space="preserve"> to assist and provide ongoing help for Covered California staff using the Platform and Analytic Applications.</w:t>
      </w:r>
      <w:r w:rsidR="00A76B6E">
        <w:t xml:space="preserve"> </w:t>
      </w:r>
      <w:r w:rsidRPr="00CB2DBF">
        <w:t>The final subsection describes the support and guidance required to make the best possible use of the data available, the platform provided and the analytic resources available including the Data Analytic Vendor staff and Covered California staff and its partners</w:t>
      </w:r>
      <w:r>
        <w:t>.</w:t>
      </w:r>
      <w:r w:rsidR="00090D80">
        <w:t xml:space="preserve"> The Data Analytic Vendor must comply with all applicable federal and state privacy and security laws in performing this work.</w:t>
      </w:r>
    </w:p>
    <w:p w14:paraId="473A0BAC" w14:textId="77777777" w:rsidR="004570D4" w:rsidRDefault="004570D4" w:rsidP="00D650DF">
      <w:pPr>
        <w:pStyle w:val="Num-Heading4"/>
      </w:pPr>
      <w:r w:rsidRPr="00D650DF">
        <w:t>Analytics Platform Provision</w:t>
      </w:r>
    </w:p>
    <w:p w14:paraId="18DEA77E" w14:textId="7C03D372" w:rsidR="00DA442C" w:rsidRDefault="00CB2DBF" w:rsidP="00BB1F8B">
      <w:r w:rsidRPr="00B54A27">
        <w:t xml:space="preserve">The </w:t>
      </w:r>
      <w:r w:rsidR="00A514BC">
        <w:t>Data</w:t>
      </w:r>
      <w:r>
        <w:t xml:space="preserve"> </w:t>
      </w:r>
      <w:r w:rsidRPr="00B54A27">
        <w:t xml:space="preserve">Vendor </w:t>
      </w:r>
      <w:r w:rsidR="00BB1F8B">
        <w:t>shall</w:t>
      </w:r>
      <w:r w:rsidRPr="00B54A27">
        <w:t xml:space="preserve"> provide an Analytics Platform that must support various types of users, both internally to the </w:t>
      </w:r>
      <w:r w:rsidR="00A514BC">
        <w:rPr>
          <w:rFonts w:cstheme="minorHAnsi"/>
        </w:rPr>
        <w:t>Data Vendor</w:t>
      </w:r>
      <w:r w:rsidRPr="00B54A27">
        <w:t>, and within Covered California.</w:t>
      </w:r>
      <w:r w:rsidR="00A76B6E">
        <w:t xml:space="preserve"> </w:t>
      </w:r>
      <w:r w:rsidRPr="00B54A27">
        <w:t xml:space="preserve">A suite of standard reports must be </w:t>
      </w:r>
      <w:r w:rsidR="00131236">
        <w:t xml:space="preserve">available </w:t>
      </w:r>
      <w:r w:rsidR="001E2A2C">
        <w:t>to</w:t>
      </w:r>
      <w:r>
        <w:t xml:space="preserve"> </w:t>
      </w:r>
      <w:r w:rsidRPr="00B54A27">
        <w:t xml:space="preserve">users to run and customize for their own needs. </w:t>
      </w:r>
      <w:r w:rsidR="00DA442C">
        <w:t xml:space="preserve">The </w:t>
      </w:r>
      <w:r w:rsidR="00A514BC">
        <w:rPr>
          <w:rFonts w:cstheme="minorHAnsi"/>
        </w:rPr>
        <w:t>Data</w:t>
      </w:r>
      <w:r w:rsidR="00DA442C">
        <w:rPr>
          <w:rFonts w:cstheme="minorHAnsi"/>
        </w:rPr>
        <w:t xml:space="preserve"> </w:t>
      </w:r>
      <w:r w:rsidR="00DA442C">
        <w:t>Vendor, in their response, should detail which reports will be “standard” and will be available upon go-live, and which will require customization or further development.</w:t>
      </w:r>
      <w:r w:rsidR="00DB7E54">
        <w:t xml:space="preserve"> </w:t>
      </w:r>
    </w:p>
    <w:p w14:paraId="30CC56BB" w14:textId="639FF988" w:rsidR="00CB2DBF" w:rsidRPr="003339A4" w:rsidRDefault="00CB2DBF" w:rsidP="00CB2DBF">
      <w:r w:rsidRPr="00B54A27">
        <w:t xml:space="preserve">This solution must be capable of creating standard, parameter driven and custom/ad hoc reports specifically related to </w:t>
      </w:r>
      <w:r w:rsidR="001C59AD">
        <w:t>Issuer</w:t>
      </w:r>
      <w:r w:rsidRPr="00B54A27">
        <w:t xml:space="preserve"> and other Covered California data.</w:t>
      </w:r>
      <w:r w:rsidR="00DB7E54">
        <w:t xml:space="preserve"> In addition to creation and management of the standard reports, </w:t>
      </w:r>
      <w:r w:rsidR="00DB7E54">
        <w:rPr>
          <w:rFonts w:cstheme="minorHAnsi"/>
        </w:rPr>
        <w:t xml:space="preserve">Vendor shall propose resources to construct and manage ad-hoc reports and the accompanying report results interpretation.  For the ad hoc report services, the Vendor is directly communicating the report and results interpretation to Covered California staff. </w:t>
      </w:r>
      <w:r w:rsidR="00A76B6E">
        <w:t xml:space="preserve"> </w:t>
      </w:r>
    </w:p>
    <w:p w14:paraId="2A280220" w14:textId="60881184" w:rsidR="00CB2DBF" w:rsidRDefault="00CB2DBF" w:rsidP="00CB2DBF">
      <w:r w:rsidRPr="00CB2DBF">
        <w:t xml:space="preserve">The </w:t>
      </w:r>
      <w:r w:rsidR="00A514BC">
        <w:t>Data</w:t>
      </w:r>
      <w:r w:rsidRPr="00CB2DBF">
        <w:t xml:space="preserve"> Vendor Platform </w:t>
      </w:r>
      <w:r w:rsidR="001E2A2C">
        <w:t>will</w:t>
      </w:r>
      <w:r w:rsidR="001E2A2C" w:rsidRPr="00CB2DBF">
        <w:t xml:space="preserve"> </w:t>
      </w:r>
      <w:r w:rsidRPr="00CB2DBF">
        <w:t>provide the following:</w:t>
      </w:r>
    </w:p>
    <w:p w14:paraId="5BE65652" w14:textId="77777777" w:rsidR="001B4B93" w:rsidRPr="00474C98" w:rsidRDefault="004D02BA" w:rsidP="00CB2DBF">
      <w:pPr>
        <w:rPr>
          <w:b/>
        </w:rPr>
      </w:pPr>
      <w:r w:rsidRPr="004D02BA">
        <w:rPr>
          <w:b/>
        </w:rPr>
        <w:t>User Experience</w:t>
      </w:r>
    </w:p>
    <w:p w14:paraId="2E8A79AE" w14:textId="77777777" w:rsidR="00CB2DBF" w:rsidRDefault="00CB2DBF" w:rsidP="001C37F2">
      <w:pPr>
        <w:numPr>
          <w:ilvl w:val="0"/>
          <w:numId w:val="40"/>
        </w:numPr>
      </w:pPr>
      <w:r w:rsidRPr="00CB2DBF">
        <w:t>Summary level reporting processes that are interactive, without the need for user programming or extensive training.</w:t>
      </w:r>
      <w:r w:rsidR="00A76B6E">
        <w:t xml:space="preserve"> </w:t>
      </w:r>
      <w:r w:rsidRPr="00CB2DBF">
        <w:t xml:space="preserve">The summary level reporting processes must provide ease of use and facilitate immediate user visualization without the need for separate tools; </w:t>
      </w:r>
    </w:p>
    <w:p w14:paraId="116AE5A6" w14:textId="1866395C" w:rsidR="008C26FB" w:rsidRDefault="001B4B93" w:rsidP="001C37F2">
      <w:pPr>
        <w:pStyle w:val="ListParagraph"/>
        <w:numPr>
          <w:ilvl w:val="0"/>
          <w:numId w:val="40"/>
        </w:numPr>
      </w:pPr>
      <w:r w:rsidRPr="00CB2DBF">
        <w:t>A</w:t>
      </w:r>
      <w:r w:rsidR="0002705F">
        <w:t xml:space="preserve"> web-browser </w:t>
      </w:r>
      <w:r w:rsidR="003D49D3">
        <w:t>based</w:t>
      </w:r>
      <w:r w:rsidR="003D49D3" w:rsidRPr="00CB2DBF">
        <w:t xml:space="preserve"> graphical</w:t>
      </w:r>
      <w:r w:rsidRPr="00CB2DBF">
        <w:t xml:space="preserve"> user </w:t>
      </w:r>
      <w:r w:rsidR="008C26FB" w:rsidRPr="00CB2DBF">
        <w:t>interface</w:t>
      </w:r>
      <w:r w:rsidR="0084494B">
        <w:t>;</w:t>
      </w:r>
    </w:p>
    <w:p w14:paraId="4CF8D830" w14:textId="77777777" w:rsidR="001B4B93" w:rsidRPr="00CB2DBF" w:rsidRDefault="001B4B93" w:rsidP="001C37F2">
      <w:pPr>
        <w:numPr>
          <w:ilvl w:val="0"/>
          <w:numId w:val="40"/>
        </w:numPr>
      </w:pPr>
      <w:r w:rsidRPr="00CB2DBF">
        <w:t xml:space="preserve">Dashboard </w:t>
      </w:r>
      <w:r w:rsidR="00474C98">
        <w:t>summary reporting</w:t>
      </w:r>
      <w:r w:rsidR="00474C98" w:rsidRPr="00CB2DBF">
        <w:t xml:space="preserve"> </w:t>
      </w:r>
      <w:r w:rsidRPr="00CB2DBF">
        <w:t>for both operational and executive use;</w:t>
      </w:r>
    </w:p>
    <w:p w14:paraId="018A7CD6" w14:textId="77777777" w:rsidR="001B4B93" w:rsidRDefault="001B4B93" w:rsidP="001C37F2">
      <w:pPr>
        <w:numPr>
          <w:ilvl w:val="0"/>
          <w:numId w:val="40"/>
        </w:numPr>
      </w:pPr>
      <w:r w:rsidRPr="00CB2DBF">
        <w:t>Ability to share results and include commentary to enable collaboration</w:t>
      </w:r>
      <w:r w:rsidR="001E2A2C">
        <w:t>;</w:t>
      </w:r>
    </w:p>
    <w:p w14:paraId="38E3D796" w14:textId="77777777" w:rsidR="00DA442C" w:rsidRDefault="00DA442C" w:rsidP="001C37F2">
      <w:pPr>
        <w:numPr>
          <w:ilvl w:val="0"/>
          <w:numId w:val="40"/>
        </w:numPr>
      </w:pPr>
      <w:r w:rsidRPr="00CB2DBF">
        <w:t xml:space="preserve">Ability and flexibility to access the </w:t>
      </w:r>
      <w:r w:rsidR="001E2A2C">
        <w:t>standard</w:t>
      </w:r>
      <w:r w:rsidRPr="00CB2DBF">
        <w:t xml:space="preserve"> and ad hoc reports; </w:t>
      </w:r>
    </w:p>
    <w:p w14:paraId="17D27807" w14:textId="24B32AC8" w:rsidR="001B4B93" w:rsidRDefault="001B4B93" w:rsidP="001C37F2">
      <w:pPr>
        <w:numPr>
          <w:ilvl w:val="0"/>
          <w:numId w:val="40"/>
        </w:numPr>
      </w:pPr>
      <w:r>
        <w:t>F</w:t>
      </w:r>
      <w:r w:rsidRPr="00CB2DBF">
        <w:t>ull role-based and person-level access control to all data assets, capabilities and outputs</w:t>
      </w:r>
      <w:r w:rsidR="0084494B">
        <w:t>.</w:t>
      </w:r>
    </w:p>
    <w:p w14:paraId="00535E04" w14:textId="77777777" w:rsidR="007D2A35" w:rsidRDefault="004D02BA" w:rsidP="00BC17F1">
      <w:pPr>
        <w:keepNext/>
        <w:rPr>
          <w:b/>
        </w:rPr>
      </w:pPr>
      <w:r w:rsidRPr="004D02BA">
        <w:rPr>
          <w:b/>
        </w:rPr>
        <w:t xml:space="preserve">Reporting Functionality </w:t>
      </w:r>
    </w:p>
    <w:p w14:paraId="194A7F25" w14:textId="77777777" w:rsidR="007D2A35" w:rsidRDefault="00CB2DBF" w:rsidP="001C37F2">
      <w:pPr>
        <w:pStyle w:val="ListParagraph"/>
        <w:numPr>
          <w:ilvl w:val="0"/>
          <w:numId w:val="47"/>
        </w:numPr>
      </w:pPr>
      <w:r w:rsidRPr="00CB2DBF">
        <w:t>Ability, without the need for programming knowledge, to access and report data down to the individual record level, as permitted by the defined security access role for Covered California users</w:t>
      </w:r>
      <w:r w:rsidR="001E2A2C">
        <w:t>;</w:t>
      </w:r>
      <w:r w:rsidRPr="00CB2DBF">
        <w:t xml:space="preserve"> </w:t>
      </w:r>
    </w:p>
    <w:p w14:paraId="59FC710E" w14:textId="77777777" w:rsidR="005A6D4F" w:rsidRDefault="001E2A2C" w:rsidP="001C37F2">
      <w:pPr>
        <w:pStyle w:val="ListParagraph"/>
        <w:numPr>
          <w:ilvl w:val="0"/>
          <w:numId w:val="47"/>
        </w:numPr>
      </w:pPr>
      <w:r w:rsidRPr="00CB2DBF">
        <w:t>Ability to store and reuse query and report requests created by users.</w:t>
      </w:r>
      <w:r>
        <w:t xml:space="preserve"> </w:t>
      </w:r>
      <w:r w:rsidRPr="00CB2DBF">
        <w:t>The solution must provide a mechanism for monitoring the usage of stored reports and queries and facilitate clean-up of the report and query library.</w:t>
      </w:r>
      <w:r w:rsidR="00966D01">
        <w:t xml:space="preserve">  Includes </w:t>
      </w:r>
      <w:r w:rsidR="00966D01">
        <w:lastRenderedPageBreak/>
        <w:t xml:space="preserve">ability </w:t>
      </w:r>
      <w:r w:rsidR="0025043F" w:rsidRPr="00CB2DBF">
        <w:t>and flexibility to create</w:t>
      </w:r>
      <w:r w:rsidR="001066C1">
        <w:t>,</w:t>
      </w:r>
      <w:r w:rsidR="0025043F" w:rsidRPr="00CB2DBF">
        <w:t xml:space="preserve"> define </w:t>
      </w:r>
      <w:r w:rsidR="001066C1">
        <w:t xml:space="preserve">and store </w:t>
      </w:r>
      <w:r w:rsidR="0025043F" w:rsidRPr="00CB2DBF">
        <w:t>the selection criteria for all standard and custom reports as needed by users</w:t>
      </w:r>
      <w:r w:rsidR="0025043F">
        <w:t xml:space="preserve">. For its standard reporting, vendor shall list its available analytic units (e.g., zip-defined geographic region, </w:t>
      </w:r>
      <w:r w:rsidR="001C59AD">
        <w:t>Issuer</w:t>
      </w:r>
      <w:r w:rsidR="0025043F">
        <w:t xml:space="preserve"> product type, physician specialty, member risk-severity status, etc</w:t>
      </w:r>
      <w:r w:rsidR="00966D01">
        <w:t>.);</w:t>
      </w:r>
    </w:p>
    <w:p w14:paraId="4489FA49" w14:textId="62473AD2" w:rsidR="007D2A35" w:rsidRDefault="0025043F" w:rsidP="001C37F2">
      <w:pPr>
        <w:pStyle w:val="ListParagraph"/>
        <w:numPr>
          <w:ilvl w:val="0"/>
          <w:numId w:val="47"/>
        </w:numPr>
      </w:pPr>
      <w:r w:rsidRPr="00CB2DBF">
        <w:t>Ability and flexibility of selecting records based on a value, or multiple values, of an</w:t>
      </w:r>
      <w:r w:rsidR="0084494B">
        <w:t xml:space="preserve">y fields, measures and/or </w:t>
      </w:r>
      <w:r w:rsidRPr="00CB2DBF">
        <w:t>variables. For example, to select records with a procedure or a modifier from the list of all secondary procedures or modifiers on a claim or admission as the selection criteria</w:t>
      </w:r>
      <w:r w:rsidR="001E2A2C">
        <w:t>;</w:t>
      </w:r>
    </w:p>
    <w:p w14:paraId="7C53AA84" w14:textId="17BA3EC4" w:rsidR="007D2A35" w:rsidRDefault="0025043F" w:rsidP="001C37F2">
      <w:pPr>
        <w:pStyle w:val="ListParagraph"/>
        <w:numPr>
          <w:ilvl w:val="0"/>
          <w:numId w:val="47"/>
        </w:numPr>
      </w:pPr>
      <w:r w:rsidRPr="00CB2DBF">
        <w:t xml:space="preserve">Ability to link and summarize all claims and encounters and any other pertinent data </w:t>
      </w:r>
      <w:r>
        <w:t>at the member</w:t>
      </w:r>
      <w:r w:rsidR="001066C1">
        <w:t xml:space="preserve"> or provider</w:t>
      </w:r>
      <w:r>
        <w:t>-level</w:t>
      </w:r>
      <w:r w:rsidRPr="00CB2DBF">
        <w:t xml:space="preserve">; </w:t>
      </w:r>
    </w:p>
    <w:p w14:paraId="30C18EA7" w14:textId="77777777" w:rsidR="007D2A35" w:rsidRDefault="00CB2DBF" w:rsidP="001C37F2">
      <w:pPr>
        <w:pStyle w:val="ListParagraph"/>
        <w:numPr>
          <w:ilvl w:val="0"/>
          <w:numId w:val="47"/>
        </w:numPr>
      </w:pPr>
      <w:r w:rsidRPr="00CB2DBF">
        <w:t>Access to individual records, claims, detailed level data and ability to efficiently download large reports where access needs are immediate (“on-demand’). This function also</w:t>
      </w:r>
      <w:r w:rsidR="001E2A2C">
        <w:t xml:space="preserve"> should</w:t>
      </w:r>
      <w:r w:rsidRPr="00CB2DBF">
        <w:t xml:space="preserve"> be available with drill down capabilities from the summary report without the need to recreate the query, program or use another tool; </w:t>
      </w:r>
    </w:p>
    <w:p w14:paraId="0C8A6A86" w14:textId="77777777" w:rsidR="00CB2DBF" w:rsidRPr="00CB2DBF" w:rsidRDefault="00CB2DBF" w:rsidP="001C37F2">
      <w:pPr>
        <w:numPr>
          <w:ilvl w:val="0"/>
          <w:numId w:val="41"/>
        </w:numPr>
      </w:pPr>
      <w:r w:rsidRPr="00CB2DBF">
        <w:t xml:space="preserve">Capability to extract query results and </w:t>
      </w:r>
      <w:r w:rsidR="0025043F">
        <w:t>transmit</w:t>
      </w:r>
      <w:r w:rsidR="0025043F" w:rsidRPr="00CB2DBF">
        <w:t xml:space="preserve"> </w:t>
      </w:r>
      <w:r w:rsidRPr="00CB2DBF">
        <w:t>them directly to other tools for further analysis;</w:t>
      </w:r>
    </w:p>
    <w:p w14:paraId="35253F97" w14:textId="77777777" w:rsidR="00CB2DBF" w:rsidRPr="00CB2DBF" w:rsidRDefault="00CB2DBF" w:rsidP="001C37F2">
      <w:pPr>
        <w:numPr>
          <w:ilvl w:val="0"/>
          <w:numId w:val="41"/>
        </w:numPr>
      </w:pPr>
      <w:r w:rsidRPr="00CB2DBF">
        <w:t xml:space="preserve">Capability to directly access the Data Warehouse for ad-hoc analysis, data mining and reporting; </w:t>
      </w:r>
    </w:p>
    <w:p w14:paraId="7105646F" w14:textId="77777777" w:rsidR="00CB2DBF" w:rsidRPr="00CB2DBF" w:rsidRDefault="00CB2DBF" w:rsidP="001C37F2">
      <w:pPr>
        <w:numPr>
          <w:ilvl w:val="0"/>
          <w:numId w:val="41"/>
        </w:numPr>
      </w:pPr>
      <w:r w:rsidRPr="00CB2DBF">
        <w:t xml:space="preserve">Ability to choose from real-time online queries or batch-mode queries to run at a predetermined time; </w:t>
      </w:r>
    </w:p>
    <w:p w14:paraId="76EAFBB2" w14:textId="5F14D516" w:rsidR="00CB2DBF" w:rsidRPr="00CB2DBF" w:rsidRDefault="00CB2DBF" w:rsidP="001C37F2">
      <w:pPr>
        <w:numPr>
          <w:ilvl w:val="0"/>
          <w:numId w:val="41"/>
        </w:numPr>
      </w:pPr>
      <w:r w:rsidRPr="00CB2DBF">
        <w:t xml:space="preserve">Full documentation, on a hard and electronic copy, on mapping fields from forms and systems to Data Warehouse and any other tool or applications used; </w:t>
      </w:r>
    </w:p>
    <w:p w14:paraId="2FC6C1CB" w14:textId="3D3F888E" w:rsidR="008C26FB" w:rsidRDefault="00CB2DBF" w:rsidP="001C37F2">
      <w:pPr>
        <w:pStyle w:val="ListParagraph"/>
        <w:numPr>
          <w:ilvl w:val="0"/>
          <w:numId w:val="41"/>
        </w:numPr>
      </w:pPr>
      <w:r w:rsidRPr="00CB2DBF">
        <w:t xml:space="preserve">Full documentation, on a hard and electronic copy, on how to use the new systems; </w:t>
      </w:r>
    </w:p>
    <w:p w14:paraId="77055266" w14:textId="49668813" w:rsidR="0002705F" w:rsidRDefault="0002705F" w:rsidP="001C37F2">
      <w:pPr>
        <w:pStyle w:val="ListParagraph"/>
        <w:numPr>
          <w:ilvl w:val="0"/>
          <w:numId w:val="41"/>
        </w:numPr>
      </w:pPr>
      <w:r>
        <w:t>Ability to restrict data fields in report</w:t>
      </w:r>
      <w:r w:rsidR="003D49D3">
        <w:t>s</w:t>
      </w:r>
      <w:r>
        <w:t xml:space="preserve"> based on user role</w:t>
      </w:r>
      <w:r w:rsidR="00B2165C">
        <w:t xml:space="preserve">; </w:t>
      </w:r>
    </w:p>
    <w:p w14:paraId="2237021A" w14:textId="61A8791B" w:rsidR="0002705F" w:rsidRDefault="00B2165C" w:rsidP="001C37F2">
      <w:pPr>
        <w:pStyle w:val="ListParagraph"/>
        <w:numPr>
          <w:ilvl w:val="0"/>
          <w:numId w:val="41"/>
        </w:numPr>
      </w:pPr>
      <w:r>
        <w:t xml:space="preserve">Ability to perform optimization and maintenance </w:t>
      </w:r>
      <w:proofErr w:type="gramStart"/>
      <w:r>
        <w:t>tasks,</w:t>
      </w:r>
      <w:proofErr w:type="gramEnd"/>
      <w:r>
        <w:t xml:space="preserve"> p</w:t>
      </w:r>
      <w:r w:rsidR="0002705F">
        <w:t>rovide tools for data warehouse administration such as an Admin workbench for monitoring the health of the data warehouse</w:t>
      </w:r>
      <w:r w:rsidR="0084494B">
        <w:t>.</w:t>
      </w:r>
    </w:p>
    <w:p w14:paraId="5F916C79" w14:textId="77777777" w:rsidR="00A621D5" w:rsidRDefault="00A621D5" w:rsidP="00A621D5">
      <w:pPr>
        <w:pStyle w:val="Num-Heading4"/>
      </w:pPr>
      <w:r>
        <w:t>Analytics Applications</w:t>
      </w:r>
    </w:p>
    <w:p w14:paraId="669C4B40" w14:textId="132B7A6D" w:rsidR="00067795" w:rsidRDefault="00B9712B" w:rsidP="008C26FB">
      <w:r>
        <w:t xml:space="preserve">The </w:t>
      </w:r>
      <w:r w:rsidR="00A514BC">
        <w:t>Data</w:t>
      </w:r>
      <w:r>
        <w:t xml:space="preserve"> Vendor Solution should bring a library of analytic functionality as part of the </w:t>
      </w:r>
      <w:r w:rsidRPr="00A62CD9">
        <w:t>Solution</w:t>
      </w:r>
      <w:r>
        <w:t xml:space="preserve">, </w:t>
      </w:r>
      <w:r w:rsidRPr="00F539A8">
        <w:t>and</w:t>
      </w:r>
      <w:r>
        <w:t xml:space="preserve"> </w:t>
      </w:r>
      <w:r w:rsidR="003729F9">
        <w:t xml:space="preserve">have the capability of </w:t>
      </w:r>
      <w:r>
        <w:t>integrat</w:t>
      </w:r>
      <w:r w:rsidR="003729F9">
        <w:t>ing</w:t>
      </w:r>
      <w:r>
        <w:t xml:space="preserve"> external COTS applications into the platform to provide users a single experience.</w:t>
      </w:r>
      <w:r w:rsidR="00A76B6E">
        <w:t xml:space="preserve"> </w:t>
      </w:r>
      <w:r w:rsidR="00067795">
        <w:t xml:space="preserve">Covered California has access to SAS and Oracle BI analytic tools.  The Vendor shall explain its recommended analytic software approach.  </w:t>
      </w:r>
    </w:p>
    <w:p w14:paraId="68FB413C" w14:textId="57F07F3A" w:rsidR="00B9712B" w:rsidRDefault="00B9712B" w:rsidP="008C26FB">
      <w:r>
        <w:t>Covered California expects that upon go-live, many of the standardized reports will be available for production.</w:t>
      </w:r>
      <w:r w:rsidR="003729F9">
        <w:t xml:space="preserve">  The </w:t>
      </w:r>
      <w:r w:rsidR="00A514BC">
        <w:t>Data</w:t>
      </w:r>
      <w:r w:rsidR="003729F9">
        <w:t xml:space="preserve"> Vendor should clearly delineate which tools and applications are internally developed and proprietary, along with the comparative performance and cost of external COTS </w:t>
      </w:r>
      <w:r w:rsidR="008C26FB">
        <w:t>applications</w:t>
      </w:r>
      <w:r w:rsidR="00264C94">
        <w:t>, including</w:t>
      </w:r>
      <w:r w:rsidR="001908C9">
        <w:t xml:space="preserve"> a cost analysis between In-house and COTS applications when applicable.</w:t>
      </w:r>
    </w:p>
    <w:p w14:paraId="0A028E7D" w14:textId="77777777" w:rsidR="00B9712B" w:rsidRDefault="00B9712B" w:rsidP="00B9712B">
      <w:pPr>
        <w:pStyle w:val="bullet15"/>
        <w:numPr>
          <w:ilvl w:val="0"/>
          <w:numId w:val="0"/>
        </w:numPr>
      </w:pPr>
      <w:r>
        <w:t xml:space="preserve">The Solution is expected to include contemporary and advanced toolsets, including data mining, predictive models and use of graphical output and visualization wherever appropriate, and should facilitate moving between different analyses based on the same </w:t>
      </w:r>
      <w:r>
        <w:lastRenderedPageBreak/>
        <w:t>data set (e.g. time-based, facility or provider-based, plan based, etc.) and provide drilldown, drill up and drill across capabilities when viewing information.</w:t>
      </w:r>
    </w:p>
    <w:p w14:paraId="1F211646" w14:textId="0D8F0D44" w:rsidR="00B9712B" w:rsidRPr="001969A4" w:rsidRDefault="00B9712B" w:rsidP="00B9712B">
      <w:pPr>
        <w:pStyle w:val="bullet15"/>
        <w:numPr>
          <w:ilvl w:val="0"/>
          <w:numId w:val="0"/>
        </w:numPr>
        <w:rPr>
          <w:rFonts w:cstheme="minorHAnsi"/>
        </w:rPr>
      </w:pPr>
      <w:r>
        <w:rPr>
          <w:rFonts w:cstheme="minorHAnsi"/>
        </w:rPr>
        <w:t xml:space="preserve">The </w:t>
      </w:r>
      <w:r w:rsidR="00A514BC">
        <w:rPr>
          <w:rFonts w:cstheme="minorHAnsi"/>
        </w:rPr>
        <w:t>Data</w:t>
      </w:r>
      <w:r>
        <w:rPr>
          <w:rFonts w:cstheme="minorHAnsi"/>
        </w:rPr>
        <w:t xml:space="preserve"> Vendor’s S</w:t>
      </w:r>
      <w:r w:rsidRPr="001969A4">
        <w:rPr>
          <w:rFonts w:cstheme="minorHAnsi"/>
        </w:rPr>
        <w:t xml:space="preserve">olution set should include the ability to profile any subset of the population and/or specific members, providers or </w:t>
      </w:r>
      <w:r w:rsidR="009A6E98">
        <w:rPr>
          <w:rFonts w:cstheme="minorHAnsi"/>
        </w:rPr>
        <w:t>Issuers</w:t>
      </w:r>
      <w:r w:rsidRPr="001969A4">
        <w:rPr>
          <w:rFonts w:cstheme="minorHAnsi"/>
        </w:rPr>
        <w:t xml:space="preserve"> by disease state, by cost (</w:t>
      </w:r>
      <w:r w:rsidRPr="00FA496D">
        <w:t>total</w:t>
      </w:r>
      <w:r w:rsidRPr="001969A4">
        <w:rPr>
          <w:rFonts w:cstheme="minorHAnsi"/>
        </w:rPr>
        <w:t xml:space="preserve"> and enrollee specific), by network utilization, by benefit or product design, by rating region, or by health status or risk category, as determined by </w:t>
      </w:r>
      <w:r w:rsidR="00A514BC">
        <w:rPr>
          <w:rFonts w:cstheme="minorHAnsi"/>
        </w:rPr>
        <w:t xml:space="preserve">Data </w:t>
      </w:r>
      <w:r>
        <w:rPr>
          <w:rFonts w:cstheme="minorHAnsi"/>
        </w:rPr>
        <w:t>V</w:t>
      </w:r>
      <w:r w:rsidRPr="001969A4">
        <w:rPr>
          <w:rFonts w:cstheme="minorHAnsi"/>
        </w:rPr>
        <w:t>endor’s identification and stratification methodologies.</w:t>
      </w:r>
      <w:r w:rsidR="00A76B6E">
        <w:rPr>
          <w:rFonts w:cstheme="minorHAnsi"/>
        </w:rPr>
        <w:t xml:space="preserve"> </w:t>
      </w:r>
    </w:p>
    <w:p w14:paraId="53602C22" w14:textId="77777777" w:rsidR="007D2A35" w:rsidRDefault="001B4D37">
      <w:pPr>
        <w:pStyle w:val="bullet15"/>
        <w:numPr>
          <w:ilvl w:val="0"/>
          <w:numId w:val="0"/>
        </w:numPr>
      </w:pPr>
      <w:r>
        <w:t xml:space="preserve">Vendor shall detail its capabilities to produce the following sample analytics:  </w:t>
      </w:r>
    </w:p>
    <w:p w14:paraId="2B89F0BD" w14:textId="6C7E4EA4" w:rsidR="007D2A35" w:rsidRDefault="006253F8" w:rsidP="001C37F2">
      <w:pPr>
        <w:pStyle w:val="bullet15"/>
        <w:numPr>
          <w:ilvl w:val="0"/>
          <w:numId w:val="44"/>
        </w:numPr>
      </w:pPr>
      <w:r>
        <w:t xml:space="preserve">Unique </w:t>
      </w:r>
      <w:r w:rsidR="00B9712B" w:rsidRPr="00FA496D">
        <w:t>member identifi</w:t>
      </w:r>
      <w:r w:rsidR="00090B50">
        <w:t>er</w:t>
      </w:r>
      <w:r w:rsidR="00B9712B" w:rsidRPr="00FA496D">
        <w:t xml:space="preserve"> and </w:t>
      </w:r>
      <w:r>
        <w:t xml:space="preserve">tracking across </w:t>
      </w:r>
      <w:r w:rsidR="00842CFE">
        <w:t xml:space="preserve">Issuers </w:t>
      </w:r>
      <w:r>
        <w:t>and products</w:t>
      </w:r>
      <w:r w:rsidR="009E43DF">
        <w:t>;</w:t>
      </w:r>
    </w:p>
    <w:p w14:paraId="65E55B13" w14:textId="173AF374" w:rsidR="007D2A35" w:rsidRDefault="009E43DF" w:rsidP="001C37F2">
      <w:pPr>
        <w:pStyle w:val="bullet2"/>
        <w:numPr>
          <w:ilvl w:val="0"/>
          <w:numId w:val="44"/>
        </w:numPr>
      </w:pPr>
      <w:r>
        <w:t>Patient r</w:t>
      </w:r>
      <w:r w:rsidR="00B9712B" w:rsidRPr="00FA496D">
        <w:t>isk</w:t>
      </w:r>
      <w:r>
        <w:t xml:space="preserve"> scoring and </w:t>
      </w:r>
      <w:r w:rsidR="00B9712B" w:rsidRPr="00FA496D">
        <w:t xml:space="preserve">stratification, using appropriate </w:t>
      </w:r>
      <w:r w:rsidR="009F61F8">
        <w:t xml:space="preserve">concurrent and prospective </w:t>
      </w:r>
      <w:r w:rsidR="00B9712B" w:rsidRPr="00FA496D">
        <w:t xml:space="preserve">risk </w:t>
      </w:r>
      <w:r w:rsidR="009F61F8">
        <w:t>assessment</w:t>
      </w:r>
      <w:r w:rsidR="009F61F8" w:rsidRPr="00FA496D">
        <w:t xml:space="preserve"> </w:t>
      </w:r>
      <w:r w:rsidR="009F61F8">
        <w:t>with documented R</w:t>
      </w:r>
      <w:r w:rsidR="004D02BA" w:rsidRPr="004D02BA">
        <w:rPr>
          <w:vertAlign w:val="superscript"/>
        </w:rPr>
        <w:t>2</w:t>
      </w:r>
      <w:r w:rsidR="009F61F8">
        <w:rPr>
          <w:vertAlign w:val="superscript"/>
        </w:rPr>
        <w:t xml:space="preserve"> </w:t>
      </w:r>
      <w:r w:rsidR="009F61F8">
        <w:t>for medical and pharmacy claims based models</w:t>
      </w:r>
      <w:r w:rsidR="00926DF0">
        <w:t xml:space="preserve"> to support rate development, contract negotiations, analysis and projection of future costs and efficiency relative to past costs</w:t>
      </w:r>
      <w:r>
        <w:t>;</w:t>
      </w:r>
    </w:p>
    <w:p w14:paraId="5FCBA172" w14:textId="01766270" w:rsidR="009E43DF" w:rsidRDefault="009E43DF" w:rsidP="001C37F2">
      <w:pPr>
        <w:pStyle w:val="bullet2"/>
        <w:numPr>
          <w:ilvl w:val="0"/>
          <w:numId w:val="44"/>
        </w:numPr>
      </w:pPr>
      <w:r>
        <w:t>Diagnostic and condition grouper methodologies t</w:t>
      </w:r>
      <w:r w:rsidR="00926DF0">
        <w:t>o support analysis of disease or condition prevalence and risk mix</w:t>
      </w:r>
      <w:r>
        <w:t>;</w:t>
      </w:r>
    </w:p>
    <w:p w14:paraId="007AD175" w14:textId="011088D4" w:rsidR="007D2A35" w:rsidRDefault="00FA15E1" w:rsidP="001C37F2">
      <w:pPr>
        <w:pStyle w:val="bullet2"/>
        <w:numPr>
          <w:ilvl w:val="0"/>
          <w:numId w:val="44"/>
        </w:numPr>
      </w:pPr>
      <w:r w:rsidRPr="00FA496D">
        <w:t>Evidenced</w:t>
      </w:r>
      <w:r>
        <w:t>-</w:t>
      </w:r>
      <w:r w:rsidR="00B9712B" w:rsidRPr="00FA496D">
        <w:t xml:space="preserve">based gaps in care identification </w:t>
      </w:r>
      <w:r w:rsidR="00926DF0">
        <w:t>and adherence indices</w:t>
      </w:r>
      <w:r w:rsidR="00B9712B" w:rsidRPr="00FA496D">
        <w:t xml:space="preserve"> on an enrollee and physician specific basis</w:t>
      </w:r>
      <w:r w:rsidR="009E43DF">
        <w:t>;</w:t>
      </w:r>
    </w:p>
    <w:p w14:paraId="2209ABC9" w14:textId="40E1F414" w:rsidR="007D2A35" w:rsidRDefault="00B9712B" w:rsidP="001C37F2">
      <w:pPr>
        <w:pStyle w:val="bullet2"/>
        <w:numPr>
          <w:ilvl w:val="0"/>
          <w:numId w:val="44"/>
        </w:numPr>
      </w:pPr>
      <w:r w:rsidRPr="00FA496D">
        <w:t>Predictive modeling</w:t>
      </w:r>
      <w:r w:rsidR="00926DF0">
        <w:t>, using retrospective data,</w:t>
      </w:r>
      <w:r w:rsidRPr="00FA496D">
        <w:t xml:space="preserve"> to identify enrollees </w:t>
      </w:r>
      <w:r w:rsidR="0025718B">
        <w:t xml:space="preserve">who are </w:t>
      </w:r>
      <w:r w:rsidRPr="00FA496D">
        <w:t>most at risk for future quality and cost events, including use of ER, hospitalization and over/under use of appropriate services</w:t>
      </w:r>
      <w:r w:rsidR="00926DF0">
        <w:t xml:space="preserve"> </w:t>
      </w:r>
      <w:r w:rsidR="000F780E">
        <w:t xml:space="preserve">and </w:t>
      </w:r>
      <w:r w:rsidR="00926DF0">
        <w:t>to support</w:t>
      </w:r>
      <w:r w:rsidR="00926DF0" w:rsidRPr="00926DF0">
        <w:t xml:space="preserve"> </w:t>
      </w:r>
      <w:r w:rsidR="00926DF0">
        <w:t>c</w:t>
      </w:r>
      <w:r w:rsidR="00926DF0" w:rsidRPr="00FA496D">
        <w:t xml:space="preserve">ase </w:t>
      </w:r>
      <w:r w:rsidR="000F780E" w:rsidRPr="00FA496D">
        <w:t>identification</w:t>
      </w:r>
      <w:r w:rsidR="000F780E">
        <w:t xml:space="preserve"> </w:t>
      </w:r>
      <w:r w:rsidR="000F780E" w:rsidRPr="00FA496D">
        <w:t>for</w:t>
      </w:r>
      <w:r w:rsidR="00926DF0" w:rsidRPr="00FA496D">
        <w:t xml:space="preserve"> disease and care management programs</w:t>
      </w:r>
      <w:r w:rsidR="00926DF0">
        <w:t>, and/or enrollment in high risk care coordination, Primary Care Medical Home, Intensive Outpatient Care Program, Accountable Care Organizations, etc</w:t>
      </w:r>
      <w:r w:rsidR="000F780E">
        <w:t>.;</w:t>
      </w:r>
    </w:p>
    <w:p w14:paraId="680FF2FE" w14:textId="7B5BB104" w:rsidR="00F85FD1" w:rsidRDefault="00F85FD1" w:rsidP="001C37F2">
      <w:pPr>
        <w:pStyle w:val="bullet2"/>
        <w:numPr>
          <w:ilvl w:val="0"/>
          <w:numId w:val="44"/>
        </w:numPr>
      </w:pPr>
      <w:r>
        <w:t>Ability to link to and integrate available data outside of claims information, including member data and marketing and consumer data to support dispari</w:t>
      </w:r>
      <w:r w:rsidR="0084494B">
        <w:t xml:space="preserve">ties analysis based on income, </w:t>
      </w:r>
      <w:r>
        <w:t>educational, language or ot</w:t>
      </w:r>
      <w:r w:rsidR="000F780E">
        <w:t>her socio-economic information;</w:t>
      </w:r>
    </w:p>
    <w:p w14:paraId="46E9E439" w14:textId="5A2826BE" w:rsidR="007D2A35" w:rsidRDefault="00B9712B" w:rsidP="001C37F2">
      <w:pPr>
        <w:pStyle w:val="bullet2"/>
        <w:numPr>
          <w:ilvl w:val="0"/>
          <w:numId w:val="44"/>
        </w:numPr>
      </w:pPr>
      <w:r w:rsidRPr="00FA496D">
        <w:t>Comparative or “reference” pricing analysis using region-specific, standardized pricing benchmarks</w:t>
      </w:r>
      <w:r w:rsidR="000F780E">
        <w:t>;</w:t>
      </w:r>
    </w:p>
    <w:p w14:paraId="15E53268" w14:textId="516329B4" w:rsidR="00F85FD1" w:rsidRDefault="00F85FD1" w:rsidP="001C37F2">
      <w:pPr>
        <w:pStyle w:val="bullet2"/>
        <w:numPr>
          <w:ilvl w:val="0"/>
          <w:numId w:val="44"/>
        </w:numPr>
      </w:pPr>
      <w:r>
        <w:t>Utilization and cost analyses based on claims, encounters and capitated payments</w:t>
      </w:r>
      <w:r w:rsidR="000F780E">
        <w:t>;</w:t>
      </w:r>
    </w:p>
    <w:p w14:paraId="14CB6F24" w14:textId="561D7FD8" w:rsidR="007D2A35" w:rsidRDefault="00B9712B" w:rsidP="001C37F2">
      <w:pPr>
        <w:pStyle w:val="bullet2"/>
        <w:numPr>
          <w:ilvl w:val="0"/>
          <w:numId w:val="44"/>
        </w:numPr>
      </w:pPr>
      <w:r w:rsidRPr="00FA496D">
        <w:t xml:space="preserve">Bundled payment analysis using industry-defined episodes </w:t>
      </w:r>
      <w:r w:rsidR="00E85476">
        <w:t>such as</w:t>
      </w:r>
      <w:r w:rsidRPr="00FA496D">
        <w:t xml:space="preserve"> Episode Treatment </w:t>
      </w:r>
      <w:proofErr w:type="spellStart"/>
      <w:r w:rsidRPr="00FA496D">
        <w:t>Groupers</w:t>
      </w:r>
      <w:r w:rsidR="004D02BA" w:rsidRPr="004D02BA">
        <w:rPr>
          <w:vertAlign w:val="superscript"/>
        </w:rPr>
        <w:t>TM</w:t>
      </w:r>
      <w:proofErr w:type="spellEnd"/>
      <w:r w:rsidRPr="00FA496D">
        <w:t>, Integrated Healthcare Association bundles, Patient-Centered Episode System (PACES), or Prometheus Payment® provided through Health Care I</w:t>
      </w:r>
      <w:r w:rsidR="000F780E">
        <w:t>ncentives Improvement Institute;</w:t>
      </w:r>
    </w:p>
    <w:p w14:paraId="5B7363C3" w14:textId="1396600E" w:rsidR="00F85FD1" w:rsidRDefault="00F85FD1" w:rsidP="001C37F2">
      <w:pPr>
        <w:pStyle w:val="bullet2"/>
        <w:numPr>
          <w:ilvl w:val="0"/>
          <w:numId w:val="44"/>
        </w:numPr>
      </w:pPr>
      <w:r>
        <w:t xml:space="preserve">Assessment of health plan performance consistent with NCQA, URAC, CMS Medicare Advantage and California </w:t>
      </w:r>
      <w:proofErr w:type="spellStart"/>
      <w:r>
        <w:t>Medi</w:t>
      </w:r>
      <w:proofErr w:type="spellEnd"/>
      <w:r>
        <w:t>-Cal methodologie</w:t>
      </w:r>
      <w:r w:rsidR="000F780E">
        <w:t>s and measures;</w:t>
      </w:r>
    </w:p>
    <w:p w14:paraId="74C705B4" w14:textId="0AEFC777" w:rsidR="00F85FD1" w:rsidRDefault="00F85FD1" w:rsidP="001C37F2">
      <w:pPr>
        <w:pStyle w:val="bullet2"/>
        <w:numPr>
          <w:ilvl w:val="0"/>
          <w:numId w:val="44"/>
        </w:numPr>
      </w:pPr>
      <w:r>
        <w:t>Health Plan quality rating system scoring and performance classification using pre-scored quality and cost measures (e.g., HEDIS and CAHPS) to produce performance ratings for Issuers and product types (HMO, PPO etc.)</w:t>
      </w:r>
      <w:r w:rsidR="000F780E">
        <w:t>;</w:t>
      </w:r>
    </w:p>
    <w:p w14:paraId="1232D0BD" w14:textId="21FC25BB" w:rsidR="00F85FD1" w:rsidRDefault="00F85FD1" w:rsidP="001C37F2">
      <w:pPr>
        <w:pStyle w:val="bullet2"/>
        <w:numPr>
          <w:ilvl w:val="0"/>
          <w:numId w:val="44"/>
        </w:numPr>
      </w:pPr>
      <w:r w:rsidRPr="00FA496D">
        <w:t xml:space="preserve">Assessment of hospital performance consistent with CMS Hospital Value-Based Purchasing and “Quality Compare” </w:t>
      </w:r>
      <w:r>
        <w:t>methodologies and measures for topics such as</w:t>
      </w:r>
      <w:r w:rsidRPr="00FA496D">
        <w:t xml:space="preserve"> re-admission, avoidable complications, mortality, adverse events</w:t>
      </w:r>
      <w:r w:rsidR="000F780E">
        <w:t>;</w:t>
      </w:r>
    </w:p>
    <w:p w14:paraId="427EB05C" w14:textId="50D5449D" w:rsidR="00F85FD1" w:rsidRDefault="00F85FD1" w:rsidP="001C37F2">
      <w:pPr>
        <w:pStyle w:val="bullet2"/>
        <w:numPr>
          <w:ilvl w:val="0"/>
          <w:numId w:val="44"/>
        </w:numPr>
      </w:pPr>
      <w:r w:rsidRPr="00FA496D">
        <w:lastRenderedPageBreak/>
        <w:t>Assessment of physician group, physician practice and physician-level performance consistent with National Quality Forum</w:t>
      </w:r>
      <w:r>
        <w:t xml:space="preserve"> (NQF)</w:t>
      </w:r>
      <w:r w:rsidRPr="00FA496D">
        <w:t xml:space="preserve">-endorsed </w:t>
      </w:r>
      <w:r>
        <w:t xml:space="preserve">ambulatory </w:t>
      </w:r>
      <w:r w:rsidR="003D49D3">
        <w:t>provider and</w:t>
      </w:r>
      <w:r w:rsidRPr="00FA496D">
        <w:t xml:space="preserve"> CMS Physician Quality Reporting System</w:t>
      </w:r>
      <w:r>
        <w:t xml:space="preserve"> (P</w:t>
      </w:r>
      <w:r w:rsidR="000F780E">
        <w:t>QRS) methodologies and measures;</w:t>
      </w:r>
    </w:p>
    <w:p w14:paraId="1140A120" w14:textId="2685FCFF" w:rsidR="00F85FD1" w:rsidRDefault="00F85FD1" w:rsidP="001C37F2">
      <w:pPr>
        <w:pStyle w:val="bullet2"/>
        <w:numPr>
          <w:ilvl w:val="0"/>
          <w:numId w:val="44"/>
        </w:numPr>
      </w:pPr>
      <w:r w:rsidRPr="00FA496D">
        <w:t>Physician patient “panel” information for gaps in care, risk scores and intervention priorities for both assigned and imputed patients based on visit history, with appropriate pa</w:t>
      </w:r>
      <w:r w:rsidR="000F780E">
        <w:t>tient attribution methodologies;</w:t>
      </w:r>
    </w:p>
    <w:p w14:paraId="05DB6993" w14:textId="7D478D44" w:rsidR="00F85FD1" w:rsidRDefault="00F85FD1" w:rsidP="001C37F2">
      <w:pPr>
        <w:pStyle w:val="bullet2"/>
        <w:numPr>
          <w:ilvl w:val="0"/>
          <w:numId w:val="44"/>
        </w:numPr>
      </w:pPr>
      <w:r>
        <w:t>Network adequacy studies to assess the relationship of available providers and Covered California existing and projected membership by geographic area.  Analyses to include provider type views to assess provider availability by primary care, tertiary care, Essential Community Providers, etc.</w:t>
      </w:r>
      <w:r w:rsidR="000F780E">
        <w:t>;</w:t>
      </w:r>
    </w:p>
    <w:p w14:paraId="4D6DE07A" w14:textId="4E48A239" w:rsidR="00F85FD1" w:rsidRDefault="00F85FD1" w:rsidP="001C37F2">
      <w:pPr>
        <w:pStyle w:val="bullet2"/>
        <w:numPr>
          <w:ilvl w:val="0"/>
          <w:numId w:val="44"/>
        </w:numPr>
      </w:pPr>
      <w:r w:rsidRPr="006646FE">
        <w:t xml:space="preserve">Comparison of </w:t>
      </w:r>
      <w:r>
        <w:t xml:space="preserve">quality, cost and utilization for </w:t>
      </w:r>
      <w:r w:rsidRPr="006646FE">
        <w:t xml:space="preserve">various periods of times, </w:t>
      </w:r>
      <w:r>
        <w:t>Issuers</w:t>
      </w:r>
      <w:r w:rsidRPr="006646FE">
        <w:t>, diseases and/or medical conditions, benefit or product designs, and rating regions</w:t>
      </w:r>
      <w:r>
        <w:t>, with suitable benchmarks based on demographics and geograph</w:t>
      </w:r>
      <w:r w:rsidR="000F780E">
        <w:t>y.</w:t>
      </w:r>
    </w:p>
    <w:p w14:paraId="7B3095EE" w14:textId="7FC1510D" w:rsidR="00381117" w:rsidRDefault="00381117" w:rsidP="001C37F2">
      <w:pPr>
        <w:pStyle w:val="bullet2"/>
        <w:numPr>
          <w:ilvl w:val="0"/>
          <w:numId w:val="44"/>
        </w:numPr>
      </w:pPr>
      <w:r>
        <w:t>Enrollment and disenrollment analyses to assess actual to budget variances by product and enrollee attributes.</w:t>
      </w:r>
    </w:p>
    <w:p w14:paraId="1C4F5399" w14:textId="2E03B0DC" w:rsidR="00381117" w:rsidRDefault="00381117" w:rsidP="001C37F2">
      <w:pPr>
        <w:pStyle w:val="bullet2"/>
        <w:numPr>
          <w:ilvl w:val="0"/>
          <w:numId w:val="44"/>
        </w:numPr>
      </w:pPr>
      <w:r>
        <w:t>Identification of enrollee dis-satisfiers through assessment of customer service contacts by reason codes, disenrollment activity, enrollee affordability analyses, provider network shortcomings, and other drivers of dissatisfaction.</w:t>
      </w:r>
    </w:p>
    <w:p w14:paraId="6E5BD4A6" w14:textId="15C33DEF" w:rsidR="00381117" w:rsidRDefault="00E54734" w:rsidP="001C37F2">
      <w:pPr>
        <w:pStyle w:val="bullet2"/>
        <w:numPr>
          <w:ilvl w:val="0"/>
          <w:numId w:val="44"/>
        </w:numPr>
      </w:pPr>
      <w:r>
        <w:t>Covered California performance dashboard that integrates key performance indicators such as enrollment, Issuer performance, enrollee satisfaction, premium affordability, etc.</w:t>
      </w:r>
    </w:p>
    <w:p w14:paraId="0B498B61" w14:textId="77777777" w:rsidR="00F85FD1" w:rsidRDefault="00F85FD1"/>
    <w:p w14:paraId="1F74C0A9" w14:textId="77777777" w:rsidR="007D2A35" w:rsidRDefault="004D02BA" w:rsidP="00F85FD1">
      <w:pPr>
        <w:pStyle w:val="bullet2"/>
        <w:keepNext/>
        <w:numPr>
          <w:ilvl w:val="0"/>
          <w:numId w:val="0"/>
        </w:numPr>
        <w:rPr>
          <w:b/>
        </w:rPr>
      </w:pPr>
      <w:r w:rsidRPr="004D02BA">
        <w:rPr>
          <w:b/>
        </w:rPr>
        <w:t>Health Information Code Sets, Analytic Tools and Measures Library</w:t>
      </w:r>
    </w:p>
    <w:p w14:paraId="5D0FE49E" w14:textId="77777777" w:rsidR="007D2A35" w:rsidRDefault="001B4D37">
      <w:pPr>
        <w:pStyle w:val="bullet2"/>
        <w:numPr>
          <w:ilvl w:val="0"/>
          <w:numId w:val="0"/>
        </w:numPr>
      </w:pPr>
      <w:r>
        <w:t>Vendor shall detail the code sets and tools embedded</w:t>
      </w:r>
      <w:r w:rsidR="00777DD8">
        <w:t xml:space="preserve"> </w:t>
      </w:r>
      <w:r w:rsidR="00842CFE">
        <w:t>in</w:t>
      </w:r>
      <w:r>
        <w:t xml:space="preserve"> its analytic services, and its healthcare measures library including the following sample items:  </w:t>
      </w:r>
    </w:p>
    <w:p w14:paraId="45C25757" w14:textId="77777777" w:rsidR="007D2A35" w:rsidRDefault="001B4D37" w:rsidP="001C37F2">
      <w:pPr>
        <w:pStyle w:val="ListParagraph"/>
        <w:numPr>
          <w:ilvl w:val="0"/>
          <w:numId w:val="45"/>
        </w:numPr>
      </w:pPr>
      <w:r>
        <w:t>Medical services</w:t>
      </w:r>
      <w:r w:rsidRPr="00CB2DBF">
        <w:t xml:space="preserve"> procedure coding (e.g., Health care Common Procedure Coding System, Current Procedural Terminology</w:t>
      </w:r>
      <w:r w:rsidR="00B32344">
        <w:t>)</w:t>
      </w:r>
      <w:r w:rsidR="003729F9">
        <w:t>.</w:t>
      </w:r>
      <w:r w:rsidRPr="00CB2DBF">
        <w:t xml:space="preserve"> </w:t>
      </w:r>
    </w:p>
    <w:p w14:paraId="4B9D8B8E" w14:textId="77777777" w:rsidR="00E50E35" w:rsidRDefault="00307603" w:rsidP="001C37F2">
      <w:pPr>
        <w:pStyle w:val="ListParagraph"/>
        <w:numPr>
          <w:ilvl w:val="0"/>
          <w:numId w:val="45"/>
        </w:numPr>
      </w:pPr>
      <w:r>
        <w:t>Diagnostic coding including its ICD 10 crosswalk to the ICD 9 and DSM-IV code sets</w:t>
      </w:r>
      <w:r w:rsidR="003729F9">
        <w:t>.</w:t>
      </w:r>
    </w:p>
    <w:p w14:paraId="75FFB673" w14:textId="5A2EDCF0" w:rsidR="00E50E35" w:rsidRDefault="00307603" w:rsidP="001C37F2">
      <w:pPr>
        <w:pStyle w:val="ListParagraph"/>
        <w:numPr>
          <w:ilvl w:val="0"/>
          <w:numId w:val="45"/>
        </w:numPr>
      </w:pPr>
      <w:r>
        <w:t>Prescription drug code sets</w:t>
      </w:r>
      <w:r w:rsidR="00377ABD">
        <w:t xml:space="preserve"> (e.g., </w:t>
      </w:r>
      <w:proofErr w:type="spellStart"/>
      <w:r w:rsidR="00377ABD">
        <w:t>NDC,MediSpan</w:t>
      </w:r>
      <w:proofErr w:type="spellEnd"/>
      <w:r w:rsidR="00377ABD">
        <w:t>, NCPDP)</w:t>
      </w:r>
    </w:p>
    <w:p w14:paraId="6E07613F" w14:textId="52DED6F3" w:rsidR="00E50E35" w:rsidRDefault="00307603" w:rsidP="001C37F2">
      <w:pPr>
        <w:pStyle w:val="ListParagraph"/>
        <w:numPr>
          <w:ilvl w:val="0"/>
          <w:numId w:val="45"/>
        </w:numPr>
      </w:pPr>
      <w:r>
        <w:t xml:space="preserve">Diagnostic Related Groups (DRG) and other medical services </w:t>
      </w:r>
      <w:r w:rsidR="00842CFE">
        <w:t>grouper</w:t>
      </w:r>
      <w:r>
        <w:t xml:space="preserve"> code sets for inpatient, outpatient/ambulatory facility settings</w:t>
      </w:r>
      <w:r w:rsidR="003729F9">
        <w:t>.</w:t>
      </w:r>
      <w:r w:rsidR="00B32344">
        <w:t xml:space="preserve"> </w:t>
      </w:r>
    </w:p>
    <w:p w14:paraId="2C2A9750" w14:textId="77777777" w:rsidR="007D2A35" w:rsidRDefault="00307603" w:rsidP="001C37F2">
      <w:pPr>
        <w:pStyle w:val="ListParagraph"/>
        <w:numPr>
          <w:ilvl w:val="0"/>
          <w:numId w:val="45"/>
        </w:numPr>
      </w:pPr>
      <w:r>
        <w:t xml:space="preserve">Treatment/episode of care groups such as: </w:t>
      </w:r>
      <w:r w:rsidRPr="00FA496D">
        <w:t xml:space="preserve">Episode Treatment </w:t>
      </w:r>
      <w:proofErr w:type="spellStart"/>
      <w:r w:rsidRPr="00FA496D">
        <w:t>Groupers</w:t>
      </w:r>
      <w:r w:rsidR="004D02BA" w:rsidRPr="005A6D4F">
        <w:rPr>
          <w:vertAlign w:val="superscript"/>
        </w:rPr>
        <w:t>TM</w:t>
      </w:r>
      <w:proofErr w:type="spellEnd"/>
      <w:r w:rsidRPr="00FA496D">
        <w:t xml:space="preserve">, </w:t>
      </w:r>
      <w:r w:rsidR="00B32344" w:rsidRPr="00B32344">
        <w:t>Medical Episode Grouper (MEG)</w:t>
      </w:r>
      <w:r w:rsidR="00B32344">
        <w:t>,</w:t>
      </w:r>
      <w:r w:rsidR="00B32344" w:rsidRPr="00B32344">
        <w:t xml:space="preserve"> </w:t>
      </w:r>
      <w:r w:rsidRPr="00FA496D">
        <w:t>Integrated Healthcare Association bundles, Patient-Centered Episode System (PACES), or Prometheus Payment® provided through Health Care Incentives Improvement Institute</w:t>
      </w:r>
      <w:r w:rsidR="003729F9">
        <w:t>.</w:t>
      </w:r>
    </w:p>
    <w:p w14:paraId="78FBA16A" w14:textId="09C13C62" w:rsidR="007D2A35" w:rsidRDefault="003729F9" w:rsidP="001C37F2">
      <w:pPr>
        <w:pStyle w:val="ListParagraph"/>
        <w:numPr>
          <w:ilvl w:val="0"/>
          <w:numId w:val="45"/>
        </w:numPr>
      </w:pPr>
      <w:r>
        <w:t xml:space="preserve">Risk analytics </w:t>
      </w:r>
      <w:r w:rsidR="00926DF0">
        <w:t xml:space="preserve">such as </w:t>
      </w:r>
      <w:r w:rsidRPr="003729F9">
        <w:t>Symme</w:t>
      </w:r>
      <w:r>
        <w:t>try Episode Risk Groups® (ERGs), Diagnostic Cost Groups (</w:t>
      </w:r>
      <w:proofErr w:type="spellStart"/>
      <w:r>
        <w:t>DxCGs</w:t>
      </w:r>
      <w:proofErr w:type="spellEnd"/>
      <w:r>
        <w:t xml:space="preserve">), </w:t>
      </w:r>
      <w:r w:rsidRPr="003729F9">
        <w:t>Adjusted Clinical Group</w:t>
      </w:r>
      <w:r>
        <w:t>® (ACGs), etc.</w:t>
      </w:r>
    </w:p>
    <w:p w14:paraId="686C590A" w14:textId="77777777" w:rsidR="007D2A35" w:rsidRDefault="00307603" w:rsidP="001C37F2">
      <w:pPr>
        <w:pStyle w:val="ListParagraph"/>
        <w:numPr>
          <w:ilvl w:val="0"/>
          <w:numId w:val="45"/>
        </w:numPr>
      </w:pPr>
      <w:r>
        <w:t>Performance benchmarks</w:t>
      </w:r>
      <w:r w:rsidR="001C209C">
        <w:t xml:space="preserve"> by medical services analytic unit (e.g., episode of care, medical service, per member, etc.)</w:t>
      </w:r>
      <w:r w:rsidR="00B32344">
        <w:t>,</w:t>
      </w:r>
      <w:r w:rsidR="001C209C">
        <w:t xml:space="preserve"> population/payer type (e.g., commercial, Medicaid, Medicare, etc.)</w:t>
      </w:r>
      <w:r w:rsidR="00B32344">
        <w:t>, and geography (e.g., California statewide, North/South, county level or rating region level)</w:t>
      </w:r>
      <w:r w:rsidR="003729F9">
        <w:t>.</w:t>
      </w:r>
    </w:p>
    <w:p w14:paraId="1FA0C674" w14:textId="27FD8816" w:rsidR="00E50E35" w:rsidRDefault="00740825" w:rsidP="001C37F2">
      <w:pPr>
        <w:pStyle w:val="ListParagraph"/>
        <w:numPr>
          <w:ilvl w:val="0"/>
          <w:numId w:val="45"/>
        </w:numPr>
      </w:pPr>
      <w:r>
        <w:lastRenderedPageBreak/>
        <w:t>Patient to physician and patient to medical practice attribution rule</w:t>
      </w:r>
      <w:r w:rsidR="00AA382F">
        <w:t xml:space="preserve">s (physician attribution to medical practice shall be based on flags/TINs/other codes in the provider directory dataset) </w:t>
      </w:r>
    </w:p>
    <w:p w14:paraId="75EA003E" w14:textId="77777777" w:rsidR="007D2A35" w:rsidRDefault="001C209C" w:rsidP="001C37F2">
      <w:pPr>
        <w:pStyle w:val="ListParagraph"/>
        <w:numPr>
          <w:ilvl w:val="0"/>
          <w:numId w:val="45"/>
        </w:numPr>
      </w:pPr>
      <w:r>
        <w:t xml:space="preserve">Healthcare </w:t>
      </w:r>
      <w:r w:rsidR="00842CFE">
        <w:t xml:space="preserve">performance </w:t>
      </w:r>
      <w:r>
        <w:t>measures such as:</w:t>
      </w:r>
    </w:p>
    <w:p w14:paraId="2D183BE4" w14:textId="7BC3A9F5" w:rsidR="007D2A35" w:rsidRDefault="001C209C" w:rsidP="001C37F2">
      <w:pPr>
        <w:pStyle w:val="bullet2"/>
        <w:numPr>
          <w:ilvl w:val="0"/>
          <w:numId w:val="46"/>
        </w:numPr>
      </w:pPr>
      <w:r>
        <w:t xml:space="preserve">Quality </w:t>
      </w:r>
      <w:r w:rsidR="00842CFE">
        <w:t>M</w:t>
      </w:r>
      <w:r>
        <w:t>easures (e.g., HEDIS</w:t>
      </w:r>
      <w:r w:rsidR="006A726C">
        <w:t>, PQRS or Medicare Shared Savings Program (ACO)</w:t>
      </w:r>
    </w:p>
    <w:p w14:paraId="15BE6CED" w14:textId="77777777" w:rsidR="007D2A35" w:rsidRDefault="00B32344" w:rsidP="001C37F2">
      <w:pPr>
        <w:pStyle w:val="bullet2"/>
        <w:numPr>
          <w:ilvl w:val="0"/>
          <w:numId w:val="46"/>
        </w:numPr>
      </w:pPr>
      <w:r>
        <w:t xml:space="preserve">Utilization and </w:t>
      </w:r>
      <w:r w:rsidR="00842CFE">
        <w:t>E</w:t>
      </w:r>
      <w:r w:rsidR="001C209C">
        <w:t xml:space="preserve">fficiency </w:t>
      </w:r>
      <w:r w:rsidR="00842CFE">
        <w:t>M</w:t>
      </w:r>
      <w:r w:rsidR="001C209C">
        <w:t>easures (e.g.,</w:t>
      </w:r>
      <w:r w:rsidR="00842CFE" w:rsidRPr="00842CFE">
        <w:t xml:space="preserve"> </w:t>
      </w:r>
      <w:r w:rsidR="00842CFE">
        <w:t>generic prescription rates</w:t>
      </w:r>
      <w:r w:rsidR="001C209C">
        <w:t>)</w:t>
      </w:r>
    </w:p>
    <w:p w14:paraId="4565846F" w14:textId="77777777" w:rsidR="007D2A35" w:rsidRDefault="001C209C" w:rsidP="001C37F2">
      <w:pPr>
        <w:pStyle w:val="bullet2"/>
        <w:numPr>
          <w:ilvl w:val="0"/>
          <w:numId w:val="46"/>
        </w:numPr>
      </w:pPr>
      <w:r>
        <w:t>Safety Measures (e.g., AHRQ Patient Safety Indictors)</w:t>
      </w:r>
    </w:p>
    <w:p w14:paraId="629662F9" w14:textId="77777777" w:rsidR="007D2A35" w:rsidRDefault="001C209C" w:rsidP="001C37F2">
      <w:pPr>
        <w:pStyle w:val="bullet2"/>
        <w:numPr>
          <w:ilvl w:val="0"/>
          <w:numId w:val="46"/>
        </w:numPr>
      </w:pPr>
      <w:r>
        <w:t>Appropriateness Meas</w:t>
      </w:r>
      <w:r w:rsidR="000F2C19">
        <w:t xml:space="preserve">ures (e.g., </w:t>
      </w:r>
      <w:r w:rsidR="00842CFE">
        <w:t>NYU Emergency Department Admission Measures ,</w:t>
      </w:r>
      <w:r w:rsidR="00740825">
        <w:t>Choosing Wisely measures,</w:t>
      </w:r>
      <w:r>
        <w:t>)</w:t>
      </w:r>
    </w:p>
    <w:p w14:paraId="3E5FE3B1" w14:textId="77777777" w:rsidR="007D2A35" w:rsidRDefault="001C209C" w:rsidP="001C37F2">
      <w:pPr>
        <w:pStyle w:val="bullet2"/>
        <w:numPr>
          <w:ilvl w:val="0"/>
          <w:numId w:val="46"/>
        </w:numPr>
      </w:pPr>
      <w:r>
        <w:t>Cost Measures (e.g., Health Partners Total Cost of Care measure)</w:t>
      </w:r>
    </w:p>
    <w:p w14:paraId="7FAED317" w14:textId="77777777" w:rsidR="004570D4" w:rsidRDefault="004570D4" w:rsidP="00D650DF">
      <w:pPr>
        <w:pStyle w:val="Num-Heading4"/>
      </w:pPr>
      <w:r w:rsidRPr="00D650DF">
        <w:t>Analytics Application Development</w:t>
      </w:r>
    </w:p>
    <w:p w14:paraId="70E518BB" w14:textId="4FBC25A9" w:rsidR="00842CFE" w:rsidRDefault="00842CFE" w:rsidP="00D650DF">
      <w:r>
        <w:t xml:space="preserve">For </w:t>
      </w:r>
      <w:r w:rsidRPr="00284CA1">
        <w:t>future applications development,</w:t>
      </w:r>
      <w:r>
        <w:t xml:space="preserve"> the </w:t>
      </w:r>
      <w:r w:rsidR="00A514BC">
        <w:rPr>
          <w:rFonts w:cstheme="minorHAnsi"/>
        </w:rPr>
        <w:t>Data Vendor</w:t>
      </w:r>
      <w:r>
        <w:t xml:space="preserve"> must demonstrate their methodology and ability to source required </w:t>
      </w:r>
      <w:r w:rsidR="00284CA1">
        <w:t>applications</w:t>
      </w:r>
      <w:r>
        <w:t xml:space="preserve"> customize them to integrate with their platform and implement them for the benefit of Covered California.</w:t>
      </w:r>
    </w:p>
    <w:p w14:paraId="1FF2B60C" w14:textId="294361C7" w:rsidR="0025368D" w:rsidRDefault="003A336A" w:rsidP="00D650DF">
      <w:r>
        <w:t>Additional analytics will be required to be developed to enhance and expand the capabilities initially scoped.</w:t>
      </w:r>
      <w:r w:rsidR="00A76B6E">
        <w:t xml:space="preserve"> </w:t>
      </w:r>
      <w:r>
        <w:t xml:space="preserve">The selected </w:t>
      </w:r>
      <w:r w:rsidR="00A514BC">
        <w:t>Data</w:t>
      </w:r>
      <w:r>
        <w:t xml:space="preserve"> Vendor will be required to expand </w:t>
      </w:r>
      <w:r w:rsidR="00842CFE">
        <w:t>its</w:t>
      </w:r>
      <w:r>
        <w:t xml:space="preserve"> technology capabilities and analytic services to meet Covered California’s changing needs, as determined cooperatively between Covered California and the </w:t>
      </w:r>
      <w:r w:rsidR="00A514BC">
        <w:rPr>
          <w:rFonts w:cstheme="minorHAnsi"/>
        </w:rPr>
        <w:t>Data Vendor</w:t>
      </w:r>
      <w:r w:rsidR="00AF6D20">
        <w:t>.</w:t>
      </w:r>
      <w:r w:rsidR="00A76B6E">
        <w:t xml:space="preserve"> </w:t>
      </w:r>
    </w:p>
    <w:p w14:paraId="3D3EA46E" w14:textId="51B2D9A1" w:rsidR="00A07BCA" w:rsidRDefault="003A336A" w:rsidP="00A07BCA">
      <w:r>
        <w:t xml:space="preserve">As part of the Analytics Application Development process, Covered California may request the </w:t>
      </w:r>
      <w:r w:rsidR="00A514BC">
        <w:t>Data Vendor</w:t>
      </w:r>
      <w:r>
        <w:t xml:space="preserve"> to expand the capabilities in the technical environment or additional analytics capabilities.</w:t>
      </w:r>
      <w:r w:rsidR="00A76B6E">
        <w:t xml:space="preserve"> </w:t>
      </w:r>
      <w:r>
        <w:t>Covered California will develop a Statement of Work for the Analytics Vendor for the development of expanded technical capabilities and/or services.</w:t>
      </w:r>
      <w:r w:rsidR="00A76B6E">
        <w:t xml:space="preserve"> </w:t>
      </w:r>
      <w:r>
        <w:t xml:space="preserve">Based on the Statement of Work provided by </w:t>
      </w:r>
      <w:r w:rsidR="00A76B6E">
        <w:t>Covered California</w:t>
      </w:r>
      <w:r>
        <w:t xml:space="preserve">, the </w:t>
      </w:r>
      <w:r w:rsidR="00A514BC">
        <w:t>Data Vendor</w:t>
      </w:r>
      <w:r>
        <w:t xml:space="preserve"> will develop a Scope of Work that will include Tasks, Milestones, Deliverables and Costs.</w:t>
      </w:r>
      <w:r w:rsidR="00A76B6E">
        <w:t xml:space="preserve"> </w:t>
      </w:r>
      <w:r>
        <w:t>The Scope of Work will include at minimum the following</w:t>
      </w:r>
      <w:r w:rsidR="00A07BCA">
        <w:t>:</w:t>
      </w:r>
    </w:p>
    <w:p w14:paraId="2736E109" w14:textId="6D19062F" w:rsidR="003A336A" w:rsidRDefault="003A336A" w:rsidP="001C37F2">
      <w:pPr>
        <w:pStyle w:val="bullet15"/>
        <w:numPr>
          <w:ilvl w:val="0"/>
          <w:numId w:val="65"/>
        </w:numPr>
      </w:pPr>
      <w:r w:rsidRPr="00296F9F">
        <w:t xml:space="preserve">On direction from the </w:t>
      </w:r>
      <w:r w:rsidR="00A76B6E">
        <w:t xml:space="preserve">Covered </w:t>
      </w:r>
      <w:r w:rsidR="00F25B25">
        <w:t>California, using</w:t>
      </w:r>
      <w:r w:rsidR="002258B1">
        <w:t xml:space="preserve"> the agreed to Change Control</w:t>
      </w:r>
      <w:r w:rsidRPr="00296F9F">
        <w:t xml:space="preserve"> Process</w:t>
      </w:r>
      <w:r w:rsidR="002258B1">
        <w:t>,</w:t>
      </w:r>
      <w:r w:rsidRPr="00296F9F">
        <w:t xml:space="preserve"> </w:t>
      </w:r>
      <w:r w:rsidR="002258B1">
        <w:t xml:space="preserve">shall </w:t>
      </w:r>
      <w:r w:rsidRPr="00296F9F">
        <w:t>prepare proposals (including business case justification) for the development of analytic applications and tools</w:t>
      </w:r>
      <w:r w:rsidR="007D3B9E">
        <w:t>;</w:t>
      </w:r>
    </w:p>
    <w:p w14:paraId="7F63DE46" w14:textId="740F2066" w:rsidR="003A336A" w:rsidRDefault="003A336A" w:rsidP="001C37F2">
      <w:pPr>
        <w:pStyle w:val="bullet15"/>
        <w:numPr>
          <w:ilvl w:val="0"/>
          <w:numId w:val="65"/>
        </w:numPr>
      </w:pPr>
      <w:r w:rsidRPr="00296F9F">
        <w:t>For approved developments</w:t>
      </w:r>
      <w:r w:rsidR="002258B1">
        <w:t>,</w:t>
      </w:r>
      <w:r w:rsidRPr="00296F9F">
        <w:t xml:space="preserve"> </w:t>
      </w:r>
      <w:r w:rsidR="002258B1">
        <w:t xml:space="preserve">the vendor shall </w:t>
      </w:r>
      <w:r w:rsidRPr="00296F9F">
        <w:t xml:space="preserve">work with identified </w:t>
      </w:r>
      <w:r w:rsidR="00A76B6E">
        <w:t>Covered California</w:t>
      </w:r>
      <w:r w:rsidRPr="00296F9F">
        <w:t xml:space="preserve"> stakeholders to define (functional and non-functional) requirements</w:t>
      </w:r>
      <w:r w:rsidR="007D3B9E">
        <w:t>;</w:t>
      </w:r>
    </w:p>
    <w:p w14:paraId="355312A0" w14:textId="035AD57B" w:rsidR="003A336A" w:rsidRDefault="003A336A" w:rsidP="001C37F2">
      <w:pPr>
        <w:pStyle w:val="bullet15"/>
        <w:numPr>
          <w:ilvl w:val="0"/>
          <w:numId w:val="65"/>
        </w:numPr>
      </w:pPr>
      <w:r w:rsidRPr="00296F9F">
        <w:t>Optionally design and develop a Proof of concept based on the requirements prior to commitment to build a new application/tool</w:t>
      </w:r>
      <w:r w:rsidR="007D3B9E">
        <w:t>;</w:t>
      </w:r>
    </w:p>
    <w:p w14:paraId="4EFE4CE1" w14:textId="6DC53E03" w:rsidR="00A551F9" w:rsidRDefault="00A551F9" w:rsidP="001C37F2">
      <w:pPr>
        <w:pStyle w:val="bullet15"/>
        <w:numPr>
          <w:ilvl w:val="0"/>
          <w:numId w:val="65"/>
        </w:numPr>
      </w:pPr>
      <w:r>
        <w:t xml:space="preserve">The Development </w:t>
      </w:r>
      <w:r w:rsidR="00284CA1">
        <w:t>methodology</w:t>
      </w:r>
      <w:r>
        <w:t xml:space="preserve"> should be well documented and the applicati</w:t>
      </w:r>
      <w:r w:rsidR="003B5CE3">
        <w:t xml:space="preserve">on/tools should follow </w:t>
      </w:r>
      <w:r w:rsidR="007D3B9E">
        <w:t>Software Development Life Cycle (</w:t>
      </w:r>
      <w:r w:rsidR="003B5CE3">
        <w:t>SDLC</w:t>
      </w:r>
      <w:r w:rsidR="007D3B9E">
        <w:t>)</w:t>
      </w:r>
      <w:r w:rsidR="003B5CE3">
        <w:t xml:space="preserve"> method</w:t>
      </w:r>
      <w:r w:rsidR="00D90388">
        <w:t>ologies</w:t>
      </w:r>
      <w:r w:rsidR="007D3B9E">
        <w:t>;</w:t>
      </w:r>
    </w:p>
    <w:p w14:paraId="0CD83BE4" w14:textId="1814825F" w:rsidR="003A336A" w:rsidRDefault="003A336A" w:rsidP="001C37F2">
      <w:pPr>
        <w:pStyle w:val="bullet15"/>
        <w:numPr>
          <w:ilvl w:val="0"/>
          <w:numId w:val="65"/>
        </w:numPr>
      </w:pPr>
      <w:r w:rsidRPr="00296F9F">
        <w:t xml:space="preserve">Complete functional and system </w:t>
      </w:r>
      <w:r w:rsidR="008C26FB">
        <w:t xml:space="preserve">technical </w:t>
      </w:r>
      <w:r w:rsidRPr="00296F9F">
        <w:t>design</w:t>
      </w:r>
      <w:r w:rsidR="007D3B9E">
        <w:t>;</w:t>
      </w:r>
    </w:p>
    <w:p w14:paraId="5E7E5FBC" w14:textId="7F8389D1" w:rsidR="003A336A" w:rsidRDefault="003A336A" w:rsidP="001C37F2">
      <w:pPr>
        <w:pStyle w:val="bullet15"/>
        <w:numPr>
          <w:ilvl w:val="0"/>
          <w:numId w:val="65"/>
        </w:numPr>
      </w:pPr>
      <w:r w:rsidRPr="00296F9F">
        <w:t xml:space="preserve">Acquire data </w:t>
      </w:r>
      <w:r w:rsidR="00926DF0">
        <w:t>from</w:t>
      </w:r>
      <w:r w:rsidRPr="00296F9F">
        <w:t xml:space="preserve"> </w:t>
      </w:r>
      <w:r w:rsidR="00926DF0">
        <w:t>Covered California</w:t>
      </w:r>
      <w:r w:rsidRPr="00296F9F">
        <w:t xml:space="preserve"> </w:t>
      </w:r>
      <w:r>
        <w:t xml:space="preserve">data </w:t>
      </w:r>
      <w:r w:rsidR="00430458">
        <w:t>suppliers</w:t>
      </w:r>
      <w:r w:rsidR="007D3B9E">
        <w:t>,</w:t>
      </w:r>
    </w:p>
    <w:p w14:paraId="312B9B32" w14:textId="744B1A46" w:rsidR="003A336A" w:rsidRDefault="003A336A" w:rsidP="001C37F2">
      <w:pPr>
        <w:pStyle w:val="ListParagraph"/>
        <w:numPr>
          <w:ilvl w:val="0"/>
          <w:numId w:val="65"/>
        </w:numPr>
      </w:pPr>
      <w:r w:rsidRPr="00296F9F">
        <w:t>Build and test the application/tool</w:t>
      </w:r>
      <w:r>
        <w:t xml:space="preserve">s, implement and provide training as </w:t>
      </w:r>
      <w:r w:rsidR="008C26FB">
        <w:t>required</w:t>
      </w:r>
      <w:r w:rsidR="007D3B9E">
        <w:t>;</w:t>
      </w:r>
    </w:p>
    <w:p w14:paraId="70ED9637" w14:textId="003BD94F" w:rsidR="00A07BCA" w:rsidRDefault="003A336A" w:rsidP="001C37F2">
      <w:pPr>
        <w:pStyle w:val="bullet15"/>
        <w:numPr>
          <w:ilvl w:val="0"/>
          <w:numId w:val="65"/>
        </w:numPr>
      </w:pPr>
      <w:r w:rsidRPr="00296F9F">
        <w:t>Conduct application/tool usage monitoring and refresh analysis</w:t>
      </w:r>
      <w:r w:rsidR="007D3B9E">
        <w:t>.</w:t>
      </w:r>
      <w:r w:rsidR="00A07BCA" w:rsidRPr="00296F9F">
        <w:t xml:space="preserve"> </w:t>
      </w:r>
    </w:p>
    <w:p w14:paraId="65A8C001" w14:textId="77777777" w:rsidR="004570D4" w:rsidRDefault="004570D4" w:rsidP="00D650DF">
      <w:pPr>
        <w:pStyle w:val="Num-Heading4"/>
      </w:pPr>
      <w:r w:rsidRPr="00D650DF">
        <w:lastRenderedPageBreak/>
        <w:t>Analytics Platform and Applications Support</w:t>
      </w:r>
    </w:p>
    <w:p w14:paraId="15DAC24E" w14:textId="5F06B54D" w:rsidR="00644157" w:rsidRDefault="00842CFE" w:rsidP="00644157">
      <w:r>
        <w:t xml:space="preserve">The </w:t>
      </w:r>
      <w:r w:rsidR="00A514BC">
        <w:t>Data</w:t>
      </w:r>
      <w:r>
        <w:t xml:space="preserve"> Vendor will propose a data model and analytics approach that addresses the need to integrate the Issuers’ claims and enrollment datasets with </w:t>
      </w:r>
      <w:r w:rsidR="009F04BC">
        <w:t xml:space="preserve">data from Covered California.  The </w:t>
      </w:r>
      <w:r w:rsidR="00A514BC">
        <w:t>Data</w:t>
      </w:r>
      <w:r w:rsidR="009F04BC">
        <w:t xml:space="preserve"> Vendor </w:t>
      </w:r>
      <w:r w:rsidR="00910A39">
        <w:t xml:space="preserve">also </w:t>
      </w:r>
      <w:r w:rsidR="009F04BC">
        <w:t xml:space="preserve">will integrate information that has been scored/summarized by a third party </w:t>
      </w:r>
      <w:r w:rsidR="00910A39">
        <w:t xml:space="preserve">(e.g., pre-scored HEDIS results) </w:t>
      </w:r>
      <w:r w:rsidR="009F04BC">
        <w:t>and link the data to the Issuer or other relevant entity.  As examples,</w:t>
      </w:r>
      <w:r w:rsidR="004776F7">
        <w:t xml:space="preserve"> </w:t>
      </w:r>
      <w:r w:rsidR="009C2BA6">
        <w:t xml:space="preserve">as part of the analytics environment initial setup </w:t>
      </w:r>
      <w:r w:rsidR="003A336A">
        <w:t xml:space="preserve">the </w:t>
      </w:r>
      <w:r w:rsidR="00A514BC">
        <w:rPr>
          <w:rFonts w:cstheme="minorHAnsi"/>
        </w:rPr>
        <w:t>Data Vendor</w:t>
      </w:r>
      <w:r w:rsidR="003A336A">
        <w:t xml:space="preserve"> must have the capability to provide and</w:t>
      </w:r>
      <w:r w:rsidR="003A336A" w:rsidRPr="00FA496D">
        <w:t xml:space="preserve"> </w:t>
      </w:r>
      <w:r w:rsidR="003A336A">
        <w:t xml:space="preserve">add additional standardized and parameterized </w:t>
      </w:r>
      <w:r w:rsidR="003D49D3">
        <w:t>reports that</w:t>
      </w:r>
      <w:r w:rsidR="009F04BC">
        <w:t xml:space="preserve"> draw upon trading partner data such as:</w:t>
      </w:r>
    </w:p>
    <w:p w14:paraId="045CD8F2" w14:textId="5AB7E986" w:rsidR="003A336A" w:rsidRDefault="000F2C19" w:rsidP="001C37F2">
      <w:pPr>
        <w:pStyle w:val="bullet15"/>
        <w:numPr>
          <w:ilvl w:val="0"/>
          <w:numId w:val="66"/>
        </w:numPr>
      </w:pPr>
      <w:r>
        <w:t xml:space="preserve">State of California regulatory reporting (e.g., DMHC and </w:t>
      </w:r>
      <w:r w:rsidR="007D3B9E">
        <w:t>CDI</w:t>
      </w:r>
      <w:r>
        <w:t xml:space="preserve"> reporting on </w:t>
      </w:r>
      <w:r w:rsidR="001C59AD">
        <w:t>Issuer</w:t>
      </w:r>
      <w:r>
        <w:t xml:space="preserve"> complaints, appeals and grievances) </w:t>
      </w:r>
    </w:p>
    <w:p w14:paraId="78FB6EA3" w14:textId="77777777" w:rsidR="003A336A" w:rsidRDefault="003A336A" w:rsidP="001C37F2">
      <w:pPr>
        <w:pStyle w:val="bullet15"/>
        <w:numPr>
          <w:ilvl w:val="0"/>
          <w:numId w:val="66"/>
        </w:numPr>
      </w:pPr>
      <w:r w:rsidRPr="00FA496D">
        <w:t>CCIIO Exc</w:t>
      </w:r>
      <w:r>
        <w:t>hange Quality Reporting System</w:t>
      </w:r>
      <w:r w:rsidR="000F2C19">
        <w:t xml:space="preserve"> reporting (e.g.,</w:t>
      </w:r>
      <w:r>
        <w:t xml:space="preserve"> HEDIS and CAHPS measures</w:t>
      </w:r>
      <w:r w:rsidR="000F2C19">
        <w:t>’ numerators, denominators, and rates)</w:t>
      </w:r>
    </w:p>
    <w:p w14:paraId="60D0624B" w14:textId="77777777" w:rsidR="003A336A" w:rsidRDefault="00740825" w:rsidP="001C37F2">
      <w:pPr>
        <w:pStyle w:val="bullet15"/>
        <w:numPr>
          <w:ilvl w:val="0"/>
          <w:numId w:val="66"/>
        </w:numPr>
      </w:pPr>
      <w:r>
        <w:t>State of California Health Interview Survey (CHIS) reporting (e.g., payer and population benchmarks)</w:t>
      </w:r>
    </w:p>
    <w:p w14:paraId="4BA311A6" w14:textId="3225EB6B" w:rsidR="003A336A" w:rsidRDefault="003A336A" w:rsidP="00FE48B2">
      <w:r>
        <w:t xml:space="preserve">The </w:t>
      </w:r>
      <w:r w:rsidR="00A514BC">
        <w:rPr>
          <w:rFonts w:cstheme="minorHAnsi"/>
        </w:rPr>
        <w:t>Data</w:t>
      </w:r>
      <w:r>
        <w:rPr>
          <w:rFonts w:cstheme="minorHAnsi"/>
        </w:rPr>
        <w:t xml:space="preserve"> </w:t>
      </w:r>
      <w:r>
        <w:t>Vendor will be responsible for monitoring and suggesting to Covered California, updates to analyses, queries and reports that are required or suggested by trading partners, including CMS, CCIIO, NCQA, etc</w:t>
      </w:r>
      <w:r w:rsidR="005D1537">
        <w:t>.</w:t>
      </w:r>
      <w:r>
        <w:t xml:space="preserve"> and will implement these by submitting a proposed scope of work based on </w:t>
      </w:r>
      <w:r w:rsidR="007D3B9E">
        <w:t xml:space="preserve">Issuer Contract </w:t>
      </w:r>
      <w:r>
        <w:t>Attachment 7 expectations and related measures and reports outline</w:t>
      </w:r>
      <w:r w:rsidR="007D3B9E">
        <w:t>d</w:t>
      </w:r>
      <w:r>
        <w:t xml:space="preserve"> therein.</w:t>
      </w:r>
    </w:p>
    <w:p w14:paraId="5E214830" w14:textId="120D696C" w:rsidR="006A61DC" w:rsidRPr="00D650DF" w:rsidRDefault="006A61DC" w:rsidP="00D650DF">
      <w:pPr>
        <w:pStyle w:val="Num-Heading4"/>
      </w:pPr>
      <w:r w:rsidRPr="00D650DF">
        <w:t>Analytics Guidance and Leadership Support</w:t>
      </w:r>
    </w:p>
    <w:p w14:paraId="3DDB3094" w14:textId="31014C30" w:rsidR="00D650DF" w:rsidRDefault="00644157" w:rsidP="004570D4">
      <w:r>
        <w:t>Covered California is expecting the selected Vendor to support them with the ability to provide leadership and executive level support in the design of analytics and the interpretation of the results.</w:t>
      </w:r>
      <w:r w:rsidR="00A76B6E">
        <w:t xml:space="preserve"> </w:t>
      </w:r>
      <w:r w:rsidR="00537028">
        <w:t>These tasks include:</w:t>
      </w:r>
    </w:p>
    <w:p w14:paraId="1CE3811F" w14:textId="1B6039E8" w:rsidR="00060454" w:rsidRDefault="00060454" w:rsidP="001C37F2">
      <w:pPr>
        <w:pStyle w:val="bullet15"/>
        <w:numPr>
          <w:ilvl w:val="0"/>
          <w:numId w:val="68"/>
        </w:numPr>
      </w:pPr>
      <w:r>
        <w:t>Review of generated reports to ensure analytic integrity or to identify anomalies</w:t>
      </w:r>
      <w:r w:rsidR="007D3B9E">
        <w:t>;</w:t>
      </w:r>
    </w:p>
    <w:p w14:paraId="5EDD568E" w14:textId="5D96348D" w:rsidR="00060454" w:rsidRDefault="00A324BD" w:rsidP="001C37F2">
      <w:pPr>
        <w:pStyle w:val="bullet15"/>
        <w:numPr>
          <w:ilvl w:val="0"/>
          <w:numId w:val="68"/>
        </w:numPr>
      </w:pPr>
      <w:r>
        <w:t>Consulting services to create and manage ad hoc reporting including the preparation and presentation to Covered California staff of the accompanying report results interpretation</w:t>
      </w:r>
      <w:r w:rsidR="00776D3D">
        <w:t xml:space="preserve">. </w:t>
      </w:r>
      <w:r w:rsidR="00163EA5">
        <w:t>The Vendor should propose a specific number of analytic staff hours and the related costs to provide this support</w:t>
      </w:r>
      <w:r w:rsidR="00776D3D">
        <w:t>;</w:t>
      </w:r>
      <w:r>
        <w:t xml:space="preserve"> </w:t>
      </w:r>
    </w:p>
    <w:p w14:paraId="6C4E6CAF" w14:textId="666AF9E2" w:rsidR="00060454" w:rsidRDefault="00060454" w:rsidP="001C37F2">
      <w:pPr>
        <w:pStyle w:val="bullet15"/>
        <w:numPr>
          <w:ilvl w:val="0"/>
          <w:numId w:val="68"/>
        </w:numPr>
      </w:pPr>
      <w:r>
        <w:t>Ongoing analysis of alternatives and recommendations of the best ways of providing analytics support for the mission and strategy of Covered California</w:t>
      </w:r>
      <w:r w:rsidR="00776D3D">
        <w:t>;</w:t>
      </w:r>
    </w:p>
    <w:p w14:paraId="17AC7362" w14:textId="19D4954C" w:rsidR="00060454" w:rsidRDefault="00060454" w:rsidP="001C37F2">
      <w:pPr>
        <w:pStyle w:val="bullet15"/>
        <w:numPr>
          <w:ilvl w:val="0"/>
          <w:numId w:val="68"/>
        </w:numPr>
      </w:pPr>
      <w:r>
        <w:t>Support of any audit made of the data, analyses or methodologies, as requested by Covered California</w:t>
      </w:r>
      <w:r w:rsidR="00776D3D">
        <w:t>;</w:t>
      </w:r>
    </w:p>
    <w:p w14:paraId="4DD3292D" w14:textId="0B703F82" w:rsidR="00060454" w:rsidRDefault="00060454" w:rsidP="001C37F2">
      <w:pPr>
        <w:pStyle w:val="bullet15"/>
        <w:numPr>
          <w:ilvl w:val="0"/>
          <w:numId w:val="68"/>
        </w:numPr>
      </w:pPr>
      <w:r>
        <w:t>Documentation, and ongoing maintenance of the processes, methodologies, algorithms, etc</w:t>
      </w:r>
      <w:r w:rsidR="005D1537">
        <w:t>.</w:t>
      </w:r>
      <w:r>
        <w:t>, employed during the analytics tasks</w:t>
      </w:r>
      <w:r w:rsidR="00776D3D">
        <w:t>;</w:t>
      </w:r>
    </w:p>
    <w:p w14:paraId="38DF947D" w14:textId="43D4881B" w:rsidR="00060454" w:rsidRDefault="00060454" w:rsidP="001C37F2">
      <w:pPr>
        <w:pStyle w:val="bullet15"/>
        <w:numPr>
          <w:ilvl w:val="0"/>
          <w:numId w:val="68"/>
        </w:numPr>
      </w:pPr>
      <w:r>
        <w:t xml:space="preserve">Provide input on prioritization and support </w:t>
      </w:r>
      <w:r w:rsidR="00A76B6E">
        <w:t>Covered California</w:t>
      </w:r>
      <w:r>
        <w:t xml:space="preserve">’s </w:t>
      </w:r>
      <w:r w:rsidR="00F63806">
        <w:t xml:space="preserve">Enterprise </w:t>
      </w:r>
      <w:r>
        <w:t>Analytics g</w:t>
      </w:r>
      <w:r w:rsidR="00776D3D">
        <w:t>overnance process;</w:t>
      </w:r>
    </w:p>
    <w:p w14:paraId="745063E3" w14:textId="4B763C30" w:rsidR="00060454" w:rsidRDefault="00060454" w:rsidP="001C37F2">
      <w:pPr>
        <w:pStyle w:val="bullet15"/>
        <w:numPr>
          <w:ilvl w:val="0"/>
          <w:numId w:val="68"/>
        </w:numPr>
      </w:pPr>
      <w:r>
        <w:t xml:space="preserve">Analytic guidance – work with key </w:t>
      </w:r>
      <w:r w:rsidR="00A76B6E">
        <w:t>Covered California</w:t>
      </w:r>
      <w:r>
        <w:t xml:space="preserve"> stakeholders and provide guidance on possible analytic approaches leading to proposals to develop and implement analytics applications and tools</w:t>
      </w:r>
      <w:r w:rsidR="00776D3D">
        <w:t>;</w:t>
      </w:r>
      <w:r>
        <w:t xml:space="preserve"> </w:t>
      </w:r>
    </w:p>
    <w:p w14:paraId="4B14EB8F" w14:textId="77777777" w:rsidR="00060454" w:rsidRDefault="00060454" w:rsidP="001C37F2">
      <w:pPr>
        <w:pStyle w:val="bullet2"/>
        <w:numPr>
          <w:ilvl w:val="2"/>
          <w:numId w:val="69"/>
        </w:numPr>
      </w:pPr>
      <w:r>
        <w:t xml:space="preserve">Conduct exploratory analyses in support of analytic guidance efforts </w:t>
      </w:r>
    </w:p>
    <w:p w14:paraId="7C9D9C98" w14:textId="77777777" w:rsidR="00060454" w:rsidRDefault="00060454" w:rsidP="001C37F2">
      <w:pPr>
        <w:pStyle w:val="bullet2"/>
        <w:numPr>
          <w:ilvl w:val="2"/>
          <w:numId w:val="69"/>
        </w:numPr>
      </w:pPr>
      <w:r>
        <w:lastRenderedPageBreak/>
        <w:t>Track analytic tools and models deployed elsewhere in support of analytic guidance efforts</w:t>
      </w:r>
    </w:p>
    <w:p w14:paraId="458D76A5" w14:textId="2A91B3F6" w:rsidR="00A07BCA" w:rsidRPr="004570D4" w:rsidRDefault="00060454" w:rsidP="001C37F2">
      <w:pPr>
        <w:pStyle w:val="bullet15"/>
        <w:numPr>
          <w:ilvl w:val="0"/>
          <w:numId w:val="68"/>
        </w:numPr>
      </w:pPr>
      <w:r>
        <w:t xml:space="preserve">Analytic staff </w:t>
      </w:r>
      <w:proofErr w:type="gramStart"/>
      <w:r>
        <w:t>development – provide</w:t>
      </w:r>
      <w:proofErr w:type="gramEnd"/>
      <w:r>
        <w:t xml:space="preserve"> tailored training and project involvement for </w:t>
      </w:r>
      <w:r w:rsidR="00A76B6E">
        <w:t>Covered California</w:t>
      </w:r>
      <w:r>
        <w:t xml:space="preserve"> </w:t>
      </w:r>
      <w:r w:rsidR="00085BF2">
        <w:t xml:space="preserve">analytics </w:t>
      </w:r>
      <w:r>
        <w:t xml:space="preserve">staff </w:t>
      </w:r>
      <w:r w:rsidR="00024A5F">
        <w:t xml:space="preserve">(approximately </w:t>
      </w:r>
      <w:r w:rsidR="00085BF2">
        <w:t>5-8 staff</w:t>
      </w:r>
      <w:r w:rsidR="00776D3D">
        <w:t>).</w:t>
      </w:r>
      <w:r w:rsidR="00024A5F">
        <w:t xml:space="preserve"> </w:t>
      </w:r>
    </w:p>
    <w:p w14:paraId="5F0D627E" w14:textId="77777777" w:rsidR="00D93A3A" w:rsidRPr="00F60517" w:rsidRDefault="00D93A3A" w:rsidP="00933F2E">
      <w:pPr>
        <w:pStyle w:val="Num-Heading2"/>
      </w:pPr>
      <w:bookmarkStart w:id="116" w:name="_Toc272746666"/>
      <w:bookmarkStart w:id="117" w:name="_Toc364084108"/>
      <w:bookmarkStart w:id="118" w:name="_Toc375216896"/>
      <w:bookmarkStart w:id="119" w:name="_Toc385334444"/>
      <w:r w:rsidRPr="00F60517">
        <w:t>Proposed S</w:t>
      </w:r>
      <w:r w:rsidR="00F54DAF" w:rsidRPr="00F60517">
        <w:t xml:space="preserve">olution </w:t>
      </w:r>
      <w:bookmarkEnd w:id="112"/>
      <w:bookmarkEnd w:id="113"/>
      <w:bookmarkEnd w:id="114"/>
      <w:r w:rsidRPr="00F60517">
        <w:t>Overview</w:t>
      </w:r>
      <w:bookmarkEnd w:id="116"/>
      <w:bookmarkEnd w:id="117"/>
      <w:bookmarkEnd w:id="118"/>
      <w:bookmarkEnd w:id="119"/>
    </w:p>
    <w:p w14:paraId="1F8871B6" w14:textId="77777777" w:rsidR="000A2F0E" w:rsidRDefault="000A2F0E" w:rsidP="000A2F0E">
      <w:pPr>
        <w:pStyle w:val="Num-Heading3"/>
      </w:pPr>
      <w:bookmarkStart w:id="120" w:name="_Toc272746667"/>
      <w:bookmarkStart w:id="121" w:name="_Toc364084109"/>
      <w:bookmarkStart w:id="122" w:name="_Toc259793879"/>
      <w:bookmarkStart w:id="123" w:name="_Toc265534771"/>
      <w:bookmarkStart w:id="124" w:name="_Toc267659169"/>
      <w:r w:rsidRPr="00F60517">
        <w:t>Summary of Functional Requirements</w:t>
      </w:r>
      <w:bookmarkEnd w:id="120"/>
      <w:bookmarkEnd w:id="121"/>
      <w:r w:rsidRPr="00F60517">
        <w:t xml:space="preserve"> and Services</w:t>
      </w:r>
    </w:p>
    <w:p w14:paraId="507F2936" w14:textId="4BDFE5B2" w:rsidR="00D4375B" w:rsidRDefault="00D4375B" w:rsidP="00D4375B">
      <w:r>
        <w:t xml:space="preserve">Covered California has developed and documented a set of Functional Requirements for the </w:t>
      </w:r>
      <w:r w:rsidR="00C30EC8">
        <w:t xml:space="preserve">Enterprise </w:t>
      </w:r>
      <w:r>
        <w:t>Data Aggregation and</w:t>
      </w:r>
      <w:r w:rsidR="00C30EC8">
        <w:t xml:space="preserve"> </w:t>
      </w:r>
      <w:r>
        <w:t xml:space="preserve">Analytics Solution. </w:t>
      </w:r>
      <w:r w:rsidR="001C1577" w:rsidRPr="00252E7D">
        <w:t>These Functional Requirements align with Covered California’s vision and goals</w:t>
      </w:r>
      <w:r w:rsidR="00252E7D" w:rsidRPr="00252E7D">
        <w:t xml:space="preserve">, and are intended to provide the vendor </w:t>
      </w:r>
      <w:r w:rsidR="00C30EC8">
        <w:t xml:space="preserve">with </w:t>
      </w:r>
      <w:r w:rsidR="00252E7D" w:rsidRPr="00252E7D">
        <w:t>Covered California’s needs and the degree to which the vendor’s approach and solution has the potential of meeting the requirements.</w:t>
      </w:r>
      <w:r w:rsidR="00252E7D">
        <w:t xml:space="preserve"> </w:t>
      </w:r>
    </w:p>
    <w:p w14:paraId="65FCE09D" w14:textId="77777777" w:rsidR="0045303F" w:rsidRPr="00F82F58" w:rsidRDefault="0045303F" w:rsidP="0045303F">
      <w:bookmarkStart w:id="125" w:name="_Toc272746668"/>
      <w:bookmarkStart w:id="126" w:name="_Toc364084110"/>
      <w:r w:rsidRPr="00F82F58">
        <w:t xml:space="preserve">The Vendor will respond to the Functional Requirements and their approach to meeting them in </w:t>
      </w:r>
      <w:r w:rsidRPr="00CF53C1">
        <w:t xml:space="preserve">Template </w:t>
      </w:r>
      <w:r w:rsidR="00252E7D" w:rsidRPr="00CF53C1">
        <w:t>G</w:t>
      </w:r>
      <w:r w:rsidRPr="00CF53C1">
        <w:t xml:space="preserve"> – Functional Requirements and Template </w:t>
      </w:r>
      <w:r w:rsidR="00252E7D" w:rsidRPr="00CF53C1">
        <w:t>H</w:t>
      </w:r>
      <w:r w:rsidRPr="00CF53C1">
        <w:t xml:space="preserve"> – Functional Requirements Approach.</w:t>
      </w:r>
      <w:r w:rsidR="00252E7D">
        <w:t xml:space="preserve"> </w:t>
      </w:r>
    </w:p>
    <w:p w14:paraId="3141D089" w14:textId="5B656D97" w:rsidR="0045303F" w:rsidRDefault="0045303F" w:rsidP="00663AAC">
      <w:r w:rsidRPr="004F148F">
        <w:t xml:space="preserve">The following structure is used </w:t>
      </w:r>
      <w:r w:rsidRPr="00CF53C1">
        <w:t xml:space="preserve">to organize </w:t>
      </w:r>
      <w:r w:rsidR="0093498F">
        <w:t>the</w:t>
      </w:r>
      <w:r w:rsidR="00723300">
        <w:t xml:space="preserve"> requirements in the two</w:t>
      </w:r>
      <w:r w:rsidR="00D81117">
        <w:t xml:space="preserve"> </w:t>
      </w:r>
      <w:r w:rsidRPr="00CF53C1">
        <w:t>Template</w:t>
      </w:r>
      <w:r w:rsidR="00723300">
        <w:t>s:</w:t>
      </w:r>
      <w:r w:rsidRPr="00CF53C1">
        <w:t xml:space="preserve"> </w:t>
      </w:r>
    </w:p>
    <w:p w14:paraId="44E9E805" w14:textId="77777777" w:rsidR="00663AAC" w:rsidRDefault="00663AAC" w:rsidP="001C37F2">
      <w:pPr>
        <w:pStyle w:val="ListParagraph"/>
        <w:numPr>
          <w:ilvl w:val="0"/>
          <w:numId w:val="71"/>
        </w:numPr>
      </w:pPr>
      <w:r>
        <w:t>Aggregation and Analytics Services</w:t>
      </w:r>
    </w:p>
    <w:p w14:paraId="5C76CFE5" w14:textId="77777777" w:rsidR="00663AAC" w:rsidRDefault="00663AAC" w:rsidP="001C37F2">
      <w:pPr>
        <w:pStyle w:val="ListParagraph"/>
        <w:numPr>
          <w:ilvl w:val="1"/>
          <w:numId w:val="71"/>
        </w:numPr>
      </w:pPr>
      <w:r>
        <w:t>Aggregation Service</w:t>
      </w:r>
    </w:p>
    <w:p w14:paraId="55127A5A" w14:textId="77777777" w:rsidR="00663AAC" w:rsidRDefault="00663AAC" w:rsidP="001C37F2">
      <w:pPr>
        <w:pStyle w:val="ListParagraph"/>
        <w:numPr>
          <w:ilvl w:val="1"/>
          <w:numId w:val="71"/>
        </w:numPr>
      </w:pPr>
      <w:r>
        <w:t>Analytics Services</w:t>
      </w:r>
    </w:p>
    <w:p w14:paraId="40ECB9B1" w14:textId="77777777" w:rsidR="00663AAC" w:rsidRDefault="00663AAC" w:rsidP="001C37F2">
      <w:pPr>
        <w:pStyle w:val="ListParagraph"/>
        <w:numPr>
          <w:ilvl w:val="0"/>
          <w:numId w:val="71"/>
        </w:numPr>
      </w:pPr>
      <w:r>
        <w:t>Analytics Capabilities</w:t>
      </w:r>
    </w:p>
    <w:p w14:paraId="549CA3D3" w14:textId="77777777" w:rsidR="00663AAC" w:rsidRDefault="00663AAC" w:rsidP="001C37F2">
      <w:pPr>
        <w:pStyle w:val="ListParagraph"/>
        <w:numPr>
          <w:ilvl w:val="1"/>
          <w:numId w:val="71"/>
        </w:numPr>
      </w:pPr>
      <w:r>
        <w:t>Reports and Analytics Capabilities</w:t>
      </w:r>
    </w:p>
    <w:p w14:paraId="1845BE68" w14:textId="77777777" w:rsidR="00663AAC" w:rsidRDefault="00663AAC" w:rsidP="001C37F2">
      <w:pPr>
        <w:pStyle w:val="ListParagraph"/>
        <w:numPr>
          <w:ilvl w:val="1"/>
          <w:numId w:val="71"/>
        </w:numPr>
      </w:pPr>
      <w:r>
        <w:t>Advanced Analytics and Visualization Capabilities</w:t>
      </w:r>
    </w:p>
    <w:p w14:paraId="46A64CB6" w14:textId="77777777" w:rsidR="00663AAC" w:rsidRDefault="00663AAC" w:rsidP="001C37F2">
      <w:pPr>
        <w:pStyle w:val="ListParagraph"/>
        <w:numPr>
          <w:ilvl w:val="0"/>
          <w:numId w:val="71"/>
        </w:numPr>
      </w:pPr>
      <w:r>
        <w:t>Analytics Content – Quality and Performance Cost</w:t>
      </w:r>
    </w:p>
    <w:p w14:paraId="74D9AD0B" w14:textId="5D2A1B56" w:rsidR="00663AAC" w:rsidRDefault="00663AAC" w:rsidP="001C37F2">
      <w:pPr>
        <w:pStyle w:val="ListParagraph"/>
        <w:numPr>
          <w:ilvl w:val="1"/>
          <w:numId w:val="71"/>
        </w:numPr>
      </w:pPr>
      <w:r>
        <w:t xml:space="preserve">HEDIS and CAHPS Quality </w:t>
      </w:r>
    </w:p>
    <w:p w14:paraId="5DD07169" w14:textId="77777777" w:rsidR="00663AAC" w:rsidRDefault="00663AAC" w:rsidP="001C37F2">
      <w:pPr>
        <w:pStyle w:val="ListParagraph"/>
        <w:numPr>
          <w:ilvl w:val="1"/>
          <w:numId w:val="71"/>
        </w:numPr>
      </w:pPr>
      <w:r>
        <w:t>Provider Quality Analysis</w:t>
      </w:r>
    </w:p>
    <w:p w14:paraId="209BB113" w14:textId="77777777" w:rsidR="00663AAC" w:rsidRDefault="00663AAC" w:rsidP="001C37F2">
      <w:pPr>
        <w:pStyle w:val="ListParagraph"/>
        <w:numPr>
          <w:ilvl w:val="1"/>
          <w:numId w:val="71"/>
        </w:numPr>
      </w:pPr>
      <w:r>
        <w:t>Costs Analyses</w:t>
      </w:r>
    </w:p>
    <w:p w14:paraId="0FE4D6E9" w14:textId="77777777" w:rsidR="00663AAC" w:rsidRDefault="00663AAC" w:rsidP="001C37F2">
      <w:pPr>
        <w:pStyle w:val="ListParagraph"/>
        <w:numPr>
          <w:ilvl w:val="1"/>
          <w:numId w:val="71"/>
        </w:numPr>
      </w:pPr>
      <w:r>
        <w:t>Benchmarks</w:t>
      </w:r>
    </w:p>
    <w:p w14:paraId="5915542D" w14:textId="77777777" w:rsidR="00663AAC" w:rsidRDefault="00663AAC" w:rsidP="001C37F2">
      <w:pPr>
        <w:pStyle w:val="ListParagraph"/>
        <w:numPr>
          <w:ilvl w:val="0"/>
          <w:numId w:val="71"/>
        </w:numPr>
      </w:pPr>
      <w:r>
        <w:t>Analytics Content – Program Management</w:t>
      </w:r>
    </w:p>
    <w:p w14:paraId="224B30A5" w14:textId="42E05470" w:rsidR="00663AAC" w:rsidRDefault="00C30EC8" w:rsidP="001C37F2">
      <w:pPr>
        <w:pStyle w:val="ListParagraph"/>
        <w:numPr>
          <w:ilvl w:val="1"/>
          <w:numId w:val="71"/>
        </w:numPr>
      </w:pPr>
      <w:r>
        <w:t xml:space="preserve">Enrollment and </w:t>
      </w:r>
      <w:r w:rsidR="00663AAC">
        <w:t>Network Adequacy</w:t>
      </w:r>
    </w:p>
    <w:p w14:paraId="3995EBCE" w14:textId="77777777" w:rsidR="00663AAC" w:rsidRDefault="00663AAC" w:rsidP="001C37F2">
      <w:pPr>
        <w:pStyle w:val="ListParagraph"/>
        <w:numPr>
          <w:ilvl w:val="1"/>
          <w:numId w:val="71"/>
        </w:numPr>
      </w:pPr>
      <w:r>
        <w:t>Continuity of Care</w:t>
      </w:r>
    </w:p>
    <w:p w14:paraId="47840AB6" w14:textId="0E075B0A" w:rsidR="00663AAC" w:rsidRDefault="0093498F" w:rsidP="001C37F2">
      <w:pPr>
        <w:pStyle w:val="ListParagraph"/>
        <w:numPr>
          <w:ilvl w:val="1"/>
          <w:numId w:val="71"/>
        </w:numPr>
      </w:pPr>
      <w:r>
        <w:t xml:space="preserve">Population Health </w:t>
      </w:r>
      <w:r w:rsidR="00663AAC">
        <w:t>At-Risk Enrollees</w:t>
      </w:r>
    </w:p>
    <w:p w14:paraId="07834DA0" w14:textId="77777777" w:rsidR="00663AAC" w:rsidRDefault="00663AAC" w:rsidP="001C37F2">
      <w:pPr>
        <w:pStyle w:val="ListParagraph"/>
        <w:numPr>
          <w:ilvl w:val="0"/>
          <w:numId w:val="71"/>
        </w:numPr>
      </w:pPr>
      <w:r>
        <w:t>Analytics Content – Contracting and Program Management</w:t>
      </w:r>
    </w:p>
    <w:p w14:paraId="5345A6E6" w14:textId="77777777" w:rsidR="00663AAC" w:rsidRDefault="00663AAC" w:rsidP="001C37F2">
      <w:pPr>
        <w:pStyle w:val="ListParagraph"/>
        <w:numPr>
          <w:ilvl w:val="1"/>
          <w:numId w:val="71"/>
        </w:numPr>
      </w:pPr>
      <w:r>
        <w:t>Contract Management</w:t>
      </w:r>
    </w:p>
    <w:p w14:paraId="3220B31A" w14:textId="77777777" w:rsidR="00663AAC" w:rsidRDefault="00663AAC" w:rsidP="001C37F2">
      <w:pPr>
        <w:pStyle w:val="ListParagraph"/>
        <w:numPr>
          <w:ilvl w:val="1"/>
          <w:numId w:val="71"/>
        </w:numPr>
      </w:pPr>
      <w:r>
        <w:t>Payment Reform</w:t>
      </w:r>
    </w:p>
    <w:p w14:paraId="4885EE4B" w14:textId="69E778DC" w:rsidR="002D448E" w:rsidRDefault="002D448E" w:rsidP="002D448E">
      <w:pPr>
        <w:pStyle w:val="ListParagraph"/>
        <w:numPr>
          <w:ilvl w:val="0"/>
          <w:numId w:val="71"/>
        </w:numPr>
      </w:pPr>
      <w:r>
        <w:t>Additional Measures Library and Analytic Tools</w:t>
      </w:r>
    </w:p>
    <w:p w14:paraId="2B83B55A" w14:textId="77777777" w:rsidR="00D93A3A" w:rsidRDefault="00D93A3A" w:rsidP="000F6B98">
      <w:pPr>
        <w:pStyle w:val="Num-Heading3"/>
      </w:pPr>
      <w:r w:rsidRPr="00F60517">
        <w:lastRenderedPageBreak/>
        <w:t xml:space="preserve">Summary of </w:t>
      </w:r>
      <w:r w:rsidR="00F54DAF" w:rsidRPr="00F60517">
        <w:t>Non-Functional</w:t>
      </w:r>
      <w:r w:rsidRPr="00F60517">
        <w:t xml:space="preserve"> Requirements</w:t>
      </w:r>
      <w:bookmarkEnd w:id="125"/>
      <w:bookmarkEnd w:id="126"/>
    </w:p>
    <w:p w14:paraId="76D10D6A" w14:textId="77777777" w:rsidR="00CB16FB" w:rsidRPr="00F82F58" w:rsidRDefault="00CB16FB" w:rsidP="00CB16FB">
      <w:r>
        <w:t xml:space="preserve">Covered California has developed and documented a set of Non-Functional Requirements for the Data Aggregation and Data Analytics Solutions. These </w:t>
      </w:r>
      <w:r w:rsidRPr="00B870CE">
        <w:t>Non-Functional Requirements are independent of a</w:t>
      </w:r>
      <w:r>
        <w:t>ny</w:t>
      </w:r>
      <w:r w:rsidRPr="00B870CE">
        <w:t xml:space="preserve"> particular service provider</w:t>
      </w:r>
      <w:r>
        <w:t xml:space="preserve">’s solution type and are intended to better align the Vendor’s offering(s) with the overall Covered </w:t>
      </w:r>
      <w:r w:rsidRPr="00F82F58">
        <w:t xml:space="preserve">California’s vision. </w:t>
      </w:r>
    </w:p>
    <w:p w14:paraId="4CFCA5E6" w14:textId="77777777" w:rsidR="00F82F58" w:rsidRPr="00F82F58" w:rsidRDefault="00F82F58" w:rsidP="00CB16FB">
      <w:r w:rsidRPr="00F82F58">
        <w:t xml:space="preserve">The Vendor will </w:t>
      </w:r>
      <w:r w:rsidRPr="00252E7D">
        <w:t>respond to the Non-Functional Requirements and their approach to meeting them in Template I – Non-Functional Requirements and Template J – Non-Functional Requirements Approach.</w:t>
      </w:r>
    </w:p>
    <w:p w14:paraId="13755547" w14:textId="77777777" w:rsidR="00CB16FB" w:rsidRDefault="00CB16FB" w:rsidP="00CB16FB">
      <w:r>
        <w:t>The NFRs are organized under the following categories:</w:t>
      </w:r>
    </w:p>
    <w:p w14:paraId="17554DC7" w14:textId="77777777" w:rsidR="00CB16FB" w:rsidRDefault="00F82F58" w:rsidP="00D4375B">
      <w:pPr>
        <w:pStyle w:val="bullet15"/>
      </w:pPr>
      <w:r w:rsidRPr="004F148F">
        <w:rPr>
          <w:b/>
        </w:rPr>
        <w:t>Use and Performance</w:t>
      </w:r>
      <w:r w:rsidR="004F148F">
        <w:t xml:space="preserve"> </w:t>
      </w:r>
      <w:r>
        <w:t>describes how the solution must perform</w:t>
      </w:r>
    </w:p>
    <w:p w14:paraId="3E957B9F" w14:textId="77777777" w:rsidR="00F82F58" w:rsidRDefault="00F82F58" w:rsidP="00D4375B">
      <w:pPr>
        <w:pStyle w:val="bullet15"/>
      </w:pPr>
      <w:r w:rsidRPr="004F148F">
        <w:rPr>
          <w:b/>
        </w:rPr>
        <w:t>Technology Requirements</w:t>
      </w:r>
      <w:r w:rsidR="004F148F">
        <w:t xml:space="preserve"> of the solution(s) define the expectation, constraints under which the solution must operate</w:t>
      </w:r>
    </w:p>
    <w:p w14:paraId="07B462AC" w14:textId="77777777" w:rsidR="00F82F58" w:rsidRDefault="00F82F58" w:rsidP="004F148F">
      <w:pPr>
        <w:pStyle w:val="bullet15"/>
      </w:pPr>
      <w:r w:rsidRPr="004F148F">
        <w:rPr>
          <w:b/>
        </w:rPr>
        <w:t>Implementation and Support</w:t>
      </w:r>
      <w:r w:rsidR="004F148F">
        <w:t xml:space="preserve"> describes the overall capabilities and support required to during and after deployment of the solution</w:t>
      </w:r>
    </w:p>
    <w:p w14:paraId="2E3A2725" w14:textId="77777777" w:rsidR="004F148F" w:rsidRDefault="004F148F" w:rsidP="004F148F">
      <w:r w:rsidRPr="004F148F">
        <w:t>The following structure is used to organize Template I - Non-Functional Requirements and Template J – Non-Functional Requirements Approach:</w:t>
      </w:r>
    </w:p>
    <w:p w14:paraId="07FC74EF" w14:textId="77777777" w:rsidR="00820E38" w:rsidRDefault="00820E38" w:rsidP="001C37F2">
      <w:pPr>
        <w:pStyle w:val="ListParagraph"/>
        <w:numPr>
          <w:ilvl w:val="0"/>
          <w:numId w:val="70"/>
        </w:numPr>
      </w:pPr>
      <w:r>
        <w:t>Use and Performance Requirements</w:t>
      </w:r>
    </w:p>
    <w:p w14:paraId="7B1EBB07" w14:textId="77777777" w:rsidR="00820E38" w:rsidRDefault="00820E38" w:rsidP="001C37F2">
      <w:pPr>
        <w:pStyle w:val="ListParagraph"/>
        <w:numPr>
          <w:ilvl w:val="1"/>
          <w:numId w:val="70"/>
        </w:numPr>
      </w:pPr>
      <w:r>
        <w:t>Usability</w:t>
      </w:r>
    </w:p>
    <w:p w14:paraId="64FA0350" w14:textId="77777777" w:rsidR="00820E38" w:rsidRDefault="00820E38" w:rsidP="001C37F2">
      <w:pPr>
        <w:pStyle w:val="ListParagraph"/>
        <w:numPr>
          <w:ilvl w:val="1"/>
          <w:numId w:val="70"/>
        </w:numPr>
      </w:pPr>
      <w:r>
        <w:t>Audit and Compliance</w:t>
      </w:r>
    </w:p>
    <w:p w14:paraId="665DF2FF" w14:textId="77777777" w:rsidR="00820E38" w:rsidRDefault="00820E38" w:rsidP="001C37F2">
      <w:pPr>
        <w:pStyle w:val="ListParagraph"/>
        <w:numPr>
          <w:ilvl w:val="1"/>
          <w:numId w:val="70"/>
        </w:numPr>
      </w:pPr>
      <w:r>
        <w:t>Service Level Requirements (SLRs) and Performance</w:t>
      </w:r>
    </w:p>
    <w:p w14:paraId="3D3FFFCC" w14:textId="77777777" w:rsidR="00820E38" w:rsidRDefault="00820E38" w:rsidP="001C37F2">
      <w:pPr>
        <w:pStyle w:val="ListParagraph"/>
        <w:numPr>
          <w:ilvl w:val="1"/>
          <w:numId w:val="70"/>
        </w:numPr>
      </w:pPr>
      <w:r>
        <w:t>Interface List</w:t>
      </w:r>
    </w:p>
    <w:p w14:paraId="5B4502CF" w14:textId="77777777" w:rsidR="00820E38" w:rsidRDefault="00820E38" w:rsidP="001C37F2">
      <w:pPr>
        <w:pStyle w:val="ListParagraph"/>
        <w:numPr>
          <w:ilvl w:val="0"/>
          <w:numId w:val="70"/>
        </w:numPr>
      </w:pPr>
      <w:r>
        <w:t>Technology Requirements</w:t>
      </w:r>
    </w:p>
    <w:p w14:paraId="0189A6E7" w14:textId="77777777" w:rsidR="00820E38" w:rsidRDefault="00820E38" w:rsidP="001C37F2">
      <w:pPr>
        <w:pStyle w:val="ListParagraph"/>
        <w:numPr>
          <w:ilvl w:val="1"/>
          <w:numId w:val="70"/>
        </w:numPr>
      </w:pPr>
      <w:r>
        <w:t>Interoperability /Interfaces</w:t>
      </w:r>
    </w:p>
    <w:p w14:paraId="18D4AE62" w14:textId="77777777" w:rsidR="00820E38" w:rsidRDefault="00820E38" w:rsidP="001C37F2">
      <w:pPr>
        <w:pStyle w:val="ListParagraph"/>
        <w:numPr>
          <w:ilvl w:val="1"/>
          <w:numId w:val="70"/>
        </w:numPr>
      </w:pPr>
      <w:r>
        <w:t>Scalability and Extensibility</w:t>
      </w:r>
    </w:p>
    <w:p w14:paraId="32329D80" w14:textId="77777777" w:rsidR="00820E38" w:rsidRDefault="00820E38" w:rsidP="001C37F2">
      <w:pPr>
        <w:pStyle w:val="ListParagraph"/>
        <w:numPr>
          <w:ilvl w:val="1"/>
          <w:numId w:val="70"/>
        </w:numPr>
      </w:pPr>
      <w:r>
        <w:t xml:space="preserve">Regulatory and </w:t>
      </w:r>
      <w:r w:rsidR="008C26FB">
        <w:t>Security</w:t>
      </w:r>
    </w:p>
    <w:p w14:paraId="5AD109CF" w14:textId="77777777" w:rsidR="00820E38" w:rsidRDefault="00820E38" w:rsidP="001C37F2">
      <w:pPr>
        <w:pStyle w:val="ListParagraph"/>
        <w:numPr>
          <w:ilvl w:val="1"/>
          <w:numId w:val="70"/>
        </w:numPr>
      </w:pPr>
      <w:r>
        <w:t>Transformation and Delivery</w:t>
      </w:r>
    </w:p>
    <w:p w14:paraId="560CD322" w14:textId="77777777" w:rsidR="00820E38" w:rsidRDefault="00820E38" w:rsidP="001C37F2">
      <w:pPr>
        <w:pStyle w:val="ListParagraph"/>
        <w:numPr>
          <w:ilvl w:val="0"/>
          <w:numId w:val="70"/>
        </w:numPr>
      </w:pPr>
      <w:r>
        <w:t>Implementation and Support Requirements</w:t>
      </w:r>
    </w:p>
    <w:p w14:paraId="450C9DFC" w14:textId="77777777" w:rsidR="00820E38" w:rsidRDefault="00820E38" w:rsidP="001C37F2">
      <w:pPr>
        <w:pStyle w:val="ListParagraph"/>
        <w:numPr>
          <w:ilvl w:val="1"/>
          <w:numId w:val="70"/>
        </w:numPr>
      </w:pPr>
      <w:r>
        <w:t>Project Management</w:t>
      </w:r>
    </w:p>
    <w:p w14:paraId="1015B633" w14:textId="77777777" w:rsidR="00820E38" w:rsidRDefault="00820E38" w:rsidP="001C37F2">
      <w:pPr>
        <w:pStyle w:val="ListParagraph"/>
        <w:numPr>
          <w:ilvl w:val="1"/>
          <w:numId w:val="70"/>
        </w:numPr>
      </w:pPr>
      <w:r>
        <w:t>Environment Installation and Configuration</w:t>
      </w:r>
    </w:p>
    <w:p w14:paraId="2BFB7A5A" w14:textId="77777777" w:rsidR="00820E38" w:rsidRDefault="00820E38" w:rsidP="001C37F2">
      <w:pPr>
        <w:pStyle w:val="ListParagraph"/>
        <w:numPr>
          <w:ilvl w:val="1"/>
          <w:numId w:val="70"/>
        </w:numPr>
      </w:pPr>
      <w:r>
        <w:t>Knowledge Transfer and Training</w:t>
      </w:r>
    </w:p>
    <w:p w14:paraId="69918E88" w14:textId="77777777" w:rsidR="00820E38" w:rsidRDefault="00820E38" w:rsidP="001C37F2">
      <w:pPr>
        <w:pStyle w:val="ListParagraph"/>
        <w:numPr>
          <w:ilvl w:val="1"/>
          <w:numId w:val="70"/>
        </w:numPr>
      </w:pPr>
      <w:r>
        <w:t>Design, Development and Customization</w:t>
      </w:r>
    </w:p>
    <w:p w14:paraId="1015EE52" w14:textId="77777777" w:rsidR="00820E38" w:rsidRDefault="00820E38" w:rsidP="001C37F2">
      <w:pPr>
        <w:pStyle w:val="ListParagraph"/>
        <w:numPr>
          <w:ilvl w:val="1"/>
          <w:numId w:val="70"/>
        </w:numPr>
      </w:pPr>
      <w:r>
        <w:t>Deployment</w:t>
      </w:r>
    </w:p>
    <w:p w14:paraId="34647D62" w14:textId="77777777" w:rsidR="00820E38" w:rsidRDefault="00820E38" w:rsidP="001C37F2">
      <w:pPr>
        <w:pStyle w:val="ListParagraph"/>
        <w:numPr>
          <w:ilvl w:val="1"/>
          <w:numId w:val="70"/>
        </w:numPr>
      </w:pPr>
      <w:r>
        <w:t>Quality Management</w:t>
      </w:r>
    </w:p>
    <w:p w14:paraId="0E2AD7EB" w14:textId="77777777" w:rsidR="00820E38" w:rsidRDefault="00820E38" w:rsidP="001C37F2">
      <w:pPr>
        <w:pStyle w:val="ListParagraph"/>
        <w:numPr>
          <w:ilvl w:val="1"/>
          <w:numId w:val="70"/>
        </w:numPr>
      </w:pPr>
      <w:r>
        <w:t>Production Support and Transition</w:t>
      </w:r>
    </w:p>
    <w:p w14:paraId="1CAA1882" w14:textId="77777777" w:rsidR="00820E38" w:rsidRDefault="00820E38" w:rsidP="001C37F2">
      <w:pPr>
        <w:pStyle w:val="ListParagraph"/>
        <w:numPr>
          <w:ilvl w:val="1"/>
          <w:numId w:val="70"/>
        </w:numPr>
      </w:pPr>
      <w:r>
        <w:t>Defect Resolution and Solution Acceptance</w:t>
      </w:r>
    </w:p>
    <w:p w14:paraId="3A085807" w14:textId="77777777" w:rsidR="00820E38" w:rsidRDefault="00820E38" w:rsidP="001C37F2">
      <w:pPr>
        <w:pStyle w:val="ListParagraph"/>
        <w:numPr>
          <w:ilvl w:val="1"/>
          <w:numId w:val="70"/>
        </w:numPr>
      </w:pPr>
      <w:r>
        <w:t>Solution Administration</w:t>
      </w:r>
    </w:p>
    <w:p w14:paraId="6D25E353" w14:textId="77777777" w:rsidR="00820E38" w:rsidRDefault="00820E38" w:rsidP="001C37F2">
      <w:pPr>
        <w:pStyle w:val="ListParagraph"/>
        <w:numPr>
          <w:ilvl w:val="1"/>
          <w:numId w:val="70"/>
        </w:numPr>
      </w:pPr>
      <w:r>
        <w:lastRenderedPageBreak/>
        <w:t>Solution Management</w:t>
      </w:r>
    </w:p>
    <w:p w14:paraId="618EDEBC" w14:textId="77777777" w:rsidR="00820E38" w:rsidRDefault="00820E38" w:rsidP="001C37F2">
      <w:pPr>
        <w:pStyle w:val="ListParagraph"/>
        <w:numPr>
          <w:ilvl w:val="1"/>
          <w:numId w:val="70"/>
        </w:numPr>
      </w:pPr>
      <w:r>
        <w:t>Data Hosting, Storage and Management</w:t>
      </w:r>
    </w:p>
    <w:p w14:paraId="4103CE9A" w14:textId="77777777" w:rsidR="00D93A3A" w:rsidRPr="00F60517" w:rsidRDefault="00D93A3A" w:rsidP="00933F2E">
      <w:pPr>
        <w:pStyle w:val="Num-Heading2"/>
      </w:pPr>
      <w:bookmarkStart w:id="127" w:name="_Toc272746674"/>
      <w:bookmarkStart w:id="128" w:name="_Toc364084116"/>
      <w:bookmarkStart w:id="129" w:name="_Toc375216897"/>
      <w:bookmarkStart w:id="130" w:name="_Toc385334445"/>
      <w:bookmarkEnd w:id="122"/>
      <w:bookmarkEnd w:id="123"/>
      <w:bookmarkEnd w:id="124"/>
      <w:r w:rsidRPr="00F60517">
        <w:t>Project Organizational Approach</w:t>
      </w:r>
      <w:bookmarkEnd w:id="127"/>
      <w:bookmarkEnd w:id="128"/>
      <w:bookmarkEnd w:id="129"/>
      <w:bookmarkEnd w:id="130"/>
    </w:p>
    <w:p w14:paraId="4A19D0E6" w14:textId="77777777" w:rsidR="00E9443C" w:rsidRPr="00F60517" w:rsidRDefault="00005D97" w:rsidP="00FB4D03">
      <w:r w:rsidRPr="00F60517">
        <w:t xml:space="preserve">This project will be managed by </w:t>
      </w:r>
      <w:r w:rsidR="00A76B6E">
        <w:t>Covered California</w:t>
      </w:r>
      <w:r w:rsidRPr="00F60517">
        <w:t xml:space="preserve"> and </w:t>
      </w:r>
      <w:r>
        <w:t xml:space="preserve">its </w:t>
      </w:r>
      <w:r w:rsidRPr="00F60517">
        <w:t>resources</w:t>
      </w:r>
      <w:r>
        <w:t xml:space="preserve">. </w:t>
      </w:r>
      <w:r w:rsidRPr="00F60517">
        <w:t>The sections below outline the responsibilities for the separate organizations</w:t>
      </w:r>
      <w:r w:rsidR="00E9443C" w:rsidRPr="00F60517">
        <w:t>.</w:t>
      </w:r>
    </w:p>
    <w:p w14:paraId="5B6FD10F" w14:textId="77777777" w:rsidR="00FB4D03" w:rsidRPr="00F60517" w:rsidRDefault="00C62842" w:rsidP="00FB4D03">
      <w:pPr>
        <w:pStyle w:val="Num-Heading3"/>
      </w:pPr>
      <w:r>
        <w:t>Covered California</w:t>
      </w:r>
      <w:r w:rsidR="00FB4D03" w:rsidRPr="00F60517">
        <w:t xml:space="preserve"> Project Responsibilities</w:t>
      </w:r>
    </w:p>
    <w:p w14:paraId="6BB40D8E" w14:textId="77777777" w:rsidR="00005D97" w:rsidRPr="00F60517" w:rsidRDefault="00005D97" w:rsidP="00005D97">
      <w:bookmarkStart w:id="131" w:name="_Toc43188155"/>
      <w:r>
        <w:t>Covered California</w:t>
      </w:r>
      <w:r w:rsidRPr="00F60517">
        <w:t xml:space="preserve"> project team will perform a number of roles and carry </w:t>
      </w:r>
      <w:r>
        <w:t xml:space="preserve">out </w:t>
      </w:r>
      <w:r w:rsidRPr="00F60517">
        <w:t>a number of responsibilities throughout the life of this project.</w:t>
      </w:r>
      <w:r w:rsidR="00A76B6E">
        <w:t xml:space="preserve"> </w:t>
      </w:r>
      <w:r w:rsidRPr="00F60517">
        <w:t xml:space="preserve">Specifically, during both the implementation and operations phases, </w:t>
      </w:r>
      <w:r>
        <w:t>Covered California</w:t>
      </w:r>
      <w:r w:rsidRPr="00F60517">
        <w:t xml:space="preserve"> will at least:</w:t>
      </w:r>
    </w:p>
    <w:p w14:paraId="7578EA02" w14:textId="6EBCAC91" w:rsidR="00005D97" w:rsidRPr="00F60517" w:rsidRDefault="00005D97" w:rsidP="001C37F2">
      <w:pPr>
        <w:pStyle w:val="bullet15"/>
        <w:numPr>
          <w:ilvl w:val="0"/>
          <w:numId w:val="75"/>
        </w:numPr>
      </w:pPr>
      <w:r w:rsidRPr="00F60517">
        <w:t xml:space="preserve">Define the goals and objectives of the </w:t>
      </w:r>
      <w:r w:rsidR="00F63806">
        <w:t xml:space="preserve">Enterprise </w:t>
      </w:r>
      <w:r>
        <w:t xml:space="preserve"> Analytics project </w:t>
      </w:r>
      <w:r w:rsidRPr="00F60517">
        <w:t>and services throughout implementation and ongoing operations</w:t>
      </w:r>
    </w:p>
    <w:p w14:paraId="3AB63E72" w14:textId="77777777" w:rsidR="00005D97" w:rsidRPr="00F60517" w:rsidRDefault="00005D97" w:rsidP="001C37F2">
      <w:pPr>
        <w:pStyle w:val="bullet15"/>
        <w:numPr>
          <w:ilvl w:val="0"/>
          <w:numId w:val="75"/>
        </w:numPr>
      </w:pPr>
      <w:r w:rsidRPr="00F60517">
        <w:t xml:space="preserve">Communicate the goals and objectives of the </w:t>
      </w:r>
      <w:r>
        <w:t>program and project</w:t>
      </w:r>
      <w:r w:rsidRPr="00F60517">
        <w:t xml:space="preserve"> to all stakeholders</w:t>
      </w:r>
    </w:p>
    <w:p w14:paraId="7C866EA8" w14:textId="77777777" w:rsidR="00005D97" w:rsidRPr="00F60517" w:rsidRDefault="00005D97" w:rsidP="001C37F2">
      <w:pPr>
        <w:pStyle w:val="bullet15"/>
        <w:numPr>
          <w:ilvl w:val="0"/>
          <w:numId w:val="75"/>
        </w:numPr>
      </w:pPr>
      <w:r w:rsidRPr="00F60517">
        <w:t>Oversee the project management approach that will govern the project</w:t>
      </w:r>
    </w:p>
    <w:p w14:paraId="4C501BAA" w14:textId="43213C70" w:rsidR="00005D97" w:rsidRPr="00F60517" w:rsidRDefault="00005D97" w:rsidP="001C37F2">
      <w:pPr>
        <w:pStyle w:val="bullet15"/>
        <w:numPr>
          <w:ilvl w:val="0"/>
          <w:numId w:val="75"/>
        </w:numPr>
      </w:pPr>
      <w:r w:rsidRPr="00F60517">
        <w:t xml:space="preserve">Review the draft deliverables and final deliverables developed by the </w:t>
      </w:r>
      <w:r>
        <w:t xml:space="preserve">Data Aggregation and </w:t>
      </w:r>
      <w:r w:rsidR="00A514BC">
        <w:t xml:space="preserve">Data </w:t>
      </w:r>
      <w:r w:rsidRPr="00F60517">
        <w:t>Vendor</w:t>
      </w:r>
      <w:r>
        <w:t>s</w:t>
      </w:r>
      <w:r w:rsidRPr="00F60517">
        <w:t xml:space="preserve"> and provide feedback and required changes for the Vendor to make until </w:t>
      </w:r>
      <w:r>
        <w:t>Covered California</w:t>
      </w:r>
      <w:r w:rsidRPr="00F60517">
        <w:t xml:space="preserve"> is satisfied with the resulting deliverable</w:t>
      </w:r>
      <w:r>
        <w:t xml:space="preserve"> and outcomes</w:t>
      </w:r>
    </w:p>
    <w:p w14:paraId="384233AE" w14:textId="7C5946FB" w:rsidR="00005D97" w:rsidRPr="00F60517" w:rsidRDefault="00005D97" w:rsidP="001C37F2">
      <w:pPr>
        <w:pStyle w:val="bullet15"/>
        <w:numPr>
          <w:ilvl w:val="0"/>
          <w:numId w:val="75"/>
        </w:numPr>
      </w:pPr>
      <w:r w:rsidRPr="00F60517">
        <w:t xml:space="preserve">Approve final deliverables developed and revised by the </w:t>
      </w:r>
      <w:r>
        <w:t xml:space="preserve">Data </w:t>
      </w:r>
      <w:r w:rsidRPr="00F60517">
        <w:t>Vendor</w:t>
      </w:r>
    </w:p>
    <w:p w14:paraId="5EC57BC4" w14:textId="77777777" w:rsidR="00005D97" w:rsidRPr="00F60517" w:rsidRDefault="00005D97" w:rsidP="001C37F2">
      <w:pPr>
        <w:pStyle w:val="bullet15"/>
        <w:numPr>
          <w:ilvl w:val="0"/>
          <w:numId w:val="75"/>
        </w:numPr>
      </w:pPr>
      <w:r w:rsidRPr="00F60517">
        <w:t xml:space="preserve">Provide access to </w:t>
      </w:r>
      <w:r>
        <w:t>Covered California</w:t>
      </w:r>
      <w:r w:rsidRPr="00F60517">
        <w:t xml:space="preserve"> management and Subject Matter Experts (SMEs) for the approval of the deliverables required to meet the goals and objectives of the project</w:t>
      </w:r>
    </w:p>
    <w:p w14:paraId="5929FB13" w14:textId="0BC7972D" w:rsidR="00DA5A74" w:rsidRPr="00F60517" w:rsidRDefault="00005D97" w:rsidP="001C37F2">
      <w:pPr>
        <w:pStyle w:val="bullet15"/>
        <w:numPr>
          <w:ilvl w:val="0"/>
          <w:numId w:val="75"/>
        </w:numPr>
      </w:pPr>
      <w:r w:rsidRPr="00F60517">
        <w:t xml:space="preserve">Monitor </w:t>
      </w:r>
      <w:r w:rsidR="00A514BC">
        <w:rPr>
          <w:rFonts w:cstheme="minorHAnsi"/>
        </w:rPr>
        <w:t>Data</w:t>
      </w:r>
      <w:r>
        <w:rPr>
          <w:rFonts w:cstheme="minorHAnsi"/>
        </w:rPr>
        <w:t xml:space="preserve"> </w:t>
      </w:r>
      <w:r w:rsidRPr="00F60517">
        <w:t>Vendor performance according to contractual obligations, provide improvement requests, and approve invoices as detailed in the final Contract</w:t>
      </w:r>
    </w:p>
    <w:p w14:paraId="3A91DED2" w14:textId="77777777" w:rsidR="00D93A3A" w:rsidRPr="00F60517" w:rsidRDefault="00D93A3A" w:rsidP="00D93A3A">
      <w:pPr>
        <w:pStyle w:val="Title3"/>
      </w:pPr>
      <w:bookmarkStart w:id="132" w:name="_Toc264560026"/>
      <w:bookmarkStart w:id="133" w:name="_Toc267573294"/>
      <w:bookmarkStart w:id="134" w:name="_Toc272746676"/>
      <w:bookmarkStart w:id="135" w:name="_Toc364084118"/>
      <w:bookmarkEnd w:id="131"/>
      <w:r w:rsidRPr="00F60517">
        <w:t>Vendor Roles and Responsibilities</w:t>
      </w:r>
      <w:bookmarkEnd w:id="132"/>
      <w:bookmarkEnd w:id="133"/>
      <w:bookmarkEnd w:id="134"/>
      <w:bookmarkEnd w:id="135"/>
    </w:p>
    <w:p w14:paraId="091DECBE" w14:textId="77777777" w:rsidR="00005D97" w:rsidRPr="00F60517" w:rsidRDefault="00005D97" w:rsidP="00005D97">
      <w:r w:rsidRPr="00F60517">
        <w:t>The Vendor will provide the resources to complete the following activities:</w:t>
      </w:r>
    </w:p>
    <w:p w14:paraId="5C0FEF51" w14:textId="77777777" w:rsidR="00005D97" w:rsidRPr="00F60517" w:rsidRDefault="00005D97" w:rsidP="001C37F2">
      <w:pPr>
        <w:pStyle w:val="bullet15"/>
        <w:numPr>
          <w:ilvl w:val="0"/>
          <w:numId w:val="76"/>
        </w:numPr>
      </w:pPr>
      <w:r w:rsidRPr="00F60517">
        <w:t>Work collaboratively to prepare, submit and obtain approval for individual project management approaches and plans</w:t>
      </w:r>
    </w:p>
    <w:p w14:paraId="6A5CDC67" w14:textId="77777777" w:rsidR="00005D97" w:rsidRPr="00F60517" w:rsidRDefault="00005D97" w:rsidP="001C37F2">
      <w:pPr>
        <w:pStyle w:val="bullet15"/>
        <w:numPr>
          <w:ilvl w:val="0"/>
          <w:numId w:val="76"/>
        </w:numPr>
      </w:pPr>
      <w:r w:rsidRPr="00F60517">
        <w:t>Work collaboratively to execute and maintain individual project management approaches and plans</w:t>
      </w:r>
    </w:p>
    <w:p w14:paraId="07803D6E" w14:textId="77777777" w:rsidR="00005D97" w:rsidRPr="00F60517" w:rsidRDefault="00005D97" w:rsidP="001C37F2">
      <w:pPr>
        <w:pStyle w:val="bullet15"/>
        <w:numPr>
          <w:ilvl w:val="0"/>
          <w:numId w:val="76"/>
        </w:numPr>
      </w:pPr>
      <w:r w:rsidRPr="00F60517">
        <w:t xml:space="preserve">Prepare and submit the draft deliverables for </w:t>
      </w:r>
      <w:r>
        <w:t>Covered California</w:t>
      </w:r>
      <w:r w:rsidRPr="00F60517">
        <w:t xml:space="preserve"> review and comment in accordance with the Project Work Plan</w:t>
      </w:r>
    </w:p>
    <w:p w14:paraId="5DC1488D" w14:textId="77777777" w:rsidR="00005D97" w:rsidRPr="00F60517" w:rsidRDefault="00005D97" w:rsidP="001C37F2">
      <w:pPr>
        <w:pStyle w:val="bullet15"/>
        <w:numPr>
          <w:ilvl w:val="0"/>
          <w:numId w:val="76"/>
        </w:numPr>
      </w:pPr>
      <w:r w:rsidRPr="00F60517">
        <w:t xml:space="preserve">Prepare and submit the final deliverables for </w:t>
      </w:r>
      <w:r>
        <w:t>Covered California</w:t>
      </w:r>
      <w:r w:rsidRPr="00F60517">
        <w:t xml:space="preserve"> review and approval in accordance with the Project Work Plan</w:t>
      </w:r>
    </w:p>
    <w:p w14:paraId="5B092DC6" w14:textId="77777777" w:rsidR="00005D97" w:rsidRPr="00F60517" w:rsidRDefault="00005D97" w:rsidP="001C37F2">
      <w:pPr>
        <w:pStyle w:val="bullet15"/>
        <w:numPr>
          <w:ilvl w:val="0"/>
          <w:numId w:val="76"/>
        </w:numPr>
      </w:pPr>
      <w:r w:rsidRPr="00F60517">
        <w:t>Abide by the goals, objectives and requirements contained in this RFP and the resulting Contract</w:t>
      </w:r>
      <w:r>
        <w:t>, including all service level agreements</w:t>
      </w:r>
    </w:p>
    <w:p w14:paraId="0A2DFBFF" w14:textId="77777777" w:rsidR="00005D97" w:rsidRPr="00F60517" w:rsidRDefault="00005D97" w:rsidP="001C37F2">
      <w:pPr>
        <w:pStyle w:val="bullet15"/>
        <w:numPr>
          <w:ilvl w:val="0"/>
          <w:numId w:val="76"/>
        </w:numPr>
      </w:pPr>
      <w:r w:rsidRPr="00F60517">
        <w:t>Confirm the understanding of the goals, objectives and requirements contained in this RFP and the resulting Contract</w:t>
      </w:r>
    </w:p>
    <w:p w14:paraId="21290ACE" w14:textId="77777777" w:rsidR="00005D97" w:rsidRPr="00F60517" w:rsidRDefault="00005D97" w:rsidP="001C37F2">
      <w:pPr>
        <w:pStyle w:val="bullet15"/>
        <w:numPr>
          <w:ilvl w:val="0"/>
          <w:numId w:val="76"/>
        </w:numPr>
      </w:pPr>
      <w:r w:rsidRPr="00F60517">
        <w:lastRenderedPageBreak/>
        <w:t xml:space="preserve">Prepare and conduct requirements confirmation sessions with all necessary </w:t>
      </w:r>
      <w:r>
        <w:t>Covered California</w:t>
      </w:r>
      <w:r w:rsidRPr="00F60517">
        <w:t xml:space="preserve"> management, SMEs and other designated vendors </w:t>
      </w:r>
    </w:p>
    <w:p w14:paraId="3E9037E9" w14:textId="77777777" w:rsidR="00005D97" w:rsidRPr="00F60517" w:rsidRDefault="00005D97" w:rsidP="001C37F2">
      <w:pPr>
        <w:pStyle w:val="bullet15"/>
        <w:numPr>
          <w:ilvl w:val="0"/>
          <w:numId w:val="76"/>
        </w:numPr>
      </w:pPr>
      <w:r w:rsidRPr="00F60517">
        <w:t xml:space="preserve">Prepare and submit to </w:t>
      </w:r>
      <w:r>
        <w:t>Covered California</w:t>
      </w:r>
      <w:r w:rsidRPr="00F60517">
        <w:t xml:space="preserve"> for approval the project management plans for meeting the goals and objectives </w:t>
      </w:r>
    </w:p>
    <w:p w14:paraId="3DBDAC87" w14:textId="77777777" w:rsidR="00005D97" w:rsidRPr="00F60517" w:rsidRDefault="00005D97" w:rsidP="001C37F2">
      <w:pPr>
        <w:pStyle w:val="bullet15"/>
        <w:numPr>
          <w:ilvl w:val="0"/>
          <w:numId w:val="76"/>
        </w:numPr>
      </w:pPr>
      <w:r w:rsidRPr="00F60517">
        <w:t>Manage all activities defined in the approved project management plans</w:t>
      </w:r>
    </w:p>
    <w:p w14:paraId="30908A70" w14:textId="77777777" w:rsidR="00005D97" w:rsidRPr="00F60517" w:rsidRDefault="00005D97" w:rsidP="001C37F2">
      <w:pPr>
        <w:pStyle w:val="bullet15"/>
        <w:numPr>
          <w:ilvl w:val="0"/>
          <w:numId w:val="76"/>
        </w:numPr>
      </w:pPr>
      <w:r w:rsidRPr="00F60517">
        <w:t>Submit for review and approval all changes to the approved project management plans</w:t>
      </w:r>
    </w:p>
    <w:p w14:paraId="341BCAE5" w14:textId="130F46DA" w:rsidR="00005D97" w:rsidRPr="00F60517" w:rsidRDefault="00005D97" w:rsidP="001C37F2">
      <w:pPr>
        <w:pStyle w:val="bullet15"/>
        <w:numPr>
          <w:ilvl w:val="0"/>
          <w:numId w:val="76"/>
        </w:numPr>
      </w:pPr>
      <w:r w:rsidRPr="00F60517">
        <w:t xml:space="preserve">Participate with other designated vendors </w:t>
      </w:r>
      <w:r>
        <w:t>and partners, Covered California</w:t>
      </w:r>
      <w:r w:rsidRPr="00F60517">
        <w:t xml:space="preserve"> management and SMEs in the creation of the </w:t>
      </w:r>
      <w:r w:rsidR="008D300C">
        <w:t>Enterprise</w:t>
      </w:r>
      <w:r>
        <w:t xml:space="preserve"> Analytics</w:t>
      </w:r>
      <w:r w:rsidRPr="00F60517">
        <w:t xml:space="preserve"> integrated project management plan</w:t>
      </w:r>
    </w:p>
    <w:p w14:paraId="294395B9" w14:textId="77777777" w:rsidR="00005D97" w:rsidRPr="00F60517" w:rsidRDefault="00005D97" w:rsidP="001C37F2">
      <w:pPr>
        <w:pStyle w:val="bullet15"/>
        <w:numPr>
          <w:ilvl w:val="0"/>
          <w:numId w:val="76"/>
        </w:numPr>
      </w:pPr>
      <w:r w:rsidRPr="00F60517">
        <w:t xml:space="preserve">Review and confirm roles and responsibilities that the Vendor has which are part of any other business process which are the responsibility of other vendors or </w:t>
      </w:r>
      <w:r>
        <w:t>Covered California</w:t>
      </w:r>
    </w:p>
    <w:p w14:paraId="20D3AE94" w14:textId="77777777" w:rsidR="00005D97" w:rsidRPr="00F60517" w:rsidRDefault="00005D97" w:rsidP="001C37F2">
      <w:pPr>
        <w:pStyle w:val="bullet15"/>
        <w:numPr>
          <w:ilvl w:val="0"/>
          <w:numId w:val="76"/>
        </w:numPr>
      </w:pPr>
      <w:r w:rsidRPr="00F60517">
        <w:t xml:space="preserve">Collaborate with </w:t>
      </w:r>
      <w:r>
        <w:t>Covered California</w:t>
      </w:r>
      <w:r w:rsidRPr="00F60517">
        <w:t xml:space="preserve"> and other designated vendors to define quality measures to monitor the required service level objectives outlined in this RFP</w:t>
      </w:r>
    </w:p>
    <w:p w14:paraId="73DD2B78" w14:textId="77777777" w:rsidR="00005D97" w:rsidRPr="00F60517" w:rsidRDefault="00005D97" w:rsidP="001C37F2">
      <w:pPr>
        <w:pStyle w:val="bullet15"/>
        <w:numPr>
          <w:ilvl w:val="0"/>
          <w:numId w:val="76"/>
        </w:numPr>
      </w:pPr>
      <w:r w:rsidRPr="00F60517">
        <w:t xml:space="preserve">Manage all business processes using a continual improvement approach and submit improvements to </w:t>
      </w:r>
      <w:r>
        <w:t>Covered California</w:t>
      </w:r>
      <w:r w:rsidRPr="00F60517">
        <w:t xml:space="preserve"> for review and approval</w:t>
      </w:r>
    </w:p>
    <w:p w14:paraId="06D99448" w14:textId="77777777" w:rsidR="00005D97" w:rsidRPr="00F60517" w:rsidRDefault="00005D97" w:rsidP="001C37F2">
      <w:pPr>
        <w:pStyle w:val="bullet15"/>
        <w:numPr>
          <w:ilvl w:val="0"/>
          <w:numId w:val="76"/>
        </w:numPr>
      </w:pPr>
      <w:r w:rsidRPr="00F60517">
        <w:t xml:space="preserve">Comply with all laws, policies, procedures, and standards dictated by </w:t>
      </w:r>
      <w:r>
        <w:t>Covered California</w:t>
      </w:r>
      <w:r w:rsidRPr="00F60517">
        <w:t xml:space="preserve"> in meeting the goals and objectives </w:t>
      </w:r>
    </w:p>
    <w:p w14:paraId="641A4108" w14:textId="77777777" w:rsidR="008C26FB" w:rsidRDefault="00005D97" w:rsidP="001C37F2">
      <w:pPr>
        <w:pStyle w:val="ListParagraph"/>
        <w:numPr>
          <w:ilvl w:val="0"/>
          <w:numId w:val="76"/>
        </w:numPr>
      </w:pPr>
      <w:r w:rsidRPr="00F60517">
        <w:t xml:space="preserve">Provide an estimate of the number and type of </w:t>
      </w:r>
      <w:r>
        <w:t>Covered California</w:t>
      </w:r>
      <w:r w:rsidRPr="00F60517">
        <w:t xml:space="preserve"> resources </w:t>
      </w:r>
      <w:r w:rsidR="008C26FB" w:rsidRPr="00F60517">
        <w:t>required</w:t>
      </w:r>
    </w:p>
    <w:p w14:paraId="5E3DB68E" w14:textId="67EB97E4" w:rsidR="008C26FB" w:rsidRDefault="008C26FB" w:rsidP="001C37F2">
      <w:pPr>
        <w:pStyle w:val="bullet15"/>
        <w:numPr>
          <w:ilvl w:val="0"/>
          <w:numId w:val="76"/>
        </w:numPr>
      </w:pPr>
      <w:r>
        <w:t xml:space="preserve">Provide tools for testing such as </w:t>
      </w:r>
      <w:r w:rsidR="003B5CE3">
        <w:t>Hewlett Packard Quality Center (</w:t>
      </w:r>
      <w:r>
        <w:t>HPQC</w:t>
      </w:r>
      <w:r w:rsidR="003B5CE3">
        <w:t>)</w:t>
      </w:r>
    </w:p>
    <w:p w14:paraId="00915FF3" w14:textId="77777777" w:rsidR="00D93A3A" w:rsidRPr="00F60517" w:rsidRDefault="00D93A3A" w:rsidP="00933F2E">
      <w:pPr>
        <w:pStyle w:val="Num-Heading2"/>
      </w:pPr>
      <w:bookmarkStart w:id="136" w:name="_Toc325632190"/>
      <w:bookmarkStart w:id="137" w:name="_Toc334701322"/>
      <w:bookmarkStart w:id="138" w:name="_Toc375216898"/>
      <w:bookmarkStart w:id="139" w:name="_Toc385334446"/>
      <w:r w:rsidRPr="00F60517">
        <w:t xml:space="preserve">Vendor </w:t>
      </w:r>
      <w:r w:rsidR="00214453" w:rsidRPr="00F60517">
        <w:t xml:space="preserve">Key </w:t>
      </w:r>
      <w:r w:rsidR="0059768C" w:rsidRPr="00F60517">
        <w:t xml:space="preserve">Project </w:t>
      </w:r>
      <w:r w:rsidR="00214453" w:rsidRPr="00F60517">
        <w:t xml:space="preserve">Personnel </w:t>
      </w:r>
      <w:r w:rsidRPr="00F60517">
        <w:t>Roles</w:t>
      </w:r>
      <w:bookmarkEnd w:id="136"/>
      <w:bookmarkEnd w:id="137"/>
      <w:r w:rsidR="0076515F">
        <w:t xml:space="preserve"> and Minimum Qualifications</w:t>
      </w:r>
      <w:bookmarkEnd w:id="138"/>
      <w:bookmarkEnd w:id="139"/>
    </w:p>
    <w:p w14:paraId="641A9224" w14:textId="77777777" w:rsidR="00005D97" w:rsidRDefault="00005D97" w:rsidP="00005D97">
      <w:pPr>
        <w:rPr>
          <w:bCs/>
        </w:rPr>
      </w:pPr>
      <w:r w:rsidRPr="00F60517">
        <w:rPr>
          <w:bCs/>
        </w:rPr>
        <w:t xml:space="preserve">The term “Key Project Personnel,” for purposes of this procurement, means Vendor personnel deemed by </w:t>
      </w:r>
      <w:r>
        <w:rPr>
          <w:bCs/>
        </w:rPr>
        <w:t>Covered California</w:t>
      </w:r>
      <w:r w:rsidRPr="00F60517">
        <w:rPr>
          <w:bCs/>
        </w:rPr>
        <w:t xml:space="preserve"> as being both instrumental and essential to the Vendor’s satisfactory performance of all requirements contained in this RFP.</w:t>
      </w:r>
      <w:r w:rsidR="00A76B6E">
        <w:rPr>
          <w:bCs/>
        </w:rPr>
        <w:t xml:space="preserve"> </w:t>
      </w:r>
      <w:r>
        <w:rPr>
          <w:bCs/>
        </w:rPr>
        <w:t>Covered California</w:t>
      </w:r>
      <w:r w:rsidRPr="00F60517">
        <w:rPr>
          <w:bCs/>
        </w:rPr>
        <w:t xml:space="preserve"> expects that these Key Project Personnel will be engaged throughout both the implementation and operations periods. </w:t>
      </w:r>
    </w:p>
    <w:p w14:paraId="6A655701" w14:textId="77777777" w:rsidR="00005D97" w:rsidRPr="00F60517" w:rsidRDefault="00005D97" w:rsidP="00005D97">
      <w:pPr>
        <w:rPr>
          <w:bCs/>
        </w:rPr>
      </w:pPr>
      <w:r>
        <w:rPr>
          <w:bCs/>
        </w:rPr>
        <w:t>Covered California</w:t>
      </w:r>
      <w:r w:rsidRPr="00F60517">
        <w:rPr>
          <w:bCs/>
        </w:rPr>
        <w:t xml:space="preserve"> will consider suggestions for alternative alignment of duties within the submitted bid offerings. Changes to the proposed positions and responsibilities will only be allowed with prior written permission from </w:t>
      </w:r>
      <w:r>
        <w:rPr>
          <w:bCs/>
        </w:rPr>
        <w:t>Covered California</w:t>
      </w:r>
      <w:r w:rsidRPr="00F60517">
        <w:rPr>
          <w:bCs/>
        </w:rPr>
        <w:t>, unless a specific exemption is granted.</w:t>
      </w:r>
      <w:r w:rsidR="00A76B6E">
        <w:rPr>
          <w:bCs/>
        </w:rPr>
        <w:t xml:space="preserve"> </w:t>
      </w:r>
      <w:r w:rsidRPr="00F60517">
        <w:rPr>
          <w:bCs/>
        </w:rPr>
        <w:t>If the Vendor believes that an alternative organizational design could improve service levels or decrease costs, discuss these options and their benefits within the response templates for this RFP.</w:t>
      </w:r>
    </w:p>
    <w:p w14:paraId="4CC7A431" w14:textId="77777777" w:rsidR="00005D97" w:rsidRPr="00F60517" w:rsidRDefault="00005D97" w:rsidP="00005D97">
      <w:pPr>
        <w:rPr>
          <w:bCs/>
        </w:rPr>
      </w:pPr>
      <w:r w:rsidRPr="00F60517">
        <w:rPr>
          <w:bCs/>
        </w:rPr>
        <w:t xml:space="preserve">Key Project Personnel are to be full-time and dedicated solely to the </w:t>
      </w:r>
      <w:r>
        <w:rPr>
          <w:bCs/>
        </w:rPr>
        <w:t>Covered California</w:t>
      </w:r>
      <w:r w:rsidRPr="00F60517">
        <w:rPr>
          <w:bCs/>
        </w:rPr>
        <w:t xml:space="preserve"> account unless the Vendor provides alternative solutions that meet with </w:t>
      </w:r>
      <w:r>
        <w:rPr>
          <w:bCs/>
        </w:rPr>
        <w:t>Covered California</w:t>
      </w:r>
      <w:r w:rsidRPr="00F60517">
        <w:rPr>
          <w:bCs/>
        </w:rPr>
        <w:t xml:space="preserve">’s approval. </w:t>
      </w:r>
    </w:p>
    <w:p w14:paraId="21F2DC0C" w14:textId="77777777" w:rsidR="00005D97" w:rsidRPr="00F60517" w:rsidRDefault="00005D97" w:rsidP="00005D97">
      <w:pPr>
        <w:rPr>
          <w:bCs/>
        </w:rPr>
      </w:pPr>
      <w:r w:rsidRPr="00F60517">
        <w:rPr>
          <w:bCs/>
        </w:rPr>
        <w:t>The Vendor must include names and resumes for proposed Key Project Personnel as part of its proposal</w:t>
      </w:r>
      <w:r w:rsidR="00627F0E">
        <w:rPr>
          <w:bCs/>
        </w:rPr>
        <w:t xml:space="preserve">, which will become a part of the contract entered into as a result of </w:t>
      </w:r>
      <w:r w:rsidR="00627F0E">
        <w:rPr>
          <w:bCs/>
        </w:rPr>
        <w:lastRenderedPageBreak/>
        <w:t>this RFP</w:t>
      </w:r>
      <w:r w:rsidRPr="00F60517">
        <w:rPr>
          <w:bCs/>
        </w:rPr>
        <w:t>.</w:t>
      </w:r>
      <w:r w:rsidR="001B5A50">
        <w:rPr>
          <w:bCs/>
        </w:rPr>
        <w:t xml:space="preserve"> </w:t>
      </w:r>
      <w:r w:rsidRPr="00F60517">
        <w:rPr>
          <w:bCs/>
        </w:rPr>
        <w:t xml:space="preserve">The Vendor must ensure Key Project Personnel have, and maintain, relevant current license(s) and/or certification(s). </w:t>
      </w:r>
    </w:p>
    <w:p w14:paraId="7CF06F94" w14:textId="77777777" w:rsidR="00005D97" w:rsidRPr="00F60517" w:rsidRDefault="00005D97" w:rsidP="00005D97">
      <w:pPr>
        <w:rPr>
          <w:bCs/>
        </w:rPr>
      </w:pPr>
      <w:r w:rsidRPr="00F60517">
        <w:rPr>
          <w:bCs/>
        </w:rPr>
        <w:t xml:space="preserve">The Vendor shall remove Key Project Personnel, if requested by </w:t>
      </w:r>
      <w:r>
        <w:rPr>
          <w:bCs/>
        </w:rPr>
        <w:t>Covered California</w:t>
      </w:r>
      <w:r w:rsidRPr="00F60517">
        <w:rPr>
          <w:bCs/>
        </w:rPr>
        <w:t xml:space="preserve">, as well as develop a plan for the replacement of that Key Project Personnel, all within two (2) weeks of the request for removal. </w:t>
      </w:r>
    </w:p>
    <w:p w14:paraId="2EF57BF3" w14:textId="77777777" w:rsidR="00677F60" w:rsidRDefault="00677F60" w:rsidP="001C37F2">
      <w:pPr>
        <w:pStyle w:val="ListParagraph"/>
        <w:numPr>
          <w:ilvl w:val="0"/>
          <w:numId w:val="51"/>
        </w:numPr>
      </w:pPr>
      <w:r>
        <w:t>The Vendor shall not reassign personnel assigned to the Agreement during the term of the Agreement without prior written approval of Covered California. If a Vendor employee is unable to perform duties due to illness, resignation, or other factors beyond the Contractor’s control, the Vendor shall make every reasonable effort to provide suitable substitute personnel.</w:t>
      </w:r>
    </w:p>
    <w:p w14:paraId="1AA0E46F" w14:textId="77777777" w:rsidR="00677F60" w:rsidRPr="00CE5A7A" w:rsidRDefault="00677F60" w:rsidP="001C37F2">
      <w:pPr>
        <w:pStyle w:val="ListParagraph"/>
        <w:numPr>
          <w:ilvl w:val="0"/>
          <w:numId w:val="51"/>
        </w:numPr>
      </w:pPr>
      <w:r>
        <w:t>Substitute personnel shall not automatically receive the hourly rate of the individual or position being replaced. Covered California and the Vendor shall negotiate the hourly rate of any substitute personnel to the Agreement. The hourly rate negotiated shall be dependent, in part, upon the experience and individual skills of the proposed substitute personnel. The negotiated rate cannot exceed the hourly rate stated in the Agreement.</w:t>
      </w:r>
    </w:p>
    <w:p w14:paraId="296830EB" w14:textId="77777777" w:rsidR="00005D97" w:rsidRDefault="00005D97" w:rsidP="00005D97">
      <w:pPr>
        <w:rPr>
          <w:bCs/>
        </w:rPr>
      </w:pPr>
      <w:r w:rsidRPr="00F60517">
        <w:rPr>
          <w:bCs/>
        </w:rPr>
        <w:t>The following table provides Key Project Personnel positions, corresponding roles and responsibilities for the project, and minimum qualifications for each.</w:t>
      </w:r>
      <w:r w:rsidR="00A76B6E">
        <w:rPr>
          <w:bCs/>
        </w:rPr>
        <w:t xml:space="preserve"> </w:t>
      </w:r>
      <w:r w:rsidRPr="00F60517">
        <w:rPr>
          <w:bCs/>
        </w:rPr>
        <w:t>Other positions may be proposed at the Vendor’s discretion.</w:t>
      </w:r>
    </w:p>
    <w:p w14:paraId="1D2982DC" w14:textId="77777777" w:rsidR="006F298F" w:rsidRDefault="00005D97" w:rsidP="006F298F">
      <w:pPr>
        <w:rPr>
          <w:bCs/>
        </w:rPr>
      </w:pPr>
      <w:r>
        <w:rPr>
          <w:bCs/>
        </w:rPr>
        <w:t>Each Vendor that is making a proposal in response to this RFP must propose the listed Key Project Personnel.</w:t>
      </w:r>
      <w:r w:rsidR="00A76B6E">
        <w:rPr>
          <w:bCs/>
        </w:rPr>
        <w:t xml:space="preserve"> </w:t>
      </w:r>
      <w:r>
        <w:rPr>
          <w:bCs/>
        </w:rPr>
        <w:t>A Vendor proposing a solution meeting both scopes of work will only require one of each Key Project Personnel</w:t>
      </w:r>
      <w:r w:rsidR="00750319">
        <w:rPr>
          <w:bCs/>
        </w:rPr>
        <w:t>.</w:t>
      </w:r>
    </w:p>
    <w:p w14:paraId="5C8E0371" w14:textId="77777777" w:rsidR="00C85EF7" w:rsidRDefault="00C85EF7" w:rsidP="006F298F">
      <w:pPr>
        <w:rPr>
          <w:bCs/>
        </w:rPr>
      </w:pPr>
    </w:p>
    <w:p w14:paraId="4F26F7DE" w14:textId="77777777" w:rsidR="00214453" w:rsidRPr="00F60517" w:rsidRDefault="00214453" w:rsidP="00214453">
      <w:pPr>
        <w:pStyle w:val="TableNumberedList"/>
      </w:pPr>
      <w:bookmarkStart w:id="140" w:name="_Toc385334517"/>
      <w:r w:rsidRPr="00F60517">
        <w:t xml:space="preserve">Key </w:t>
      </w:r>
      <w:r w:rsidR="00775021" w:rsidRPr="00F60517">
        <w:t xml:space="preserve">Project </w:t>
      </w:r>
      <w:r w:rsidRPr="00F60517">
        <w:t>Personnel</w:t>
      </w:r>
      <w:bookmarkEnd w:id="140"/>
      <w:r w:rsidR="00FB4840" w:rsidRPr="00F60517">
        <w:t xml:space="preserve"> </w:t>
      </w:r>
    </w:p>
    <w:tbl>
      <w:tblPr>
        <w:tblStyle w:val="TableStyleWhite"/>
        <w:tblW w:w="9605" w:type="dxa"/>
        <w:tblLook w:val="04A0" w:firstRow="1" w:lastRow="0" w:firstColumn="1" w:lastColumn="0" w:noHBand="0" w:noVBand="1"/>
      </w:tblPr>
      <w:tblGrid>
        <w:gridCol w:w="1527"/>
        <w:gridCol w:w="4039"/>
        <w:gridCol w:w="4039"/>
      </w:tblGrid>
      <w:tr w:rsidR="00214453" w:rsidRPr="00F60517" w14:paraId="7AB309EA" w14:textId="77777777" w:rsidTr="00F67037">
        <w:trPr>
          <w:cnfStyle w:val="100000000000" w:firstRow="1" w:lastRow="0" w:firstColumn="0" w:lastColumn="0" w:oddVBand="0" w:evenVBand="0" w:oddHBand="0" w:evenHBand="0" w:firstRowFirstColumn="0" w:firstRowLastColumn="0" w:lastRowFirstColumn="0" w:lastRowLastColumn="0"/>
          <w:cantSplit/>
        </w:trPr>
        <w:tc>
          <w:tcPr>
            <w:tcW w:w="0" w:type="auto"/>
            <w:shd w:val="clear" w:color="auto" w:fill="1F497D" w:themeFill="text2"/>
            <w:noWrap/>
            <w:hideMark/>
          </w:tcPr>
          <w:p w14:paraId="24FFD61E" w14:textId="77777777" w:rsidR="00214453" w:rsidRPr="00F35315" w:rsidRDefault="00214453" w:rsidP="006F298F">
            <w:pPr>
              <w:pStyle w:val="TableText"/>
              <w:keepNext/>
              <w:rPr>
                <w:color w:val="FFFFFF" w:themeColor="background1"/>
              </w:rPr>
            </w:pPr>
            <w:r w:rsidRPr="00F35315">
              <w:rPr>
                <w:color w:val="FFFFFF" w:themeColor="background1"/>
              </w:rPr>
              <w:t>Title</w:t>
            </w:r>
          </w:p>
        </w:tc>
        <w:tc>
          <w:tcPr>
            <w:tcW w:w="4039" w:type="dxa"/>
            <w:shd w:val="clear" w:color="auto" w:fill="1F497D" w:themeFill="text2"/>
            <w:noWrap/>
            <w:hideMark/>
          </w:tcPr>
          <w:p w14:paraId="05C607E8" w14:textId="77777777" w:rsidR="00214453" w:rsidRPr="00F35315" w:rsidRDefault="00214453" w:rsidP="006F298F">
            <w:pPr>
              <w:pStyle w:val="TableText"/>
              <w:keepNext/>
              <w:rPr>
                <w:color w:val="FFFFFF" w:themeColor="background1"/>
              </w:rPr>
            </w:pPr>
            <w:r w:rsidRPr="00F35315">
              <w:rPr>
                <w:color w:val="FFFFFF" w:themeColor="background1"/>
              </w:rPr>
              <w:t>Roles and Responsibilities</w:t>
            </w:r>
          </w:p>
        </w:tc>
        <w:tc>
          <w:tcPr>
            <w:tcW w:w="4039" w:type="dxa"/>
            <w:shd w:val="clear" w:color="auto" w:fill="1F497D" w:themeFill="text2"/>
            <w:noWrap/>
            <w:hideMark/>
          </w:tcPr>
          <w:p w14:paraId="1929FBF1" w14:textId="77777777" w:rsidR="00214453" w:rsidRPr="00F35315" w:rsidRDefault="00214453" w:rsidP="006F298F">
            <w:pPr>
              <w:pStyle w:val="TableText"/>
              <w:keepNext/>
              <w:rPr>
                <w:color w:val="FFFFFF" w:themeColor="background1"/>
              </w:rPr>
            </w:pPr>
            <w:r w:rsidRPr="00F35315">
              <w:rPr>
                <w:color w:val="FFFFFF" w:themeColor="background1"/>
              </w:rPr>
              <w:t>Qualifications</w:t>
            </w:r>
          </w:p>
        </w:tc>
      </w:tr>
      <w:tr w:rsidR="00214453" w:rsidRPr="00F60517" w14:paraId="0222AE74" w14:textId="77777777" w:rsidTr="00F67037">
        <w:trPr>
          <w:cantSplit/>
        </w:trPr>
        <w:tc>
          <w:tcPr>
            <w:tcW w:w="0" w:type="auto"/>
            <w:hideMark/>
          </w:tcPr>
          <w:p w14:paraId="41904D25" w14:textId="77777777" w:rsidR="00214453" w:rsidRPr="00F35315" w:rsidRDefault="00214453" w:rsidP="00F35315">
            <w:pPr>
              <w:pStyle w:val="TableText"/>
              <w:rPr>
                <w:b/>
              </w:rPr>
            </w:pPr>
            <w:r w:rsidRPr="00F35315">
              <w:rPr>
                <w:b/>
              </w:rPr>
              <w:t>Account Director</w:t>
            </w:r>
          </w:p>
        </w:tc>
        <w:tc>
          <w:tcPr>
            <w:tcW w:w="4039" w:type="dxa"/>
            <w:hideMark/>
          </w:tcPr>
          <w:p w14:paraId="57EC5716" w14:textId="77777777" w:rsidR="00214453" w:rsidRPr="00F60517" w:rsidRDefault="00214453" w:rsidP="00F35315">
            <w:pPr>
              <w:pStyle w:val="TableBullet1"/>
              <w:rPr>
                <w:i/>
              </w:rPr>
            </w:pPr>
            <w:r w:rsidRPr="00F60517">
              <w:t xml:space="preserve">Primary point of contact with </w:t>
            </w:r>
            <w:r w:rsidR="00133198">
              <w:t>Covered California</w:t>
            </w:r>
            <w:r w:rsidRPr="00F60517">
              <w:t>’s Contract Administrator</w:t>
            </w:r>
            <w:r w:rsidR="00775021" w:rsidRPr="00F60517">
              <w:t xml:space="preserve">, </w:t>
            </w:r>
            <w:r w:rsidRPr="00F60517">
              <w:t xml:space="preserve">and </w:t>
            </w:r>
            <w:r w:rsidR="00775021" w:rsidRPr="00F60517">
              <w:t xml:space="preserve">other </w:t>
            </w:r>
            <w:r w:rsidR="00C62842">
              <w:t>Covered California</w:t>
            </w:r>
            <w:r w:rsidR="00C62842" w:rsidRPr="00F60517">
              <w:t xml:space="preserve"> </w:t>
            </w:r>
            <w:r w:rsidRPr="00F60517">
              <w:t>Executive Sponsors</w:t>
            </w:r>
            <w:r w:rsidR="00520136" w:rsidRPr="00F60517">
              <w:t xml:space="preserve"> </w:t>
            </w:r>
            <w:r w:rsidRPr="00F60517">
              <w:t xml:space="preserve">for activities related to contract administration, overall project management and scheduling, correspondence between </w:t>
            </w:r>
            <w:r w:rsidR="00133198">
              <w:t>Covered California</w:t>
            </w:r>
            <w:r w:rsidRPr="00F60517">
              <w:t xml:space="preserve"> and the Vendor, dispute resolution, and status reporting to </w:t>
            </w:r>
            <w:r w:rsidR="00133198">
              <w:t>Covered California</w:t>
            </w:r>
            <w:r w:rsidRPr="00F60517">
              <w:t xml:space="preserve"> for the duration of the contract</w:t>
            </w:r>
          </w:p>
          <w:p w14:paraId="20D5CE3F" w14:textId="77777777" w:rsidR="00214453" w:rsidRPr="00F60517" w:rsidRDefault="00214453" w:rsidP="00F35315">
            <w:pPr>
              <w:pStyle w:val="TableBullet1"/>
              <w:rPr>
                <w:i/>
              </w:rPr>
            </w:pPr>
            <w:r w:rsidRPr="00F60517">
              <w:t>Authorized to commit the resources of the Vendor in matters pertaining to the implementation performance of the contract</w:t>
            </w:r>
          </w:p>
          <w:p w14:paraId="455605E7" w14:textId="77777777" w:rsidR="00214453" w:rsidRPr="00F60517" w:rsidRDefault="00214453" w:rsidP="00F35315">
            <w:pPr>
              <w:pStyle w:val="TableBullet1"/>
              <w:rPr>
                <w:i/>
              </w:rPr>
            </w:pPr>
            <w:r w:rsidRPr="00F60517">
              <w:t xml:space="preserve">Responsible for addressing any issues that cannot be resolved with the Vendor’s </w:t>
            </w:r>
            <w:r w:rsidR="003C33ED" w:rsidRPr="00F60517">
              <w:t>Account</w:t>
            </w:r>
            <w:r w:rsidR="005A2B30" w:rsidRPr="00F60517">
              <w:t xml:space="preserve"> </w:t>
            </w:r>
            <w:r w:rsidRPr="00F60517">
              <w:t>Manager</w:t>
            </w:r>
          </w:p>
          <w:p w14:paraId="24A9BA6D" w14:textId="77777777" w:rsidR="002A1331" w:rsidRPr="00F67037" w:rsidRDefault="002A1331" w:rsidP="00FC16DE">
            <w:pPr>
              <w:pStyle w:val="TableBullet1"/>
              <w:rPr>
                <w:i/>
              </w:rPr>
            </w:pPr>
            <w:r w:rsidRPr="00F60517">
              <w:t>Does not have to work 100% on</w:t>
            </w:r>
            <w:r w:rsidR="00FC16DE">
              <w:t>-</w:t>
            </w:r>
            <w:r w:rsidRPr="00F60517">
              <w:t xml:space="preserve">site with </w:t>
            </w:r>
            <w:r w:rsidR="001A0F73">
              <w:t>Covered California</w:t>
            </w:r>
          </w:p>
          <w:p w14:paraId="102D3F8B" w14:textId="77777777" w:rsidR="00F67037" w:rsidRPr="00F60517" w:rsidRDefault="00F67037" w:rsidP="00F67037">
            <w:pPr>
              <w:pStyle w:val="TableBullet1"/>
              <w:numPr>
                <w:ilvl w:val="0"/>
                <w:numId w:val="0"/>
              </w:numPr>
              <w:ind w:left="454"/>
              <w:rPr>
                <w:i/>
              </w:rPr>
            </w:pPr>
          </w:p>
        </w:tc>
        <w:tc>
          <w:tcPr>
            <w:tcW w:w="4039" w:type="dxa"/>
            <w:hideMark/>
          </w:tcPr>
          <w:p w14:paraId="32EB7C0E" w14:textId="77777777" w:rsidR="00214453" w:rsidRPr="00F60517" w:rsidRDefault="00214453" w:rsidP="00F35315">
            <w:pPr>
              <w:pStyle w:val="TableBullet1"/>
              <w:rPr>
                <w:i/>
              </w:rPr>
            </w:pPr>
            <w:r w:rsidRPr="00F60517">
              <w:t xml:space="preserve">Minimum of </w:t>
            </w:r>
            <w:r w:rsidR="0076515F">
              <w:t>five (</w:t>
            </w:r>
            <w:r w:rsidRPr="00F60517">
              <w:t>5</w:t>
            </w:r>
            <w:r w:rsidR="0076515F">
              <w:t>)</w:t>
            </w:r>
            <w:r w:rsidRPr="00F60517">
              <w:t xml:space="preserve"> years of direct project oversight and authority over projects </w:t>
            </w:r>
            <w:r w:rsidR="005A2B30" w:rsidRPr="00F60517">
              <w:t>more than</w:t>
            </w:r>
            <w:r w:rsidRPr="00F60517">
              <w:t xml:space="preserve"> </w:t>
            </w:r>
            <w:r w:rsidR="0076515F">
              <w:t>ten (</w:t>
            </w:r>
            <w:r w:rsidRPr="00F60517">
              <w:t>10</w:t>
            </w:r>
            <w:r w:rsidR="0076515F">
              <w:t>)</w:t>
            </w:r>
            <w:r w:rsidRPr="00F60517">
              <w:t xml:space="preserve"> million</w:t>
            </w:r>
            <w:r w:rsidR="00D034FF" w:rsidRPr="00F60517">
              <w:t xml:space="preserve"> dollars</w:t>
            </w:r>
          </w:p>
          <w:p w14:paraId="0F0306A5" w14:textId="34012163" w:rsidR="00511570" w:rsidRPr="00F60517" w:rsidRDefault="00214453" w:rsidP="006E19D3">
            <w:pPr>
              <w:pStyle w:val="TableBullet1"/>
              <w:rPr>
                <w:i/>
              </w:rPr>
            </w:pPr>
            <w:r w:rsidRPr="006E43A3">
              <w:t>Special consideration will be given to those who have previously managed</w:t>
            </w:r>
            <w:r w:rsidR="006E19D3" w:rsidRPr="006E43A3">
              <w:t xml:space="preserve"> Analytics </w:t>
            </w:r>
            <w:r w:rsidRPr="006E43A3">
              <w:t>accounts that</w:t>
            </w:r>
            <w:r w:rsidRPr="00F60517">
              <w:t xml:space="preserve"> have included</w:t>
            </w:r>
            <w:r w:rsidR="006D151C">
              <w:t xml:space="preserve"> business and clinical components, have</w:t>
            </w:r>
            <w:r w:rsidRPr="00F60517">
              <w:t xml:space="preserve"> both development and systems operations and maintenance phases, and have experience working with HIPAA Privacy and Security Rules</w:t>
            </w:r>
          </w:p>
        </w:tc>
      </w:tr>
      <w:tr w:rsidR="00214453" w:rsidRPr="00F60517" w14:paraId="2A683E90" w14:textId="77777777" w:rsidTr="00FC7331">
        <w:trPr>
          <w:trHeight w:val="6568"/>
        </w:trPr>
        <w:tc>
          <w:tcPr>
            <w:tcW w:w="0" w:type="auto"/>
            <w:hideMark/>
          </w:tcPr>
          <w:p w14:paraId="078B48B3" w14:textId="77777777" w:rsidR="00214453" w:rsidRPr="00F35315" w:rsidRDefault="003C33ED" w:rsidP="00F35315">
            <w:pPr>
              <w:pStyle w:val="TableText"/>
              <w:rPr>
                <w:b/>
              </w:rPr>
            </w:pPr>
            <w:r w:rsidRPr="00F35315">
              <w:rPr>
                <w:b/>
              </w:rPr>
              <w:lastRenderedPageBreak/>
              <w:t xml:space="preserve">Account </w:t>
            </w:r>
            <w:r w:rsidR="00214453" w:rsidRPr="00F35315">
              <w:rPr>
                <w:b/>
              </w:rPr>
              <w:t>Manager</w:t>
            </w:r>
          </w:p>
        </w:tc>
        <w:tc>
          <w:tcPr>
            <w:tcW w:w="4039" w:type="dxa"/>
            <w:hideMark/>
          </w:tcPr>
          <w:p w14:paraId="0570A31F" w14:textId="77777777" w:rsidR="00F77582" w:rsidRPr="00F60517" w:rsidRDefault="00F77582" w:rsidP="00F35315">
            <w:pPr>
              <w:pStyle w:val="TableBullet1"/>
            </w:pPr>
            <w:r w:rsidRPr="00F60517">
              <w:t xml:space="preserve">Senior business expert in the area of </w:t>
            </w:r>
            <w:r w:rsidR="00FC1220">
              <w:t xml:space="preserve">Data Aggregation and / or </w:t>
            </w:r>
            <w:r w:rsidR="00750319">
              <w:t>Clinical</w:t>
            </w:r>
            <w:r w:rsidR="00FC1220">
              <w:t xml:space="preserve"> / Network</w:t>
            </w:r>
            <w:r w:rsidR="00750319">
              <w:t xml:space="preserve"> Analytic</w:t>
            </w:r>
            <w:r w:rsidR="00FC1220">
              <w:t>s</w:t>
            </w:r>
            <w:r w:rsidRPr="00F60517">
              <w:t xml:space="preserve"> systems with a strong understanding of the Vendor’s business </w:t>
            </w:r>
            <w:r w:rsidR="00FC1220">
              <w:t>solution</w:t>
            </w:r>
          </w:p>
          <w:p w14:paraId="4D2E8730" w14:textId="77777777" w:rsidR="00214453" w:rsidRPr="00F60517" w:rsidRDefault="00214453" w:rsidP="00F35315">
            <w:pPr>
              <w:pStyle w:val="TableBullet1"/>
              <w:rPr>
                <w:i/>
              </w:rPr>
            </w:pPr>
            <w:r w:rsidRPr="00F60517">
              <w:t xml:space="preserve">Provides </w:t>
            </w:r>
            <w:r w:rsidR="005A2B30" w:rsidRPr="00F60517">
              <w:t>on-site</w:t>
            </w:r>
            <w:r w:rsidRPr="00F60517">
              <w:t xml:space="preserve"> management of the project and is the chief liaison for </w:t>
            </w:r>
            <w:r w:rsidR="00133198">
              <w:t>Covered California</w:t>
            </w:r>
            <w:r w:rsidRPr="00F60517">
              <w:t xml:space="preserve"> for </w:t>
            </w:r>
            <w:r w:rsidR="009F367B" w:rsidRPr="00F60517">
              <w:t>configuration</w:t>
            </w:r>
            <w:r w:rsidR="005A2B30" w:rsidRPr="00F60517">
              <w:t>/</w:t>
            </w:r>
            <w:r w:rsidR="009F367B" w:rsidRPr="00F60517">
              <w:t>i</w:t>
            </w:r>
            <w:r w:rsidRPr="00F60517">
              <w:t>mplementation</w:t>
            </w:r>
            <w:r w:rsidR="00D034FF" w:rsidRPr="00F60517">
              <w:t xml:space="preserve"> </w:t>
            </w:r>
            <w:r w:rsidRPr="00F60517">
              <w:t>project activities as well as the project’s operational phase</w:t>
            </w:r>
          </w:p>
          <w:p w14:paraId="0D050A18" w14:textId="77777777" w:rsidR="00214453" w:rsidRPr="00F60517" w:rsidRDefault="00214453" w:rsidP="00F35315">
            <w:pPr>
              <w:pStyle w:val="TableBullet1"/>
              <w:rPr>
                <w:i/>
              </w:rPr>
            </w:pPr>
            <w:r w:rsidRPr="00F60517">
              <w:t>Authorized to make day-to-day project decisions</w:t>
            </w:r>
          </w:p>
          <w:p w14:paraId="1560FC82" w14:textId="77777777" w:rsidR="00214453" w:rsidRPr="00F60517" w:rsidRDefault="00214453" w:rsidP="00F35315">
            <w:pPr>
              <w:pStyle w:val="TableBullet1"/>
              <w:rPr>
                <w:i/>
              </w:rPr>
            </w:pPr>
            <w:r w:rsidRPr="00F60517">
              <w:t>Responsible for facilitating the project by using the project management processes, organizing the project, and managing the team work activities consistent with the approved work plan</w:t>
            </w:r>
          </w:p>
          <w:p w14:paraId="44C3CD22" w14:textId="77777777" w:rsidR="00F77582" w:rsidRPr="00F60517" w:rsidRDefault="00F77582" w:rsidP="00FC7331">
            <w:pPr>
              <w:pStyle w:val="TableBullet1"/>
              <w:spacing w:after="240"/>
              <w:ind w:left="461"/>
            </w:pPr>
            <w:r w:rsidRPr="00F60517">
              <w:t xml:space="preserve">Responsible for directing the planning, design, development, implementation, maintenance, and evaluation of programs, services, policies and procedures that </w:t>
            </w:r>
            <w:r w:rsidR="00B36F84">
              <w:t>ensure</w:t>
            </w:r>
            <w:r w:rsidRPr="00F60517">
              <w:t xml:space="preserve"> accurate and timely </w:t>
            </w:r>
            <w:r w:rsidR="00750319">
              <w:t>data submissions, aggregation and analysis (as necessary)</w:t>
            </w:r>
          </w:p>
          <w:p w14:paraId="26A17D40" w14:textId="77777777" w:rsidR="00F77582" w:rsidRPr="00F60517" w:rsidRDefault="00F77582" w:rsidP="00F35315">
            <w:pPr>
              <w:pStyle w:val="TableBullet1"/>
            </w:pPr>
            <w:r w:rsidRPr="00F60517">
              <w:t xml:space="preserve">Ensures all information and documents required </w:t>
            </w:r>
            <w:r w:rsidR="00133198">
              <w:t>Clinical and Network Analytics</w:t>
            </w:r>
            <w:r w:rsidRPr="00F60517">
              <w:t xml:space="preserve"> are in compliance with all applicable rules, regulations, and external and internal policies and procedures</w:t>
            </w:r>
          </w:p>
          <w:p w14:paraId="1C4EC94F" w14:textId="77777777" w:rsidR="00214453" w:rsidRPr="00F60517" w:rsidRDefault="00214453" w:rsidP="00F35315">
            <w:pPr>
              <w:pStyle w:val="TableBullet1"/>
              <w:rPr>
                <w:i/>
              </w:rPr>
            </w:pPr>
            <w:r w:rsidRPr="00F60517">
              <w:t>Responsible for scheduling and reporting project activities, coordinating use of personnel resources, identifying issues and solving problems, and facilitating implementation of the system</w:t>
            </w:r>
          </w:p>
          <w:p w14:paraId="158D9300" w14:textId="77777777" w:rsidR="00214453" w:rsidRPr="00F60517" w:rsidRDefault="00214453" w:rsidP="00F35315">
            <w:pPr>
              <w:pStyle w:val="TableBullet1"/>
              <w:rPr>
                <w:i/>
              </w:rPr>
            </w:pPr>
            <w:r w:rsidRPr="00F60517">
              <w:t xml:space="preserve">Expected to host bi-weekly </w:t>
            </w:r>
            <w:r w:rsidR="005A2B30" w:rsidRPr="00F60517">
              <w:t>on-site</w:t>
            </w:r>
            <w:r w:rsidRPr="00F60517">
              <w:t xml:space="preserve"> status meetings, monthly milestone meetings, as well as interim meetings. Will assign Vendor staff to those meetings as appropriate. Will provide an agenda and develop minutes for each meeting</w:t>
            </w:r>
          </w:p>
          <w:p w14:paraId="734D1C6C" w14:textId="77777777" w:rsidR="00AE3F05" w:rsidRPr="00F60517" w:rsidRDefault="00AE3F05" w:rsidP="00F35315">
            <w:pPr>
              <w:pStyle w:val="TableBullet1"/>
            </w:pPr>
            <w:r w:rsidRPr="00F60517">
              <w:t>Participates in developing, implementing,</w:t>
            </w:r>
            <w:r w:rsidR="005A2B30" w:rsidRPr="00F60517">
              <w:t xml:space="preserve"> </w:t>
            </w:r>
            <w:r w:rsidRPr="00F60517">
              <w:t xml:space="preserve">and maintaining cost-effective programs and strategies to provide value added services to </w:t>
            </w:r>
            <w:r w:rsidR="00B36F84">
              <w:lastRenderedPageBreak/>
              <w:t>Covered California</w:t>
            </w:r>
          </w:p>
          <w:p w14:paraId="704848A1" w14:textId="77777777" w:rsidR="005C3202" w:rsidRPr="00F60517" w:rsidRDefault="005C3202" w:rsidP="00F35315">
            <w:pPr>
              <w:pStyle w:val="TableBullet1"/>
            </w:pPr>
            <w:r w:rsidRPr="00F60517">
              <w:t>Provide expert guidance ensuring that policy and business rules are correctly implemented in the Vendor’s solution</w:t>
            </w:r>
          </w:p>
          <w:p w14:paraId="201729D3" w14:textId="77777777" w:rsidR="005C3202" w:rsidRPr="00F60517" w:rsidRDefault="005C3202" w:rsidP="00F35315">
            <w:pPr>
              <w:pStyle w:val="TableBullet1"/>
            </w:pPr>
            <w:r w:rsidRPr="00F60517">
              <w:t xml:space="preserve">Advises </w:t>
            </w:r>
            <w:r w:rsidR="00133198">
              <w:t>Covered California</w:t>
            </w:r>
            <w:r w:rsidRPr="00F60517">
              <w:t xml:space="preserve"> regarding best practices and recommends modifications to business processes which improve the overall </w:t>
            </w:r>
            <w:r w:rsidR="00750319">
              <w:t>project</w:t>
            </w:r>
          </w:p>
          <w:p w14:paraId="33AC3555" w14:textId="77777777" w:rsidR="00923A58" w:rsidRPr="00F60517" w:rsidRDefault="00923A58" w:rsidP="00F35315">
            <w:pPr>
              <w:pStyle w:val="TableBullet1"/>
            </w:pPr>
            <w:r w:rsidRPr="00F60517">
              <w:t xml:space="preserve">Provides support to resolve </w:t>
            </w:r>
            <w:r w:rsidR="001C59AD">
              <w:t>Issuer</w:t>
            </w:r>
            <w:r w:rsidRPr="00F60517">
              <w:t xml:space="preserve"> issues </w:t>
            </w:r>
          </w:p>
          <w:p w14:paraId="7086C1C3" w14:textId="77777777" w:rsidR="002A1331" w:rsidRPr="00F60517" w:rsidRDefault="002A1331" w:rsidP="00B36F84">
            <w:pPr>
              <w:pStyle w:val="TableBullet1"/>
            </w:pPr>
            <w:r w:rsidRPr="00F60517">
              <w:t xml:space="preserve">Is expected to work on site with </w:t>
            </w:r>
            <w:r w:rsidR="00B36F84">
              <w:t>Covered California</w:t>
            </w:r>
            <w:r w:rsidRPr="00F60517">
              <w:t xml:space="preserve"> staff</w:t>
            </w:r>
          </w:p>
        </w:tc>
        <w:tc>
          <w:tcPr>
            <w:tcW w:w="4039" w:type="dxa"/>
            <w:hideMark/>
          </w:tcPr>
          <w:p w14:paraId="7CC44568" w14:textId="77777777" w:rsidR="00214453" w:rsidRPr="00F60517" w:rsidRDefault="00214453" w:rsidP="00F35315">
            <w:pPr>
              <w:pStyle w:val="TableBullet1"/>
              <w:rPr>
                <w:i/>
              </w:rPr>
            </w:pPr>
            <w:r w:rsidRPr="00F60517">
              <w:lastRenderedPageBreak/>
              <w:t xml:space="preserve">Minimum of </w:t>
            </w:r>
            <w:r w:rsidR="0076515F">
              <w:t>five (</w:t>
            </w:r>
            <w:r w:rsidRPr="00F60517">
              <w:t>5</w:t>
            </w:r>
            <w:r w:rsidR="0076515F">
              <w:t>)</w:t>
            </w:r>
            <w:r w:rsidRPr="00F60517">
              <w:t xml:space="preserve"> years of account management experience for a government or private sector </w:t>
            </w:r>
            <w:r w:rsidR="005A2B30" w:rsidRPr="00F60517">
              <w:t>healthcare</w:t>
            </w:r>
            <w:r w:rsidRPr="00F60517">
              <w:t xml:space="preserve"> payer, including a minimum of </w:t>
            </w:r>
            <w:r w:rsidR="0076515F">
              <w:t>three (</w:t>
            </w:r>
            <w:r w:rsidRPr="00F60517">
              <w:t>3</w:t>
            </w:r>
            <w:r w:rsidR="0076515F">
              <w:t>)</w:t>
            </w:r>
            <w:r w:rsidRPr="00F60517">
              <w:t xml:space="preserve"> years of experience in a </w:t>
            </w:r>
            <w:r w:rsidR="00FC1220">
              <w:t>project</w:t>
            </w:r>
            <w:r w:rsidR="00FC1220" w:rsidRPr="00F60517">
              <w:t xml:space="preserve"> </w:t>
            </w:r>
            <w:r w:rsidRPr="00F60517">
              <w:t xml:space="preserve">similar in scope and size to </w:t>
            </w:r>
            <w:r w:rsidR="00FC1220">
              <w:t xml:space="preserve">that of </w:t>
            </w:r>
            <w:r w:rsidR="006E19D3">
              <w:t>Covered California</w:t>
            </w:r>
          </w:p>
          <w:p w14:paraId="10A79275" w14:textId="77777777" w:rsidR="00214453" w:rsidRPr="00F60517" w:rsidRDefault="003C33ED" w:rsidP="00F35315">
            <w:pPr>
              <w:pStyle w:val="TableBullet1"/>
              <w:rPr>
                <w:i/>
              </w:rPr>
            </w:pPr>
            <w:r w:rsidRPr="00F60517">
              <w:rPr>
                <w:bCs/>
              </w:rPr>
              <w:t>Preference will be given to those who p</w:t>
            </w:r>
            <w:r w:rsidR="00214453" w:rsidRPr="00F60517">
              <w:t>ossess current Project Management Professional certification from the Project Management Institute</w:t>
            </w:r>
          </w:p>
          <w:p w14:paraId="07AA46BC" w14:textId="77777777" w:rsidR="00214453" w:rsidRPr="00F60517" w:rsidRDefault="00214453" w:rsidP="006E19D3">
            <w:pPr>
              <w:pStyle w:val="TableBullet1"/>
              <w:numPr>
                <w:ilvl w:val="0"/>
                <w:numId w:val="0"/>
              </w:numPr>
              <w:ind w:left="360"/>
              <w:rPr>
                <w:i/>
              </w:rPr>
            </w:pPr>
          </w:p>
        </w:tc>
      </w:tr>
      <w:tr w:rsidR="005C3202" w:rsidRPr="00F60517" w14:paraId="11CE9E66" w14:textId="77777777" w:rsidTr="00F67037">
        <w:trPr>
          <w:cantSplit/>
        </w:trPr>
        <w:tc>
          <w:tcPr>
            <w:tcW w:w="0" w:type="auto"/>
            <w:hideMark/>
          </w:tcPr>
          <w:p w14:paraId="7C34F0DA" w14:textId="77777777" w:rsidR="005C3202" w:rsidRPr="00F35315" w:rsidRDefault="005C3202" w:rsidP="006E19D3">
            <w:pPr>
              <w:pStyle w:val="TableText"/>
              <w:rPr>
                <w:b/>
              </w:rPr>
            </w:pPr>
            <w:r w:rsidRPr="00F35315">
              <w:rPr>
                <w:b/>
              </w:rPr>
              <w:lastRenderedPageBreak/>
              <w:t xml:space="preserve">Data </w:t>
            </w:r>
            <w:r w:rsidR="006E19D3">
              <w:rPr>
                <w:b/>
              </w:rPr>
              <w:t>and Technical Lead</w:t>
            </w:r>
            <w:r w:rsidR="00CF6AF8">
              <w:rPr>
                <w:b/>
              </w:rPr>
              <w:t xml:space="preserve"> (Aggregation)</w:t>
            </w:r>
          </w:p>
        </w:tc>
        <w:tc>
          <w:tcPr>
            <w:tcW w:w="4039" w:type="dxa"/>
            <w:hideMark/>
          </w:tcPr>
          <w:p w14:paraId="1608D388" w14:textId="77777777" w:rsidR="005C3202" w:rsidRPr="00F60517" w:rsidRDefault="005C3202" w:rsidP="00F35315">
            <w:pPr>
              <w:pStyle w:val="TableBullet1"/>
            </w:pPr>
            <w:r w:rsidRPr="00F60517">
              <w:t xml:space="preserve">Responsible for all </w:t>
            </w:r>
            <w:r w:rsidR="00C62842">
              <w:t>Covered California</w:t>
            </w:r>
            <w:r w:rsidR="00C62842" w:rsidRPr="00F60517">
              <w:t xml:space="preserve"> </w:t>
            </w:r>
            <w:r w:rsidRPr="00F60517">
              <w:t>data requirements</w:t>
            </w:r>
            <w:r w:rsidR="00645538">
              <w:t xml:space="preserve"> </w:t>
            </w:r>
            <w:r w:rsidR="00CF6AF8">
              <w:t>for ag</w:t>
            </w:r>
            <w:r w:rsidR="00645538">
              <w:t xml:space="preserve">gregation </w:t>
            </w:r>
            <w:r w:rsidRPr="00F60517">
              <w:t xml:space="preserve">and reporting needs including those that exceed the standard reporting package </w:t>
            </w:r>
          </w:p>
          <w:p w14:paraId="6BA7D774" w14:textId="77777777" w:rsidR="005C3202" w:rsidRPr="00F60517" w:rsidRDefault="005C3202" w:rsidP="00F35315">
            <w:pPr>
              <w:pStyle w:val="TableBullet1"/>
            </w:pPr>
            <w:r w:rsidRPr="00F60517">
              <w:t xml:space="preserve">Ensure the integrity of data used in </w:t>
            </w:r>
            <w:r w:rsidR="00CF6AF8">
              <w:t>the aggregation process</w:t>
            </w:r>
          </w:p>
          <w:p w14:paraId="21016F2F" w14:textId="77777777" w:rsidR="005C3202" w:rsidRPr="00F60517" w:rsidRDefault="0034787F" w:rsidP="00F35315">
            <w:pPr>
              <w:pStyle w:val="TableBullet1"/>
            </w:pPr>
            <w:r>
              <w:t>Establish, m</w:t>
            </w:r>
            <w:r w:rsidR="005C3202" w:rsidRPr="00F60517">
              <w:t xml:space="preserve">anage </w:t>
            </w:r>
            <w:r>
              <w:t xml:space="preserve">and monitor </w:t>
            </w:r>
            <w:r w:rsidR="005C3202" w:rsidRPr="00F60517">
              <w:t xml:space="preserve">procedures associated </w:t>
            </w:r>
            <w:r w:rsidR="00CF6AF8">
              <w:t>data aggregation and data quality</w:t>
            </w:r>
          </w:p>
          <w:p w14:paraId="4F13233C" w14:textId="77777777" w:rsidR="005C3202" w:rsidRPr="00F60517" w:rsidRDefault="005C3202" w:rsidP="00F35315">
            <w:pPr>
              <w:pStyle w:val="TableBullet1"/>
            </w:pPr>
            <w:r w:rsidRPr="00F60517">
              <w:t xml:space="preserve">Management of </w:t>
            </w:r>
            <w:r w:rsidR="00CF6AF8">
              <w:t>data aggregation</w:t>
            </w:r>
            <w:r w:rsidR="0034787F">
              <w:t xml:space="preserve"> requests</w:t>
            </w:r>
            <w:r w:rsidR="00CF6AF8">
              <w:t xml:space="preserve"> and its associated activities</w:t>
            </w:r>
          </w:p>
          <w:p w14:paraId="2C3B8160" w14:textId="77777777" w:rsidR="002A1331" w:rsidRPr="000A625E" w:rsidRDefault="00B0176B" w:rsidP="00CF6AF8">
            <w:pPr>
              <w:pStyle w:val="TableBullet1"/>
              <w:rPr>
                <w:i/>
              </w:rPr>
            </w:pPr>
            <w:r>
              <w:t>Management of i</w:t>
            </w:r>
            <w:r w:rsidR="005C3202" w:rsidRPr="00F60517">
              <w:t>nformational resource pertaining to inquiries, system configuration, and data files</w:t>
            </w:r>
          </w:p>
          <w:p w14:paraId="01DF0BC8" w14:textId="77777777" w:rsidR="000A625E" w:rsidRPr="00CF6AF8" w:rsidRDefault="00B0176B" w:rsidP="000A625E">
            <w:pPr>
              <w:pStyle w:val="TableBullet1"/>
            </w:pPr>
            <w:r>
              <w:t>E</w:t>
            </w:r>
            <w:r w:rsidR="000A625E" w:rsidRPr="00CF6AF8">
              <w:t>stablish</w:t>
            </w:r>
            <w:r>
              <w:t>ing</w:t>
            </w:r>
            <w:r w:rsidR="000A625E" w:rsidRPr="00CF6AF8">
              <w:t xml:space="preserve"> the principles by which data management activities will be executed, and </w:t>
            </w:r>
            <w:r>
              <w:t>defining</w:t>
            </w:r>
            <w:r w:rsidR="000A625E" w:rsidRPr="00CF6AF8">
              <w:t xml:space="preserve"> the goals, objectives and standards of the </w:t>
            </w:r>
            <w:r>
              <w:t>required</w:t>
            </w:r>
            <w:r w:rsidR="000A625E" w:rsidRPr="00CF6AF8">
              <w:t xml:space="preserve"> information architecture</w:t>
            </w:r>
          </w:p>
          <w:p w14:paraId="64D3AB34" w14:textId="77777777" w:rsidR="000A625E" w:rsidRPr="00B0176B" w:rsidRDefault="00B0176B" w:rsidP="00B0176B">
            <w:pPr>
              <w:pStyle w:val="TableBullet1"/>
            </w:pPr>
            <w:r>
              <w:t>Creation</w:t>
            </w:r>
            <w:r w:rsidRPr="00CF6AF8">
              <w:t xml:space="preserve">, document </w:t>
            </w:r>
            <w:r>
              <w:t>reconciliation</w:t>
            </w:r>
            <w:r w:rsidRPr="00CF6AF8">
              <w:t xml:space="preserve"> and </w:t>
            </w:r>
            <w:r>
              <w:t>maintenance of</w:t>
            </w:r>
            <w:r w:rsidRPr="00CF6AF8">
              <w:t xml:space="preserve"> logical and physical models reflecting the state and use of data across the </w:t>
            </w:r>
            <w:r>
              <w:t>information value chain</w:t>
            </w:r>
          </w:p>
          <w:p w14:paraId="275BE8E6" w14:textId="77777777" w:rsidR="000A625E" w:rsidRPr="00CF6AF8" w:rsidRDefault="00B0176B" w:rsidP="000A625E">
            <w:pPr>
              <w:pStyle w:val="TableBullet1"/>
            </w:pPr>
            <w:r>
              <w:t>C</w:t>
            </w:r>
            <w:r w:rsidR="000A625E" w:rsidRPr="00CF6AF8">
              <w:t>apture, integrate and publish descriptive metadata across the various applications and tools (modeling, integration and more) in the environment</w:t>
            </w:r>
          </w:p>
          <w:p w14:paraId="0C028577" w14:textId="77777777" w:rsidR="000A625E" w:rsidRPr="00CF6AF8" w:rsidRDefault="00B0176B" w:rsidP="00B0176B">
            <w:pPr>
              <w:pStyle w:val="TableBullet1"/>
              <w:rPr>
                <w:i/>
              </w:rPr>
            </w:pPr>
            <w:r>
              <w:rPr>
                <w:rFonts w:eastAsia="Times New Roman"/>
              </w:rPr>
              <w:t>A</w:t>
            </w:r>
            <w:r w:rsidR="000A625E" w:rsidRPr="00CF6AF8">
              <w:rPr>
                <w:rFonts w:eastAsia="Times New Roman"/>
              </w:rPr>
              <w:t>nalyze and measure data quality levels, identify data quality issues, and working with data stewards, users and other IT functions to facilitate data quality improvement</w:t>
            </w:r>
          </w:p>
        </w:tc>
        <w:tc>
          <w:tcPr>
            <w:tcW w:w="4039" w:type="dxa"/>
            <w:hideMark/>
          </w:tcPr>
          <w:p w14:paraId="57C6EBC3" w14:textId="77777777" w:rsidR="00B0176B" w:rsidRDefault="00B0176B" w:rsidP="00B0176B">
            <w:pPr>
              <w:pStyle w:val="TableBullet1"/>
            </w:pPr>
            <w:r w:rsidRPr="00F60517">
              <w:t xml:space="preserve">Deep familiarity with data structures </w:t>
            </w:r>
            <w:r>
              <w:t xml:space="preserve">and processing capabilities </w:t>
            </w:r>
            <w:r w:rsidRPr="00F60517">
              <w:t xml:space="preserve">of the Vendor’s technology </w:t>
            </w:r>
          </w:p>
          <w:p w14:paraId="054F8743" w14:textId="77777777" w:rsidR="00B0176B" w:rsidRDefault="00B0176B" w:rsidP="00B0176B">
            <w:pPr>
              <w:pStyle w:val="TableBullet1"/>
            </w:pPr>
            <w:r>
              <w:t xml:space="preserve">Experience with technical interfaces required between </w:t>
            </w:r>
            <w:r w:rsidR="009A6E98">
              <w:t>Issuers</w:t>
            </w:r>
            <w:r>
              <w:t xml:space="preserve"> and other data sources and the vendor’s data integration infrastructure</w:t>
            </w:r>
          </w:p>
          <w:p w14:paraId="5704CCA3" w14:textId="77777777" w:rsidR="00B0176B" w:rsidRPr="00DB1CD1" w:rsidRDefault="00B0176B" w:rsidP="00B0176B">
            <w:pPr>
              <w:pStyle w:val="TableBullet1"/>
              <w:rPr>
                <w:i/>
              </w:rPr>
            </w:pPr>
            <w:r w:rsidRPr="00F60517">
              <w:t xml:space="preserve">Minimum of </w:t>
            </w:r>
            <w:r w:rsidR="0076515F">
              <w:t>five (</w:t>
            </w:r>
            <w:r w:rsidRPr="00F60517">
              <w:t>5</w:t>
            </w:r>
            <w:r w:rsidR="0076515F">
              <w:t>)</w:t>
            </w:r>
            <w:r w:rsidRPr="00F60517">
              <w:t xml:space="preserve"> years of </w:t>
            </w:r>
            <w:r>
              <w:t xml:space="preserve">deep information and data architecture and </w:t>
            </w:r>
            <w:r w:rsidRPr="00F60517">
              <w:t>management experience for a government or private sector healthcare payer</w:t>
            </w:r>
            <w:r>
              <w:t xml:space="preserve"> or provider</w:t>
            </w:r>
            <w:r w:rsidRPr="00F60517">
              <w:t xml:space="preserve">, including a minimum of </w:t>
            </w:r>
            <w:r w:rsidR="0076515F">
              <w:t>three (</w:t>
            </w:r>
            <w:r w:rsidRPr="00F60517">
              <w:t>3</w:t>
            </w:r>
            <w:r w:rsidR="0076515F">
              <w:t>)</w:t>
            </w:r>
            <w:r w:rsidRPr="00F60517">
              <w:t xml:space="preserve"> years of experience in a </w:t>
            </w:r>
            <w:r>
              <w:t>project</w:t>
            </w:r>
            <w:r w:rsidRPr="00F60517">
              <w:t xml:space="preserve"> similar in scope and size to </w:t>
            </w:r>
            <w:r>
              <w:t>that of Covered California</w:t>
            </w:r>
          </w:p>
          <w:p w14:paraId="6E2B6500" w14:textId="77777777" w:rsidR="00CF6AF8" w:rsidRPr="00A27A20" w:rsidRDefault="00B0176B" w:rsidP="00B0176B">
            <w:pPr>
              <w:pStyle w:val="TableBullet1"/>
              <w:rPr>
                <w:i/>
              </w:rPr>
            </w:pPr>
            <w:r>
              <w:t>Experience designing interfaces and integration of data submissions in the Vendor technology</w:t>
            </w:r>
          </w:p>
        </w:tc>
      </w:tr>
      <w:tr w:rsidR="00CF6AF8" w:rsidRPr="00F60517" w14:paraId="6FFD10A2" w14:textId="77777777" w:rsidTr="00F67037">
        <w:trPr>
          <w:cantSplit/>
        </w:trPr>
        <w:tc>
          <w:tcPr>
            <w:tcW w:w="0" w:type="auto"/>
          </w:tcPr>
          <w:p w14:paraId="3E9F6A06" w14:textId="77777777" w:rsidR="00CF6AF8" w:rsidRPr="00B06311" w:rsidRDefault="00CF6AF8" w:rsidP="00B06311">
            <w:r>
              <w:rPr>
                <w:b/>
              </w:rPr>
              <w:lastRenderedPageBreak/>
              <w:t xml:space="preserve">Data </w:t>
            </w:r>
            <w:r w:rsidR="001F45B3">
              <w:rPr>
                <w:b/>
              </w:rPr>
              <w:t xml:space="preserve">and </w:t>
            </w:r>
            <w:r>
              <w:rPr>
                <w:b/>
              </w:rPr>
              <w:t>Technical Lead (</w:t>
            </w:r>
            <w:r w:rsidR="00C85EF7">
              <w:rPr>
                <w:b/>
              </w:rPr>
              <w:t>Analytics</w:t>
            </w:r>
            <w:r>
              <w:rPr>
                <w:b/>
              </w:rPr>
              <w:t>)</w:t>
            </w:r>
          </w:p>
        </w:tc>
        <w:tc>
          <w:tcPr>
            <w:tcW w:w="4039" w:type="dxa"/>
          </w:tcPr>
          <w:p w14:paraId="04B34026" w14:textId="77777777" w:rsidR="00CF6AF8" w:rsidRPr="00A27A20" w:rsidRDefault="00CF6AF8" w:rsidP="00CF6AF8">
            <w:pPr>
              <w:pStyle w:val="TableBullet1"/>
            </w:pPr>
            <w:r w:rsidRPr="00A27A20">
              <w:t>Responsible for all Covered California data requirements for analytics and reporting needs including those that exceed the standard reporting package and the information available through the decision support tool provided by the Vendor</w:t>
            </w:r>
          </w:p>
          <w:p w14:paraId="6BB0AEB8" w14:textId="77777777" w:rsidR="001F45B3" w:rsidRPr="00CF6AF8" w:rsidRDefault="001F45B3" w:rsidP="001F45B3">
            <w:pPr>
              <w:pStyle w:val="TableBullet1"/>
            </w:pPr>
            <w:r>
              <w:t>E</w:t>
            </w:r>
            <w:r w:rsidRPr="00A27A20">
              <w:t xml:space="preserve">stablish the principles by which data </w:t>
            </w:r>
            <w:r>
              <w:t>analytics</w:t>
            </w:r>
            <w:r w:rsidRPr="00A27A20">
              <w:t xml:space="preserve"> activities will be</w:t>
            </w:r>
            <w:r w:rsidRPr="00CF6AF8">
              <w:t xml:space="preserve"> executed, and </w:t>
            </w:r>
            <w:r>
              <w:t>define</w:t>
            </w:r>
            <w:r w:rsidRPr="00CF6AF8">
              <w:t xml:space="preserve"> the goals, objectives and standards of the organization's </w:t>
            </w:r>
            <w:r>
              <w:t>analytics approach and</w:t>
            </w:r>
            <w:r w:rsidRPr="00CF6AF8">
              <w:t xml:space="preserve"> architecture</w:t>
            </w:r>
          </w:p>
          <w:p w14:paraId="742BBC88" w14:textId="77777777" w:rsidR="001F45B3" w:rsidRPr="00F87EEB" w:rsidRDefault="001F45B3" w:rsidP="001F45B3">
            <w:pPr>
              <w:pStyle w:val="TableBullet1"/>
            </w:pPr>
            <w:r>
              <w:t>Employ</w:t>
            </w:r>
            <w:r w:rsidRPr="00F87EEB">
              <w:t xml:space="preserve"> advanced information </w:t>
            </w:r>
            <w:r>
              <w:t>analytics</w:t>
            </w:r>
            <w:r w:rsidRPr="00F87EEB">
              <w:t xml:space="preserve"> practices</w:t>
            </w:r>
            <w:r>
              <w:t xml:space="preserve"> to Covered California requirements</w:t>
            </w:r>
          </w:p>
          <w:p w14:paraId="27AEF300" w14:textId="77777777" w:rsidR="00CF6AF8" w:rsidRDefault="001F45B3" w:rsidP="001F45B3">
            <w:pPr>
              <w:pStyle w:val="TableBullet1"/>
            </w:pPr>
            <w:r>
              <w:t>A</w:t>
            </w:r>
            <w:r w:rsidR="00F87EEB" w:rsidRPr="00F87EEB">
              <w:t xml:space="preserve">pply multiple solutions </w:t>
            </w:r>
            <w:r>
              <w:t xml:space="preserve">and approaches </w:t>
            </w:r>
            <w:r w:rsidR="00F87EEB" w:rsidRPr="00F87EEB">
              <w:t>to business problems</w:t>
            </w:r>
          </w:p>
          <w:p w14:paraId="143A4431" w14:textId="5E2E6A98" w:rsidR="00BE0505" w:rsidRDefault="00BE0505" w:rsidP="00BE0505">
            <w:pPr>
              <w:pStyle w:val="TableBullet1"/>
            </w:pPr>
            <w:r>
              <w:t xml:space="preserve">Provide input on </w:t>
            </w:r>
            <w:r w:rsidR="001442D5">
              <w:t xml:space="preserve">analytics </w:t>
            </w:r>
            <w:r>
              <w:t xml:space="preserve">prioritization and support Covered California’s Enterprise Analytics governance process </w:t>
            </w:r>
          </w:p>
          <w:p w14:paraId="1A56D250" w14:textId="75AEE8DB" w:rsidR="00BE0505" w:rsidRDefault="001442D5" w:rsidP="00BE0505">
            <w:pPr>
              <w:pStyle w:val="TableBullet1"/>
            </w:pPr>
            <w:r>
              <w:t>W</w:t>
            </w:r>
            <w:r w:rsidR="00BE0505">
              <w:t xml:space="preserve">ork with Covered California stakeholders and provide guidance on possible analytic approaches leading to proposals to develop and implement analytics applications and tools </w:t>
            </w:r>
          </w:p>
          <w:p w14:paraId="11FE36DA" w14:textId="77777777" w:rsidR="00BE0505" w:rsidRDefault="00BE0505" w:rsidP="00BE0505">
            <w:pPr>
              <w:pStyle w:val="TableBullet1"/>
            </w:pPr>
            <w:r>
              <w:t>Track analytic tools and models deployed elsewhere in support of analytic guidance efforts</w:t>
            </w:r>
          </w:p>
          <w:p w14:paraId="65735B60" w14:textId="123A209B" w:rsidR="00BE0505" w:rsidRDefault="001442D5" w:rsidP="00BE0505">
            <w:pPr>
              <w:pStyle w:val="TableBullet1"/>
            </w:pPr>
            <w:r>
              <w:t>P</w:t>
            </w:r>
            <w:r w:rsidR="00BE0505">
              <w:t>rovide tailored training and project involvement for Cove</w:t>
            </w:r>
            <w:r w:rsidR="00F67037">
              <w:t xml:space="preserve">red California analytics staff </w:t>
            </w:r>
            <w:r w:rsidR="00BE0505">
              <w:t>(approximately 5-8 staff).</w:t>
            </w:r>
          </w:p>
          <w:p w14:paraId="4CEC98A1" w14:textId="744E39A1" w:rsidR="001B5724" w:rsidRPr="00F67037" w:rsidRDefault="001B5724" w:rsidP="00F67037">
            <w:pPr>
              <w:pStyle w:val="TableBullet1"/>
            </w:pPr>
            <w:r>
              <w:t>Support of any audit made of the data, analyses or methodologies, as requested by Covered California</w:t>
            </w:r>
          </w:p>
        </w:tc>
        <w:tc>
          <w:tcPr>
            <w:tcW w:w="4039" w:type="dxa"/>
          </w:tcPr>
          <w:p w14:paraId="2BA82FA2" w14:textId="77777777" w:rsidR="001F45B3" w:rsidRDefault="001F45B3" w:rsidP="001F45B3">
            <w:pPr>
              <w:pStyle w:val="TableBullet1"/>
            </w:pPr>
            <w:r w:rsidRPr="00F60517">
              <w:t xml:space="preserve">Deep familiarity with Vendor’s </w:t>
            </w:r>
            <w:r>
              <w:t xml:space="preserve">analytical models, tools, and </w:t>
            </w:r>
            <w:r w:rsidRPr="00F60517">
              <w:t xml:space="preserve">technology </w:t>
            </w:r>
          </w:p>
          <w:p w14:paraId="6E3816D7" w14:textId="77777777" w:rsidR="001F45B3" w:rsidRDefault="001F45B3" w:rsidP="001F45B3">
            <w:pPr>
              <w:pStyle w:val="TableBullet1"/>
            </w:pPr>
            <w:r>
              <w:t>Experience with Healthcare analytical models required by Covered California and related data sources</w:t>
            </w:r>
          </w:p>
          <w:p w14:paraId="78D130C3" w14:textId="77777777" w:rsidR="001F45B3" w:rsidRPr="00E57502" w:rsidRDefault="001F45B3" w:rsidP="001F45B3">
            <w:pPr>
              <w:pStyle w:val="TableBullet1"/>
              <w:rPr>
                <w:i/>
              </w:rPr>
            </w:pPr>
            <w:r w:rsidRPr="00F60517">
              <w:t xml:space="preserve">Minimum of </w:t>
            </w:r>
            <w:r w:rsidR="0076515F">
              <w:t>five (</w:t>
            </w:r>
            <w:r w:rsidRPr="00F60517">
              <w:t>5</w:t>
            </w:r>
            <w:r w:rsidR="0076515F">
              <w:t>)</w:t>
            </w:r>
            <w:r w:rsidRPr="00F60517">
              <w:t xml:space="preserve"> years of </w:t>
            </w:r>
            <w:r>
              <w:t xml:space="preserve">deep information and data architecture and </w:t>
            </w:r>
            <w:r w:rsidRPr="00F60517">
              <w:t>management experience for a government or private sector healthcare payer</w:t>
            </w:r>
            <w:r>
              <w:t xml:space="preserve"> or provider</w:t>
            </w:r>
            <w:r w:rsidRPr="00F60517">
              <w:t xml:space="preserve">, including a minimum of </w:t>
            </w:r>
            <w:r w:rsidR="0076515F">
              <w:t>three (</w:t>
            </w:r>
            <w:r w:rsidRPr="00F60517">
              <w:t>3</w:t>
            </w:r>
            <w:r w:rsidR="0076515F">
              <w:t>)</w:t>
            </w:r>
            <w:r w:rsidRPr="00F60517">
              <w:t xml:space="preserve"> years of experience in a </w:t>
            </w:r>
            <w:r>
              <w:t>project</w:t>
            </w:r>
            <w:r w:rsidRPr="00F60517">
              <w:t xml:space="preserve"> similar in scope and size to </w:t>
            </w:r>
            <w:r>
              <w:t>that of Covered California</w:t>
            </w:r>
          </w:p>
          <w:p w14:paraId="0C489005" w14:textId="77777777" w:rsidR="001F45B3" w:rsidRDefault="001F45B3" w:rsidP="001F45B3">
            <w:pPr>
              <w:pStyle w:val="TableBullet1"/>
            </w:pPr>
            <w:r w:rsidRPr="00F87EEB">
              <w:t>Possesses interpersonal skills, including teamwork, facilitation, and negotiation skills and experience</w:t>
            </w:r>
          </w:p>
          <w:p w14:paraId="56C9C7F0" w14:textId="77777777" w:rsidR="001F45B3" w:rsidRDefault="001F45B3" w:rsidP="001F45B3">
            <w:pPr>
              <w:pStyle w:val="TableBullet1"/>
            </w:pPr>
            <w:r w:rsidRPr="00F87EEB">
              <w:t xml:space="preserve">Excellent </w:t>
            </w:r>
            <w:r>
              <w:t>analytical and technical skills including but not limited to, translation of business questions and requirements into reports, views, and BI query objects; knowledge of BI tool architectures, functions, and features; understanding of SQL and relational and multidimensional designs; strong problem-solving and metadata skills; and understands BI tool architecture, functions, features and customizes BI tools to meet user needs</w:t>
            </w:r>
          </w:p>
          <w:p w14:paraId="16081DE7" w14:textId="77777777" w:rsidR="001F45B3" w:rsidRPr="00F87EEB" w:rsidRDefault="001F45B3" w:rsidP="001F45B3">
            <w:pPr>
              <w:pStyle w:val="TableBullet1"/>
            </w:pPr>
            <w:r>
              <w:t>Deep experience</w:t>
            </w:r>
            <w:r w:rsidRPr="00F87EEB">
              <w:t xml:space="preserve"> with advanced modeling approaches, tools, and model repositories.</w:t>
            </w:r>
          </w:p>
          <w:p w14:paraId="506FE6FB" w14:textId="77777777" w:rsidR="00CF6AF8" w:rsidRPr="007C13AC" w:rsidRDefault="001F45B3" w:rsidP="001F45B3">
            <w:pPr>
              <w:pStyle w:val="TableBullet1"/>
              <w:rPr>
                <w:i/>
              </w:rPr>
            </w:pPr>
            <w:r w:rsidRPr="00F87EEB">
              <w:rPr>
                <w:rFonts w:eastAsia="Times New Roman"/>
              </w:rPr>
              <w:t>Ability to rapidly comprehend the functions and capabilities of new technologies.</w:t>
            </w:r>
          </w:p>
        </w:tc>
      </w:tr>
      <w:tr w:rsidR="00831C47" w:rsidRPr="00F60517" w14:paraId="25CCC749" w14:textId="77777777" w:rsidTr="00F67037">
        <w:trPr>
          <w:cantSplit/>
        </w:trPr>
        <w:tc>
          <w:tcPr>
            <w:tcW w:w="0" w:type="auto"/>
          </w:tcPr>
          <w:p w14:paraId="09C5A320" w14:textId="3C060028" w:rsidR="00831C47" w:rsidRDefault="00831C47" w:rsidP="00B06311">
            <w:pPr>
              <w:rPr>
                <w:b/>
              </w:rPr>
            </w:pPr>
            <w:r>
              <w:rPr>
                <w:b/>
              </w:rPr>
              <w:lastRenderedPageBreak/>
              <w:t>Analytic Staff</w:t>
            </w:r>
          </w:p>
        </w:tc>
        <w:tc>
          <w:tcPr>
            <w:tcW w:w="4039" w:type="dxa"/>
          </w:tcPr>
          <w:p w14:paraId="70A2282E" w14:textId="77491597" w:rsidR="00BE0505" w:rsidRPr="00F67037" w:rsidRDefault="00BE0505" w:rsidP="00F67037">
            <w:pPr>
              <w:pStyle w:val="TableBullet1"/>
              <w:rPr>
                <w:szCs w:val="20"/>
              </w:rPr>
            </w:pPr>
            <w:r w:rsidRPr="00CA3F7F">
              <w:rPr>
                <w:rFonts w:eastAsia="Times New Roman"/>
                <w:szCs w:val="20"/>
              </w:rPr>
              <w:t>Define process for the development, production and delivery of standard and ad hoc reports (purpose, audience, content, data sources, frequency</w:t>
            </w:r>
            <w:r w:rsidR="00DA2003">
              <w:rPr>
                <w:rFonts w:eastAsia="Times New Roman"/>
                <w:szCs w:val="20"/>
              </w:rPr>
              <w:t>, etc.</w:t>
            </w:r>
            <w:r w:rsidRPr="00CA3F7F">
              <w:rPr>
                <w:rFonts w:eastAsia="Times New Roman"/>
                <w:szCs w:val="20"/>
              </w:rPr>
              <w:t>)</w:t>
            </w:r>
          </w:p>
          <w:p w14:paraId="76168DE0" w14:textId="0507B0C2" w:rsidR="00BE0505" w:rsidRPr="00F67037" w:rsidRDefault="00BE0505" w:rsidP="00F67037">
            <w:pPr>
              <w:pStyle w:val="TableBullet1"/>
              <w:rPr>
                <w:szCs w:val="20"/>
              </w:rPr>
            </w:pPr>
            <w:r w:rsidRPr="00CA3F7F">
              <w:rPr>
                <w:rFonts w:eastAsia="Times New Roman"/>
                <w:szCs w:val="20"/>
              </w:rPr>
              <w:t>Define and document Client’s reporting needs</w:t>
            </w:r>
            <w:r w:rsidR="00494FA2">
              <w:rPr>
                <w:rFonts w:eastAsia="Times New Roman"/>
                <w:szCs w:val="20"/>
              </w:rPr>
              <w:t xml:space="preserve"> – categorize the standard versus ad hoc reports</w:t>
            </w:r>
          </w:p>
          <w:p w14:paraId="582E6D3E" w14:textId="4A0BA9DE" w:rsidR="001442D5" w:rsidRDefault="001442D5" w:rsidP="001442D5">
            <w:pPr>
              <w:pStyle w:val="TableBullet1"/>
            </w:pPr>
            <w:r>
              <w:t>Conduct exploratory analyses in suppo</w:t>
            </w:r>
            <w:r w:rsidR="00DA2003">
              <w:t>rt of analytic requirements</w:t>
            </w:r>
          </w:p>
          <w:p w14:paraId="602FFCBD" w14:textId="0411D927" w:rsidR="00BE0505" w:rsidRPr="00F67037" w:rsidRDefault="00BE0505" w:rsidP="00F67037">
            <w:pPr>
              <w:pStyle w:val="TableBullet1"/>
              <w:rPr>
                <w:szCs w:val="20"/>
              </w:rPr>
            </w:pPr>
            <w:r w:rsidRPr="00CA3F7F">
              <w:rPr>
                <w:rFonts w:eastAsia="Times New Roman"/>
                <w:szCs w:val="20"/>
              </w:rPr>
              <w:t xml:space="preserve">Produce </w:t>
            </w:r>
            <w:r w:rsidR="001B5724" w:rsidRPr="00CA3F7F">
              <w:rPr>
                <w:rFonts w:eastAsia="Times New Roman"/>
                <w:szCs w:val="20"/>
              </w:rPr>
              <w:t xml:space="preserve">standard and ad hoc </w:t>
            </w:r>
            <w:r w:rsidRPr="00CA3F7F">
              <w:rPr>
                <w:rFonts w:eastAsia="Times New Roman"/>
                <w:szCs w:val="20"/>
              </w:rPr>
              <w:t>reports</w:t>
            </w:r>
          </w:p>
          <w:p w14:paraId="3E4EE9CD" w14:textId="2E898064" w:rsidR="001442D5" w:rsidRDefault="001442D5" w:rsidP="001442D5">
            <w:pPr>
              <w:pStyle w:val="TableBullet1"/>
              <w:rPr>
                <w:szCs w:val="20"/>
              </w:rPr>
            </w:pPr>
            <w:r w:rsidRPr="00CA3F7F">
              <w:rPr>
                <w:szCs w:val="20"/>
              </w:rPr>
              <w:t>Perform report quality assurance to ensure analytic integrity</w:t>
            </w:r>
            <w:r w:rsidR="00DA2003">
              <w:rPr>
                <w:szCs w:val="20"/>
              </w:rPr>
              <w:t>/</w:t>
            </w:r>
            <w:r w:rsidRPr="00CA3F7F">
              <w:rPr>
                <w:szCs w:val="20"/>
              </w:rPr>
              <w:t>identify anomalies</w:t>
            </w:r>
          </w:p>
          <w:p w14:paraId="7B7927C2" w14:textId="77777777" w:rsidR="001442D5" w:rsidRDefault="001442D5" w:rsidP="001442D5">
            <w:pPr>
              <w:pStyle w:val="TableBullet1"/>
            </w:pPr>
            <w:r>
              <w:t>Documentation, and ongoing maintenance of the processes, methodologies, algorithms, etc., employed during the analytics tasks</w:t>
            </w:r>
          </w:p>
          <w:p w14:paraId="76FB865F" w14:textId="77777777" w:rsidR="001442D5" w:rsidRDefault="001442D5" w:rsidP="00F67037">
            <w:pPr>
              <w:pStyle w:val="TableBullet1"/>
              <w:numPr>
                <w:ilvl w:val="0"/>
                <w:numId w:val="0"/>
              </w:numPr>
              <w:rPr>
                <w:rFonts w:eastAsia="Times New Roman"/>
                <w:b/>
              </w:rPr>
            </w:pPr>
          </w:p>
          <w:p w14:paraId="6AD5B1FD" w14:textId="77777777" w:rsidR="00FA6516" w:rsidRDefault="00FA6516" w:rsidP="00F67037">
            <w:pPr>
              <w:pStyle w:val="TableBullet1"/>
              <w:numPr>
                <w:ilvl w:val="0"/>
                <w:numId w:val="0"/>
              </w:numPr>
              <w:jc w:val="center"/>
              <w:rPr>
                <w:rFonts w:eastAsia="Times New Roman"/>
                <w:b/>
              </w:rPr>
            </w:pPr>
            <w:r>
              <w:rPr>
                <w:b/>
              </w:rPr>
              <w:t>Additional Tasks Specific To</w:t>
            </w:r>
          </w:p>
          <w:p w14:paraId="7048CB85" w14:textId="0E4B5A33" w:rsidR="001442D5" w:rsidRPr="00F67037" w:rsidRDefault="001442D5" w:rsidP="00F67037">
            <w:pPr>
              <w:pStyle w:val="TableBullet1"/>
              <w:numPr>
                <w:ilvl w:val="0"/>
                <w:numId w:val="0"/>
              </w:numPr>
              <w:jc w:val="center"/>
              <w:rPr>
                <w:b/>
              </w:rPr>
            </w:pPr>
            <w:r w:rsidRPr="00F67037">
              <w:rPr>
                <w:b/>
              </w:rPr>
              <w:t>Ad Hoc Reporting</w:t>
            </w:r>
          </w:p>
          <w:p w14:paraId="02AB342A" w14:textId="77777777" w:rsidR="00BE0505" w:rsidRPr="00F67037" w:rsidRDefault="00BE0505" w:rsidP="00F67037">
            <w:pPr>
              <w:pStyle w:val="TableBullet1"/>
              <w:rPr>
                <w:szCs w:val="20"/>
              </w:rPr>
            </w:pPr>
            <w:r w:rsidRPr="00CA3F7F">
              <w:rPr>
                <w:rFonts w:eastAsia="Times New Roman"/>
                <w:szCs w:val="20"/>
              </w:rPr>
              <w:t xml:space="preserve">Analyze results and write interpretation </w:t>
            </w:r>
          </w:p>
          <w:p w14:paraId="7091343B" w14:textId="67E72F7E" w:rsidR="00BE0505" w:rsidRPr="00F67037" w:rsidRDefault="00BE0505" w:rsidP="00F67037">
            <w:pPr>
              <w:pStyle w:val="TableBullet1"/>
              <w:rPr>
                <w:szCs w:val="20"/>
              </w:rPr>
            </w:pPr>
            <w:r w:rsidRPr="00CA3F7F">
              <w:rPr>
                <w:rFonts w:eastAsia="Times New Roman"/>
                <w:szCs w:val="20"/>
              </w:rPr>
              <w:t>Present the reports and results interpretation to Client</w:t>
            </w:r>
          </w:p>
          <w:p w14:paraId="7E0FAC82" w14:textId="1CE8A90B" w:rsidR="00831C47" w:rsidRPr="00F67037" w:rsidRDefault="001442D5" w:rsidP="00F67037">
            <w:pPr>
              <w:pStyle w:val="TableBullet1"/>
              <w:rPr>
                <w:szCs w:val="20"/>
              </w:rPr>
            </w:pPr>
            <w:r>
              <w:rPr>
                <w:rFonts w:eastAsia="Times New Roman"/>
                <w:szCs w:val="20"/>
              </w:rPr>
              <w:t>Respond</w:t>
            </w:r>
            <w:r w:rsidR="00DA2003">
              <w:rPr>
                <w:rFonts w:eastAsia="Times New Roman"/>
                <w:szCs w:val="20"/>
              </w:rPr>
              <w:t xml:space="preserve"> to Client</w:t>
            </w:r>
            <w:r w:rsidR="00BE0505" w:rsidRPr="00CA3F7F">
              <w:rPr>
                <w:rFonts w:eastAsia="Times New Roman"/>
                <w:szCs w:val="20"/>
              </w:rPr>
              <w:t xml:space="preserve"> questions and iterative analyses needs</w:t>
            </w:r>
          </w:p>
        </w:tc>
        <w:tc>
          <w:tcPr>
            <w:tcW w:w="4039" w:type="dxa"/>
          </w:tcPr>
          <w:p w14:paraId="79A437F5" w14:textId="77777777" w:rsidR="00831C47" w:rsidRDefault="00831C47" w:rsidP="00831C47">
            <w:pPr>
              <w:pStyle w:val="TableBullet1"/>
            </w:pPr>
            <w:r w:rsidRPr="00F60517">
              <w:t xml:space="preserve">Deep familiarity with Vendor’s </w:t>
            </w:r>
            <w:r>
              <w:t xml:space="preserve">analytical models, tools, and </w:t>
            </w:r>
            <w:r w:rsidRPr="00F60517">
              <w:t xml:space="preserve">technology </w:t>
            </w:r>
          </w:p>
          <w:p w14:paraId="2C03AE76" w14:textId="77777777" w:rsidR="00831C47" w:rsidRDefault="00831C47" w:rsidP="00831C47">
            <w:pPr>
              <w:pStyle w:val="TableBullet1"/>
            </w:pPr>
            <w:r>
              <w:t>Experience with Healthcare analytical models required by Covered California and related data sources</w:t>
            </w:r>
          </w:p>
          <w:p w14:paraId="2448B378" w14:textId="0D89FADE" w:rsidR="00831C47" w:rsidRPr="00E57502" w:rsidRDefault="00831C47" w:rsidP="00831C47">
            <w:pPr>
              <w:pStyle w:val="TableBullet1"/>
              <w:rPr>
                <w:i/>
              </w:rPr>
            </w:pPr>
            <w:r w:rsidRPr="00F60517">
              <w:t xml:space="preserve">Minimum of </w:t>
            </w:r>
            <w:r>
              <w:t>three (3)</w:t>
            </w:r>
            <w:r w:rsidRPr="00F60517">
              <w:t xml:space="preserve"> years of </w:t>
            </w:r>
            <w:r>
              <w:t xml:space="preserve">deep information and data architecture and </w:t>
            </w:r>
            <w:r w:rsidRPr="00F60517">
              <w:t>management experience for a government or private sector healthcare payer</w:t>
            </w:r>
            <w:r>
              <w:t xml:space="preserve"> or provider</w:t>
            </w:r>
            <w:r w:rsidRPr="00F60517">
              <w:t xml:space="preserve">, including a minimum of </w:t>
            </w:r>
            <w:r>
              <w:t>two (2)</w:t>
            </w:r>
            <w:r w:rsidRPr="00F60517">
              <w:t xml:space="preserve"> years of experience in a </w:t>
            </w:r>
            <w:r>
              <w:t>project</w:t>
            </w:r>
            <w:r w:rsidRPr="00F60517">
              <w:t xml:space="preserve"> similar in scope and size to </w:t>
            </w:r>
            <w:r>
              <w:t>that of Covered California</w:t>
            </w:r>
          </w:p>
          <w:p w14:paraId="1419CAD4" w14:textId="77777777" w:rsidR="00831C47" w:rsidRDefault="00831C47" w:rsidP="00831C47">
            <w:pPr>
              <w:pStyle w:val="TableBullet1"/>
            </w:pPr>
            <w:r w:rsidRPr="00F87EEB">
              <w:t>Possesses interpersonal skills, including teamwork, facilitation, and negotiation skills and experience</w:t>
            </w:r>
          </w:p>
          <w:p w14:paraId="3C86DE63" w14:textId="77777777" w:rsidR="00831C47" w:rsidRDefault="00831C47" w:rsidP="00831C47">
            <w:pPr>
              <w:pStyle w:val="TableBullet1"/>
            </w:pPr>
            <w:r w:rsidRPr="00F87EEB">
              <w:t xml:space="preserve">Excellent </w:t>
            </w:r>
            <w:r>
              <w:t>analytical and technical skills including but not limited to, translation of business questions and requirements into reports, views, and BI query objects; knowledge of BI tool architectures, functions, and features; understanding of SQL and relational and multidimensional designs; strong problem-solving and metadata skills; and understands BI tool architecture, functions, features and customizes BI tools to meet user needs</w:t>
            </w:r>
          </w:p>
          <w:p w14:paraId="1D0E5EB9" w14:textId="77777777" w:rsidR="00831C47" w:rsidRPr="00F87EEB" w:rsidRDefault="00831C47" w:rsidP="00831C47">
            <w:pPr>
              <w:pStyle w:val="TableBullet1"/>
            </w:pPr>
            <w:r>
              <w:t>Deep experience</w:t>
            </w:r>
            <w:r w:rsidRPr="00F87EEB">
              <w:t xml:space="preserve"> with advanced modeling approaches, tools, and model repositories.</w:t>
            </w:r>
          </w:p>
          <w:p w14:paraId="3A59E5AC" w14:textId="4B54A21E" w:rsidR="00831C47" w:rsidRPr="00F60517" w:rsidRDefault="00831C47" w:rsidP="00831C47">
            <w:pPr>
              <w:pStyle w:val="TableBullet1"/>
            </w:pPr>
            <w:r w:rsidRPr="00F87EEB">
              <w:rPr>
                <w:rFonts w:eastAsia="Times New Roman"/>
              </w:rPr>
              <w:t>Ability to rapidly comprehend the functions and capabilities of new technologies.</w:t>
            </w:r>
          </w:p>
        </w:tc>
      </w:tr>
    </w:tbl>
    <w:p w14:paraId="5A7414CE" w14:textId="17EC5251" w:rsidR="00214453" w:rsidRDefault="00214453" w:rsidP="00745208">
      <w:pPr>
        <w:pStyle w:val="Num-Heading3"/>
      </w:pPr>
      <w:r w:rsidRPr="00F60517">
        <w:t>Location of Contract</w:t>
      </w:r>
      <w:r w:rsidR="00825C0D" w:rsidRPr="00F60517">
        <w:t>ed</w:t>
      </w:r>
      <w:r w:rsidRPr="00F60517">
        <w:t xml:space="preserve"> Functions and Personnel</w:t>
      </w:r>
    </w:p>
    <w:p w14:paraId="324F09B7" w14:textId="4B0BA431" w:rsidR="00005D97" w:rsidRDefault="00005D97" w:rsidP="00005D97">
      <w:r>
        <w:t xml:space="preserve">The Vendor Key Project Personnel must be available to </w:t>
      </w:r>
      <w:proofErr w:type="gramStart"/>
      <w:r>
        <w:t>participate</w:t>
      </w:r>
      <w:proofErr w:type="gramEnd"/>
      <w:r>
        <w:t xml:space="preserve"> in-person during Covered California-related meetings and activities and must be located at Vendor offices located in California.</w:t>
      </w:r>
      <w:r w:rsidR="00A76B6E">
        <w:t xml:space="preserve"> </w:t>
      </w:r>
      <w:r>
        <w:t>Regardless of California location of vendor offices, Key Project Personnel must be capable of meeting in the Covered California offices in Sacramento regularly and frequently on short notice (</w:t>
      </w:r>
      <w:r w:rsidR="00340979">
        <w:t>one (</w:t>
      </w:r>
      <w:r>
        <w:t>1</w:t>
      </w:r>
      <w:r w:rsidR="00340979">
        <w:t>)</w:t>
      </w:r>
      <w:r>
        <w:t xml:space="preserve"> business day or less).</w:t>
      </w:r>
      <w:r w:rsidR="00A76B6E">
        <w:t xml:space="preserve"> </w:t>
      </w:r>
      <w:r>
        <w:t>Covered California will not</w:t>
      </w:r>
      <w:r w:rsidR="006D151C">
        <w:t xml:space="preserve"> necessarily</w:t>
      </w:r>
      <w:r>
        <w:t xml:space="preserve"> provide facilities for Vendor Key Project Personnel</w:t>
      </w:r>
      <w:r w:rsidR="00FE5C95">
        <w:t xml:space="preserve"> to perform daily work at Covered California</w:t>
      </w:r>
      <w:r w:rsidR="006D151C">
        <w:t>, but this will be determined in partnership with the selected vendor</w:t>
      </w:r>
      <w:r>
        <w:t>.</w:t>
      </w:r>
      <w:r w:rsidR="00A76B6E">
        <w:t xml:space="preserve"> </w:t>
      </w:r>
      <w:r>
        <w:t>Work must be performed during normal business hours, 8:00 AM until 5:00 PM Pacific Time, Monday through Friday except any federal and state holidays.</w:t>
      </w:r>
    </w:p>
    <w:p w14:paraId="1D347405" w14:textId="77777777" w:rsidR="00B06311" w:rsidRDefault="00005D97">
      <w:r>
        <w:lastRenderedPageBreak/>
        <w:t xml:space="preserve">Covered California </w:t>
      </w:r>
      <w:proofErr w:type="gramStart"/>
      <w:r>
        <w:t>will</w:t>
      </w:r>
      <w:proofErr w:type="gramEnd"/>
      <w:r>
        <w:t xml:space="preserve"> not permit project work or business operations services to be performed offshore (i.e., outside of Continental United States).</w:t>
      </w:r>
      <w:r w:rsidR="00A76B6E">
        <w:t xml:space="preserve"> </w:t>
      </w:r>
      <w:r>
        <w:t xml:space="preserve">At no time shall the Vendor maintain, use, transmit, or cause to be transmitted information governed by privacy laws and regulations outside the United States and its </w:t>
      </w:r>
      <w:r w:rsidR="00B06311">
        <w:t>territories</w:t>
      </w:r>
    </w:p>
    <w:p w14:paraId="0053A2AF" w14:textId="77777777" w:rsidR="00005D97" w:rsidRPr="003D4A21" w:rsidRDefault="00005D97" w:rsidP="00005D97">
      <w:r>
        <w:t>Covered California and the Vendor will establish appropriate protocols to ensure that physical property / facility security and data confidentiality safeguards are maintained.</w:t>
      </w:r>
    </w:p>
    <w:p w14:paraId="2394D643" w14:textId="77777777" w:rsidR="00D93A3A" w:rsidRPr="00F60517" w:rsidRDefault="00D93A3A" w:rsidP="00933F2E">
      <w:pPr>
        <w:pStyle w:val="Num-Heading2"/>
      </w:pPr>
      <w:bookmarkStart w:id="141" w:name="_Toc272746677"/>
      <w:bookmarkStart w:id="142" w:name="_Toc364084119"/>
      <w:bookmarkStart w:id="143" w:name="_Toc375216899"/>
      <w:bookmarkStart w:id="144" w:name="_Toc385334447"/>
      <w:r w:rsidRPr="00F60517">
        <w:t>Proposed Project Schedule</w:t>
      </w:r>
      <w:bookmarkEnd w:id="104"/>
      <w:bookmarkEnd w:id="141"/>
      <w:bookmarkEnd w:id="142"/>
      <w:bookmarkEnd w:id="143"/>
      <w:bookmarkEnd w:id="144"/>
      <w:r w:rsidR="005A2B30" w:rsidRPr="00F60517">
        <w:t xml:space="preserve"> </w:t>
      </w:r>
    </w:p>
    <w:p w14:paraId="1FEC9525" w14:textId="63B73620" w:rsidR="00D93A3A" w:rsidRDefault="00005D97" w:rsidP="00CE5A7A">
      <w:r>
        <w:t>Covered California</w:t>
      </w:r>
      <w:r w:rsidRPr="00F60517">
        <w:t xml:space="preserve"> anticipates the awarded Vendor to begin implementation of the project, configuring their technology and operations, </w:t>
      </w:r>
      <w:r w:rsidRPr="009D4B59">
        <w:t xml:space="preserve">by </w:t>
      </w:r>
      <w:r w:rsidR="003A0BCB">
        <w:t>September</w:t>
      </w:r>
      <w:r w:rsidRPr="009D4B59">
        <w:t>, 2014.</w:t>
      </w:r>
      <w:bookmarkStart w:id="145" w:name="_Toc268558888"/>
      <w:bookmarkStart w:id="146" w:name="_Toc106421443"/>
      <w:bookmarkStart w:id="147" w:name="_Toc269898865"/>
      <w:bookmarkEnd w:id="105"/>
    </w:p>
    <w:p w14:paraId="52227545" w14:textId="77777777" w:rsidR="00493C8B" w:rsidRPr="00F60517" w:rsidRDefault="00493C8B" w:rsidP="00493C8B">
      <w:pPr>
        <w:pStyle w:val="Num-Heading2"/>
      </w:pPr>
      <w:bookmarkStart w:id="148" w:name="_Toc385334448"/>
      <w:r>
        <w:t>Scope of Work - Deliverables</w:t>
      </w:r>
      <w:bookmarkEnd w:id="148"/>
    </w:p>
    <w:p w14:paraId="0EF9C730" w14:textId="56CB1727" w:rsidR="007814D7" w:rsidRPr="00F60517" w:rsidRDefault="00005D97" w:rsidP="007814D7">
      <w:r w:rsidRPr="00005D97">
        <w:t xml:space="preserve">The following </w:t>
      </w:r>
      <w:r w:rsidR="00F07912" w:rsidRPr="00005D97">
        <w:t>lists captures the deliverables Covered California expects the Vendor to produce during the implementation phase and after the system and processes are</w:t>
      </w:r>
      <w:r w:rsidRPr="00005D97">
        <w:t xml:space="preserve"> operational</w:t>
      </w:r>
      <w:r w:rsidR="00BC2770" w:rsidRPr="00F60517">
        <w:t>.</w:t>
      </w:r>
    </w:p>
    <w:p w14:paraId="1F5B3E3A" w14:textId="77777777" w:rsidR="00D93A3A" w:rsidRPr="00F60517" w:rsidRDefault="00D93A3A" w:rsidP="00745208">
      <w:pPr>
        <w:pStyle w:val="Num-Heading3"/>
      </w:pPr>
      <w:r w:rsidRPr="00F60517">
        <w:t xml:space="preserve">Recurring </w:t>
      </w:r>
      <w:r w:rsidR="00BB1DB2" w:rsidRPr="00F60517">
        <w:t xml:space="preserve">Project </w:t>
      </w:r>
      <w:r w:rsidRPr="00F60517">
        <w:t>Deliverables</w:t>
      </w:r>
    </w:p>
    <w:p w14:paraId="0A6EFCFB" w14:textId="77777777" w:rsidR="00D93A3A" w:rsidRPr="00F60517" w:rsidRDefault="00005D97" w:rsidP="001C6DDB">
      <w:r w:rsidRPr="00F60517">
        <w:t>The following table provides a list of recurring deliverables that will be created by the Vendor during the life cycle of the project execution</w:t>
      </w:r>
      <w:r w:rsidR="00D93A3A" w:rsidRPr="00F60517">
        <w:t>.</w:t>
      </w:r>
    </w:p>
    <w:p w14:paraId="5EEBEEB7" w14:textId="77777777" w:rsidR="00D93A3A" w:rsidRPr="00F60517" w:rsidRDefault="00D93A3A" w:rsidP="00D93A3A">
      <w:pPr>
        <w:pStyle w:val="TableNumberedList"/>
      </w:pPr>
      <w:bookmarkStart w:id="149" w:name="_Toc364083945"/>
      <w:bookmarkStart w:id="150" w:name="_Ref368301498"/>
      <w:bookmarkStart w:id="151" w:name="_Toc385334518"/>
      <w:r w:rsidRPr="00F60517">
        <w:t>Recurring Deliverables</w:t>
      </w:r>
      <w:bookmarkEnd w:id="149"/>
      <w:bookmarkEnd w:id="150"/>
      <w:bookmarkEnd w:id="151"/>
    </w:p>
    <w:tbl>
      <w:tblPr>
        <w:tblStyle w:val="TableStyleWhite"/>
        <w:tblW w:w="9558" w:type="dxa"/>
        <w:tblLook w:val="04A0" w:firstRow="1" w:lastRow="0" w:firstColumn="1" w:lastColumn="0" w:noHBand="0" w:noVBand="1"/>
      </w:tblPr>
      <w:tblGrid>
        <w:gridCol w:w="2898"/>
        <w:gridCol w:w="6660"/>
      </w:tblGrid>
      <w:tr w:rsidR="00686DB0" w:rsidRPr="00F60517" w14:paraId="5B4F13C4" w14:textId="77777777" w:rsidTr="004570D4">
        <w:trPr>
          <w:cnfStyle w:val="100000000000" w:firstRow="1" w:lastRow="0" w:firstColumn="0" w:lastColumn="0" w:oddVBand="0" w:evenVBand="0" w:oddHBand="0" w:evenHBand="0" w:firstRowFirstColumn="0" w:firstRowLastColumn="0" w:lastRowFirstColumn="0" w:lastRowLastColumn="0"/>
        </w:trPr>
        <w:tc>
          <w:tcPr>
            <w:tcW w:w="2898" w:type="dxa"/>
            <w:shd w:val="clear" w:color="auto" w:fill="1F497D" w:themeFill="text2"/>
            <w:hideMark/>
          </w:tcPr>
          <w:p w14:paraId="1C31D1E7" w14:textId="77777777" w:rsidR="00686DB0" w:rsidRPr="00F35315" w:rsidRDefault="00686DB0" w:rsidP="00F35315">
            <w:pPr>
              <w:pStyle w:val="TableText"/>
              <w:rPr>
                <w:color w:val="FFFFFF" w:themeColor="background1"/>
              </w:rPr>
            </w:pPr>
            <w:r w:rsidRPr="00F35315">
              <w:rPr>
                <w:color w:val="FFFFFF" w:themeColor="background1"/>
              </w:rPr>
              <w:t>Task</w:t>
            </w:r>
          </w:p>
        </w:tc>
        <w:tc>
          <w:tcPr>
            <w:tcW w:w="6660" w:type="dxa"/>
            <w:shd w:val="clear" w:color="auto" w:fill="1F497D" w:themeFill="text2"/>
            <w:hideMark/>
          </w:tcPr>
          <w:p w14:paraId="3E4E4237" w14:textId="77777777" w:rsidR="00686DB0" w:rsidRPr="00F35315" w:rsidRDefault="00686DB0" w:rsidP="00F35315">
            <w:pPr>
              <w:pStyle w:val="TableText"/>
              <w:rPr>
                <w:color w:val="FFFFFF" w:themeColor="background1"/>
              </w:rPr>
            </w:pPr>
            <w:r w:rsidRPr="00F35315">
              <w:rPr>
                <w:color w:val="FFFFFF" w:themeColor="background1"/>
              </w:rPr>
              <w:t>Deliverable</w:t>
            </w:r>
          </w:p>
        </w:tc>
      </w:tr>
      <w:tr w:rsidR="00686DB0" w:rsidRPr="00F60517" w14:paraId="427AC9F9" w14:textId="77777777" w:rsidTr="00F35315">
        <w:tc>
          <w:tcPr>
            <w:tcW w:w="2898" w:type="dxa"/>
            <w:hideMark/>
          </w:tcPr>
          <w:p w14:paraId="03B6339A" w14:textId="77777777" w:rsidR="00686DB0" w:rsidRPr="00F60517" w:rsidRDefault="00686DB0" w:rsidP="00F35315">
            <w:pPr>
              <w:pStyle w:val="TableText"/>
            </w:pPr>
            <w:r w:rsidRPr="00F60517">
              <w:t xml:space="preserve">Task </w:t>
            </w:r>
            <w:r w:rsidR="00853568">
              <w:t>R.1</w:t>
            </w:r>
            <w:r w:rsidR="005A2B30" w:rsidRPr="00F60517">
              <w:t xml:space="preserve"> — </w:t>
            </w:r>
            <w:r w:rsidRPr="00F60517">
              <w:rPr>
                <w:color w:val="000000"/>
              </w:rPr>
              <w:t>Project Monitoring and Status Reporting</w:t>
            </w:r>
          </w:p>
        </w:tc>
        <w:tc>
          <w:tcPr>
            <w:tcW w:w="6660" w:type="dxa"/>
            <w:hideMark/>
          </w:tcPr>
          <w:p w14:paraId="7FE655E9" w14:textId="77777777" w:rsidR="00686DB0" w:rsidRPr="00F60517" w:rsidRDefault="00523DE0" w:rsidP="00F35315">
            <w:pPr>
              <w:pStyle w:val="TableText"/>
            </w:pPr>
            <w:r>
              <w:t>Deliverable 1</w:t>
            </w:r>
            <w:r w:rsidR="005A2B30" w:rsidRPr="00F60517">
              <w:t xml:space="preserve"> — </w:t>
            </w:r>
            <w:r w:rsidR="00686DB0" w:rsidRPr="00F60517">
              <w:rPr>
                <w:color w:val="000000"/>
              </w:rPr>
              <w:t>Project Status Reporting (Recurring throughout the length of the project)</w:t>
            </w:r>
          </w:p>
        </w:tc>
      </w:tr>
    </w:tbl>
    <w:p w14:paraId="7BA338E2" w14:textId="77777777" w:rsidR="00D93A3A" w:rsidRPr="00F60517" w:rsidRDefault="00BB1DB2" w:rsidP="00745208">
      <w:pPr>
        <w:pStyle w:val="Num-Heading3"/>
      </w:pPr>
      <w:r w:rsidRPr="00F60517">
        <w:t xml:space="preserve">Implementation </w:t>
      </w:r>
      <w:r w:rsidR="00D93A3A" w:rsidRPr="00F60517">
        <w:t>Related Deliverables</w:t>
      </w:r>
    </w:p>
    <w:p w14:paraId="6F554EBA" w14:textId="13C88AE5" w:rsidR="00FF15A6" w:rsidRPr="00F60517" w:rsidRDefault="00982ABF" w:rsidP="00686DB0">
      <w:r w:rsidRPr="00982ABF">
        <w:t>The following table provides a list of deliverables that will be created by the Vendor during implementation. Covered California encourages responders to use industry best practices for project management and describe their recommended approach.</w:t>
      </w:r>
      <w:r w:rsidR="00A76B6E">
        <w:t xml:space="preserve"> </w:t>
      </w:r>
    </w:p>
    <w:p w14:paraId="4BC8BDB3" w14:textId="77777777" w:rsidR="00D93A3A" w:rsidRDefault="00853568" w:rsidP="00F6324C">
      <w:pPr>
        <w:pStyle w:val="TableNumberedList"/>
      </w:pPr>
      <w:bookmarkStart w:id="152" w:name="_Toc364083946"/>
      <w:bookmarkStart w:id="153" w:name="_Ref368301521"/>
      <w:bookmarkStart w:id="154" w:name="_Toc385334519"/>
      <w:r>
        <w:t>Implementation</w:t>
      </w:r>
      <w:r w:rsidRPr="00F60517">
        <w:t xml:space="preserve"> </w:t>
      </w:r>
      <w:r w:rsidR="00D93A3A" w:rsidRPr="00F60517">
        <w:t>Related Deliverables</w:t>
      </w:r>
      <w:bookmarkEnd w:id="152"/>
      <w:bookmarkEnd w:id="153"/>
      <w:bookmarkEnd w:id="154"/>
    </w:p>
    <w:tbl>
      <w:tblPr>
        <w:tblStyle w:val="TableStyleWhite"/>
        <w:tblW w:w="9558" w:type="dxa"/>
        <w:tblLook w:val="04A0" w:firstRow="1" w:lastRow="0" w:firstColumn="1" w:lastColumn="0" w:noHBand="0" w:noVBand="1"/>
      </w:tblPr>
      <w:tblGrid>
        <w:gridCol w:w="2898"/>
        <w:gridCol w:w="6660"/>
      </w:tblGrid>
      <w:tr w:rsidR="00982ABF" w:rsidRPr="00E62BF1" w14:paraId="558CA2DE" w14:textId="77777777" w:rsidTr="00F87EEB">
        <w:trPr>
          <w:cnfStyle w:val="100000000000" w:firstRow="1" w:lastRow="0" w:firstColumn="0" w:lastColumn="0" w:oddVBand="0" w:evenVBand="0" w:oddHBand="0" w:evenHBand="0" w:firstRowFirstColumn="0" w:firstRowLastColumn="0" w:lastRowFirstColumn="0" w:lastRowLastColumn="0"/>
        </w:trPr>
        <w:tc>
          <w:tcPr>
            <w:tcW w:w="2898" w:type="dxa"/>
            <w:shd w:val="clear" w:color="auto" w:fill="1F497D" w:themeFill="text2"/>
            <w:hideMark/>
          </w:tcPr>
          <w:p w14:paraId="6F2261C7" w14:textId="77777777" w:rsidR="00982ABF" w:rsidRPr="00E62BF1" w:rsidRDefault="00982ABF" w:rsidP="00F87EEB">
            <w:pPr>
              <w:pStyle w:val="TableText"/>
              <w:rPr>
                <w:color w:val="FFFFFF" w:themeColor="background1"/>
                <w:szCs w:val="20"/>
              </w:rPr>
            </w:pPr>
            <w:r w:rsidRPr="00E62BF1">
              <w:rPr>
                <w:color w:val="FFFFFF" w:themeColor="background1"/>
                <w:szCs w:val="20"/>
              </w:rPr>
              <w:t>Task</w:t>
            </w:r>
          </w:p>
        </w:tc>
        <w:tc>
          <w:tcPr>
            <w:tcW w:w="6660" w:type="dxa"/>
            <w:shd w:val="clear" w:color="auto" w:fill="1F497D" w:themeFill="text2"/>
            <w:hideMark/>
          </w:tcPr>
          <w:p w14:paraId="150E02C3" w14:textId="77777777" w:rsidR="00982ABF" w:rsidRPr="00E62BF1" w:rsidRDefault="00982ABF" w:rsidP="00F87EEB">
            <w:pPr>
              <w:pStyle w:val="TableText"/>
              <w:rPr>
                <w:color w:val="FFFFFF" w:themeColor="background1"/>
                <w:szCs w:val="20"/>
              </w:rPr>
            </w:pPr>
            <w:r w:rsidRPr="00E62BF1">
              <w:rPr>
                <w:color w:val="FFFFFF" w:themeColor="background1"/>
                <w:szCs w:val="20"/>
              </w:rPr>
              <w:t>Deliverable</w:t>
            </w:r>
          </w:p>
        </w:tc>
      </w:tr>
      <w:tr w:rsidR="00982ABF" w:rsidRPr="00E62BF1" w14:paraId="2CE859DB" w14:textId="77777777" w:rsidTr="00F87EEB">
        <w:tc>
          <w:tcPr>
            <w:tcW w:w="2898" w:type="dxa"/>
            <w:vMerge w:val="restart"/>
            <w:hideMark/>
          </w:tcPr>
          <w:p w14:paraId="0F51090D" w14:textId="77777777" w:rsidR="00982ABF" w:rsidRPr="00E62BF1" w:rsidRDefault="00982ABF" w:rsidP="00F87EEB">
            <w:pPr>
              <w:pStyle w:val="TableText"/>
              <w:rPr>
                <w:b/>
                <w:i/>
                <w:szCs w:val="20"/>
                <w:u w:val="single"/>
              </w:rPr>
            </w:pPr>
            <w:r w:rsidRPr="00E62BF1">
              <w:rPr>
                <w:szCs w:val="20"/>
              </w:rPr>
              <w:t>Task I.1 — Project Initiation and Planning</w:t>
            </w:r>
          </w:p>
        </w:tc>
        <w:tc>
          <w:tcPr>
            <w:tcW w:w="6660" w:type="dxa"/>
            <w:hideMark/>
          </w:tcPr>
          <w:p w14:paraId="32D4E881" w14:textId="77777777" w:rsidR="00982ABF" w:rsidRPr="00E62BF1" w:rsidRDefault="00982ABF" w:rsidP="00F87EEB">
            <w:pPr>
              <w:pStyle w:val="TableText"/>
              <w:rPr>
                <w:szCs w:val="20"/>
              </w:rPr>
            </w:pPr>
            <w:r w:rsidRPr="00E62BF1">
              <w:rPr>
                <w:szCs w:val="20"/>
              </w:rPr>
              <w:t>Deliverable 2 — Project Kick-off Presentation</w:t>
            </w:r>
          </w:p>
        </w:tc>
      </w:tr>
      <w:tr w:rsidR="00982ABF" w:rsidRPr="00E62BF1" w14:paraId="240B8F0D" w14:textId="77777777" w:rsidTr="00F87EEB">
        <w:tc>
          <w:tcPr>
            <w:tcW w:w="2898" w:type="dxa"/>
            <w:vMerge/>
            <w:hideMark/>
          </w:tcPr>
          <w:p w14:paraId="68CBFADA" w14:textId="77777777" w:rsidR="00982ABF" w:rsidRPr="00E62BF1" w:rsidRDefault="00982ABF" w:rsidP="00F87EEB">
            <w:pPr>
              <w:pStyle w:val="TableText"/>
              <w:rPr>
                <w:szCs w:val="20"/>
              </w:rPr>
            </w:pPr>
          </w:p>
        </w:tc>
        <w:tc>
          <w:tcPr>
            <w:tcW w:w="6660" w:type="dxa"/>
            <w:hideMark/>
          </w:tcPr>
          <w:p w14:paraId="7463644B" w14:textId="77777777" w:rsidR="00982ABF" w:rsidRPr="00E62BF1" w:rsidRDefault="00982ABF" w:rsidP="00F87EEB">
            <w:pPr>
              <w:pStyle w:val="TableText"/>
              <w:rPr>
                <w:szCs w:val="20"/>
              </w:rPr>
            </w:pPr>
            <w:r w:rsidRPr="00E62BF1">
              <w:rPr>
                <w:szCs w:val="20"/>
              </w:rPr>
              <w:t>Deliverable 3 — Project Management Plan</w:t>
            </w:r>
          </w:p>
        </w:tc>
      </w:tr>
      <w:tr w:rsidR="00982ABF" w:rsidRPr="00E62BF1" w14:paraId="5E8E4E3F" w14:textId="77777777" w:rsidTr="00F87EEB">
        <w:tc>
          <w:tcPr>
            <w:tcW w:w="2898" w:type="dxa"/>
            <w:vMerge/>
            <w:hideMark/>
          </w:tcPr>
          <w:p w14:paraId="6A7BBEA9" w14:textId="77777777" w:rsidR="00982ABF" w:rsidRPr="00E62BF1" w:rsidRDefault="00982ABF" w:rsidP="00F87EEB">
            <w:pPr>
              <w:pStyle w:val="TableText"/>
              <w:rPr>
                <w:szCs w:val="20"/>
              </w:rPr>
            </w:pPr>
          </w:p>
        </w:tc>
        <w:tc>
          <w:tcPr>
            <w:tcW w:w="6660" w:type="dxa"/>
            <w:hideMark/>
          </w:tcPr>
          <w:p w14:paraId="284E4A8A" w14:textId="77777777" w:rsidR="00982ABF" w:rsidRPr="00E62BF1" w:rsidRDefault="00982ABF" w:rsidP="00F87EEB">
            <w:pPr>
              <w:pStyle w:val="TableText"/>
              <w:rPr>
                <w:szCs w:val="20"/>
              </w:rPr>
            </w:pPr>
            <w:r w:rsidRPr="00E62BF1">
              <w:rPr>
                <w:szCs w:val="20"/>
              </w:rPr>
              <w:t>Deliverable 4 — Project Work Plan and Schedule</w:t>
            </w:r>
          </w:p>
        </w:tc>
      </w:tr>
      <w:tr w:rsidR="00982ABF" w:rsidRPr="00E62BF1" w14:paraId="31AEEA71" w14:textId="77777777" w:rsidTr="00F87EEB">
        <w:tc>
          <w:tcPr>
            <w:tcW w:w="2898" w:type="dxa"/>
            <w:vMerge/>
            <w:hideMark/>
          </w:tcPr>
          <w:p w14:paraId="145CB6FC" w14:textId="77777777" w:rsidR="00982ABF" w:rsidRPr="00E62BF1" w:rsidRDefault="00982ABF" w:rsidP="00F87EEB">
            <w:pPr>
              <w:pStyle w:val="TableText"/>
              <w:rPr>
                <w:szCs w:val="20"/>
              </w:rPr>
            </w:pPr>
          </w:p>
        </w:tc>
        <w:tc>
          <w:tcPr>
            <w:tcW w:w="6660" w:type="dxa"/>
            <w:hideMark/>
          </w:tcPr>
          <w:p w14:paraId="43E48AD5" w14:textId="77777777" w:rsidR="00982ABF" w:rsidRPr="00E62BF1" w:rsidRDefault="00982ABF" w:rsidP="00F87EEB">
            <w:pPr>
              <w:pStyle w:val="TableText"/>
              <w:rPr>
                <w:szCs w:val="20"/>
              </w:rPr>
            </w:pPr>
            <w:r w:rsidRPr="00E62BF1">
              <w:rPr>
                <w:szCs w:val="20"/>
              </w:rPr>
              <w:t>Deliverable 5 — Monthly Project Status Reports</w:t>
            </w:r>
          </w:p>
        </w:tc>
      </w:tr>
      <w:tr w:rsidR="00982ABF" w:rsidRPr="00E62BF1" w14:paraId="3434F86A" w14:textId="77777777" w:rsidTr="00F87EEB">
        <w:tc>
          <w:tcPr>
            <w:tcW w:w="2898" w:type="dxa"/>
            <w:vMerge w:val="restart"/>
            <w:hideMark/>
          </w:tcPr>
          <w:p w14:paraId="1E64BB75" w14:textId="77777777" w:rsidR="00982ABF" w:rsidRPr="00E62BF1" w:rsidRDefault="00982ABF" w:rsidP="00F87EEB">
            <w:pPr>
              <w:pStyle w:val="TableText"/>
              <w:rPr>
                <w:b/>
                <w:i/>
                <w:szCs w:val="20"/>
                <w:u w:val="single"/>
              </w:rPr>
            </w:pPr>
            <w:r w:rsidRPr="00E62BF1">
              <w:rPr>
                <w:szCs w:val="20"/>
              </w:rPr>
              <w:t>Task I.2 — Requirements Validation</w:t>
            </w:r>
          </w:p>
        </w:tc>
        <w:tc>
          <w:tcPr>
            <w:tcW w:w="6660" w:type="dxa"/>
            <w:hideMark/>
          </w:tcPr>
          <w:p w14:paraId="19783925" w14:textId="77777777" w:rsidR="00982ABF" w:rsidRPr="00E62BF1" w:rsidRDefault="00982ABF" w:rsidP="00F87EEB">
            <w:pPr>
              <w:pStyle w:val="TableText"/>
              <w:rPr>
                <w:szCs w:val="20"/>
              </w:rPr>
            </w:pPr>
            <w:r w:rsidRPr="00E62BF1">
              <w:rPr>
                <w:szCs w:val="20"/>
              </w:rPr>
              <w:t>Deliverable 6 — Requirements Methodology and Template</w:t>
            </w:r>
          </w:p>
        </w:tc>
      </w:tr>
      <w:tr w:rsidR="00982ABF" w:rsidRPr="00E62BF1" w14:paraId="16485891" w14:textId="77777777" w:rsidTr="00F87EEB">
        <w:tc>
          <w:tcPr>
            <w:tcW w:w="2898" w:type="dxa"/>
            <w:vMerge/>
            <w:hideMark/>
          </w:tcPr>
          <w:p w14:paraId="6F2AC848" w14:textId="77777777" w:rsidR="00982ABF" w:rsidRPr="00E62BF1" w:rsidRDefault="00982ABF" w:rsidP="00F87EEB">
            <w:pPr>
              <w:pStyle w:val="TableText"/>
              <w:rPr>
                <w:szCs w:val="20"/>
              </w:rPr>
            </w:pPr>
          </w:p>
        </w:tc>
        <w:tc>
          <w:tcPr>
            <w:tcW w:w="6660" w:type="dxa"/>
            <w:hideMark/>
          </w:tcPr>
          <w:p w14:paraId="575260D3" w14:textId="77777777" w:rsidR="00982ABF" w:rsidRPr="00E62BF1" w:rsidRDefault="00982ABF" w:rsidP="00B06311">
            <w:pPr>
              <w:rPr>
                <w:sz w:val="20"/>
                <w:szCs w:val="20"/>
              </w:rPr>
            </w:pPr>
            <w:r w:rsidRPr="00E62BF1">
              <w:rPr>
                <w:sz w:val="20"/>
                <w:szCs w:val="20"/>
              </w:rPr>
              <w:t xml:space="preserve">Deliverable 7 — Detailed Functional and Non-Functional Requirements Traceability </w:t>
            </w:r>
            <w:r w:rsidR="00B06311" w:rsidRPr="00E62BF1">
              <w:rPr>
                <w:sz w:val="20"/>
                <w:szCs w:val="20"/>
              </w:rPr>
              <w:t>Matrices</w:t>
            </w:r>
          </w:p>
          <w:p w14:paraId="0E59636F" w14:textId="3495756A" w:rsidR="00A3599B" w:rsidRPr="00E62BF1" w:rsidRDefault="00F07912" w:rsidP="00B06311">
            <w:pPr>
              <w:rPr>
                <w:sz w:val="20"/>
                <w:szCs w:val="20"/>
              </w:rPr>
            </w:pPr>
            <w:r>
              <w:rPr>
                <w:sz w:val="20"/>
                <w:szCs w:val="20"/>
              </w:rPr>
              <w:t>Deliverable 8 – Development Standards, Project Standards and Reporting S</w:t>
            </w:r>
            <w:r w:rsidR="00A3599B" w:rsidRPr="00E62BF1">
              <w:rPr>
                <w:sz w:val="20"/>
                <w:szCs w:val="20"/>
              </w:rPr>
              <w:t>trategy</w:t>
            </w:r>
          </w:p>
        </w:tc>
      </w:tr>
      <w:tr w:rsidR="00982ABF" w:rsidRPr="00E62BF1" w14:paraId="1A4B76E3" w14:textId="77777777" w:rsidTr="00F87EEB">
        <w:tc>
          <w:tcPr>
            <w:tcW w:w="2898" w:type="dxa"/>
            <w:vMerge w:val="restart"/>
            <w:hideMark/>
          </w:tcPr>
          <w:p w14:paraId="707A71D6" w14:textId="77777777" w:rsidR="00982ABF" w:rsidRPr="00E62BF1" w:rsidRDefault="00982ABF" w:rsidP="00F87EEB">
            <w:pPr>
              <w:pStyle w:val="TableText"/>
              <w:rPr>
                <w:szCs w:val="20"/>
              </w:rPr>
            </w:pPr>
            <w:r w:rsidRPr="00E62BF1">
              <w:rPr>
                <w:szCs w:val="20"/>
              </w:rPr>
              <w:t>Task I.3 — System Design</w:t>
            </w:r>
          </w:p>
        </w:tc>
        <w:tc>
          <w:tcPr>
            <w:tcW w:w="6660" w:type="dxa"/>
            <w:hideMark/>
          </w:tcPr>
          <w:p w14:paraId="246E23AB" w14:textId="77777777" w:rsidR="00982ABF" w:rsidRPr="00E62BF1" w:rsidRDefault="00982ABF" w:rsidP="00B06311">
            <w:pPr>
              <w:rPr>
                <w:sz w:val="20"/>
                <w:szCs w:val="20"/>
              </w:rPr>
            </w:pPr>
            <w:r w:rsidRPr="00E62BF1">
              <w:rPr>
                <w:sz w:val="20"/>
                <w:szCs w:val="20"/>
              </w:rPr>
              <w:t xml:space="preserve">Deliverable </w:t>
            </w:r>
            <w:r w:rsidR="00A3599B" w:rsidRPr="00E62BF1">
              <w:rPr>
                <w:sz w:val="20"/>
                <w:szCs w:val="20"/>
              </w:rPr>
              <w:t>9</w:t>
            </w:r>
            <w:r w:rsidRPr="00E62BF1">
              <w:rPr>
                <w:sz w:val="20"/>
                <w:szCs w:val="20"/>
              </w:rPr>
              <w:t xml:space="preserve"> — Configuration Design </w:t>
            </w:r>
            <w:r w:rsidR="00B06311" w:rsidRPr="00E62BF1">
              <w:rPr>
                <w:sz w:val="20"/>
                <w:szCs w:val="20"/>
              </w:rPr>
              <w:t>Document</w:t>
            </w:r>
          </w:p>
          <w:p w14:paraId="305B1397" w14:textId="77777777" w:rsidR="00A3599B" w:rsidRPr="00E62BF1" w:rsidRDefault="00A3599B" w:rsidP="00B06311">
            <w:pPr>
              <w:rPr>
                <w:sz w:val="20"/>
                <w:szCs w:val="20"/>
              </w:rPr>
            </w:pPr>
            <w:r w:rsidRPr="00E62BF1">
              <w:rPr>
                <w:sz w:val="20"/>
                <w:szCs w:val="20"/>
              </w:rPr>
              <w:lastRenderedPageBreak/>
              <w:t>Deliverable 10 – Business Intelligence/Analytics security – User-&gt; Role -&gt; Report -&gt; Data field mapping</w:t>
            </w:r>
          </w:p>
          <w:p w14:paraId="310B51BC" w14:textId="77777777" w:rsidR="0052311E" w:rsidRPr="00E62BF1" w:rsidRDefault="0052311E" w:rsidP="00B06311">
            <w:pPr>
              <w:rPr>
                <w:sz w:val="20"/>
                <w:szCs w:val="20"/>
              </w:rPr>
            </w:pPr>
            <w:r w:rsidRPr="00E62BF1">
              <w:rPr>
                <w:sz w:val="20"/>
                <w:szCs w:val="20"/>
              </w:rPr>
              <w:t xml:space="preserve">Deliverable </w:t>
            </w:r>
            <w:r w:rsidR="00A3599B" w:rsidRPr="00E62BF1">
              <w:rPr>
                <w:sz w:val="20"/>
                <w:szCs w:val="20"/>
              </w:rPr>
              <w:t>11</w:t>
            </w:r>
            <w:r w:rsidRPr="00E62BF1">
              <w:rPr>
                <w:sz w:val="20"/>
                <w:szCs w:val="20"/>
              </w:rPr>
              <w:t xml:space="preserve"> Technical Architecture</w:t>
            </w:r>
          </w:p>
        </w:tc>
      </w:tr>
      <w:tr w:rsidR="00982ABF" w:rsidRPr="00E62BF1" w14:paraId="7A5A7D6B" w14:textId="77777777" w:rsidTr="00F87EEB">
        <w:tc>
          <w:tcPr>
            <w:tcW w:w="2898" w:type="dxa"/>
            <w:vMerge/>
            <w:hideMark/>
          </w:tcPr>
          <w:p w14:paraId="5C1C90EB" w14:textId="77777777" w:rsidR="00982ABF" w:rsidRPr="00E62BF1" w:rsidRDefault="00982ABF" w:rsidP="00F87EEB">
            <w:pPr>
              <w:pStyle w:val="TableText"/>
              <w:rPr>
                <w:szCs w:val="20"/>
              </w:rPr>
            </w:pPr>
          </w:p>
        </w:tc>
        <w:tc>
          <w:tcPr>
            <w:tcW w:w="6660" w:type="dxa"/>
            <w:hideMark/>
          </w:tcPr>
          <w:p w14:paraId="4EF078E3" w14:textId="6AA999D3" w:rsidR="00982ABF" w:rsidRPr="00E62BF1" w:rsidRDefault="0052311E" w:rsidP="00F87EEB">
            <w:pPr>
              <w:pStyle w:val="TableText"/>
              <w:rPr>
                <w:szCs w:val="20"/>
              </w:rPr>
            </w:pPr>
            <w:r w:rsidRPr="00E62BF1">
              <w:rPr>
                <w:szCs w:val="20"/>
              </w:rPr>
              <w:t>Deliverable 1</w:t>
            </w:r>
            <w:r w:rsidR="00A3599B" w:rsidRPr="00E62BF1">
              <w:rPr>
                <w:szCs w:val="20"/>
              </w:rPr>
              <w:t>2</w:t>
            </w:r>
            <w:r w:rsidR="00F07912">
              <w:rPr>
                <w:szCs w:val="20"/>
              </w:rPr>
              <w:t xml:space="preserve"> </w:t>
            </w:r>
            <w:r w:rsidR="00982ABF" w:rsidRPr="00E62BF1">
              <w:rPr>
                <w:szCs w:val="20"/>
              </w:rPr>
              <w:t>— Data Integration and Interface Design Document</w:t>
            </w:r>
          </w:p>
        </w:tc>
      </w:tr>
      <w:tr w:rsidR="00982ABF" w:rsidRPr="00E62BF1" w14:paraId="49FD1E55" w14:textId="77777777" w:rsidTr="00F87EEB">
        <w:tc>
          <w:tcPr>
            <w:tcW w:w="2898" w:type="dxa"/>
            <w:vMerge w:val="restart"/>
            <w:hideMark/>
          </w:tcPr>
          <w:p w14:paraId="7C8A73B8" w14:textId="77777777" w:rsidR="00982ABF" w:rsidRPr="00E62BF1" w:rsidRDefault="00982ABF" w:rsidP="00F87EEB">
            <w:pPr>
              <w:pStyle w:val="TableText"/>
              <w:rPr>
                <w:szCs w:val="20"/>
              </w:rPr>
            </w:pPr>
            <w:r w:rsidRPr="00E62BF1">
              <w:rPr>
                <w:szCs w:val="20"/>
              </w:rPr>
              <w:t xml:space="preserve">Task I.4 — Configuration and Development </w:t>
            </w:r>
          </w:p>
        </w:tc>
        <w:tc>
          <w:tcPr>
            <w:tcW w:w="6660" w:type="dxa"/>
            <w:hideMark/>
          </w:tcPr>
          <w:p w14:paraId="668651CD" w14:textId="48A7DBD7" w:rsidR="00982ABF" w:rsidRPr="00E62BF1" w:rsidRDefault="0052311E" w:rsidP="00F87EEB">
            <w:pPr>
              <w:pStyle w:val="TableText"/>
              <w:rPr>
                <w:szCs w:val="20"/>
              </w:rPr>
            </w:pPr>
            <w:r w:rsidRPr="00E62BF1">
              <w:rPr>
                <w:szCs w:val="20"/>
              </w:rPr>
              <w:t>Deliverable 1</w:t>
            </w:r>
            <w:r w:rsidR="00A3599B" w:rsidRPr="00E62BF1">
              <w:rPr>
                <w:szCs w:val="20"/>
              </w:rPr>
              <w:t>3</w:t>
            </w:r>
            <w:r w:rsidR="00F07912">
              <w:rPr>
                <w:szCs w:val="20"/>
              </w:rPr>
              <w:t xml:space="preserve"> </w:t>
            </w:r>
            <w:r w:rsidR="00982ABF" w:rsidRPr="00E62BF1">
              <w:rPr>
                <w:szCs w:val="20"/>
              </w:rPr>
              <w:t>— Client Review of Configuration</w:t>
            </w:r>
          </w:p>
        </w:tc>
      </w:tr>
      <w:tr w:rsidR="00982ABF" w:rsidRPr="00E62BF1" w14:paraId="15D34569" w14:textId="77777777" w:rsidTr="00F87EEB">
        <w:tc>
          <w:tcPr>
            <w:tcW w:w="2898" w:type="dxa"/>
            <w:vMerge/>
            <w:hideMark/>
          </w:tcPr>
          <w:p w14:paraId="0E817C32" w14:textId="77777777" w:rsidR="00982ABF" w:rsidRPr="00E62BF1" w:rsidRDefault="00982ABF" w:rsidP="00F87EEB">
            <w:pPr>
              <w:pStyle w:val="TableText"/>
              <w:rPr>
                <w:szCs w:val="20"/>
              </w:rPr>
            </w:pPr>
          </w:p>
        </w:tc>
        <w:tc>
          <w:tcPr>
            <w:tcW w:w="6660" w:type="dxa"/>
            <w:hideMark/>
          </w:tcPr>
          <w:p w14:paraId="1886516C" w14:textId="77777777" w:rsidR="00982ABF" w:rsidRPr="00E62BF1" w:rsidRDefault="0052311E" w:rsidP="00B06311">
            <w:pPr>
              <w:rPr>
                <w:sz w:val="20"/>
                <w:szCs w:val="20"/>
              </w:rPr>
            </w:pPr>
            <w:r w:rsidRPr="00E62BF1">
              <w:rPr>
                <w:sz w:val="20"/>
                <w:szCs w:val="20"/>
              </w:rPr>
              <w:t>Deliverable 1</w:t>
            </w:r>
            <w:r w:rsidR="00A3599B" w:rsidRPr="00E62BF1">
              <w:rPr>
                <w:sz w:val="20"/>
                <w:szCs w:val="20"/>
              </w:rPr>
              <w:t>4</w:t>
            </w:r>
            <w:r w:rsidR="00982ABF" w:rsidRPr="00E62BF1">
              <w:rPr>
                <w:sz w:val="20"/>
                <w:szCs w:val="20"/>
              </w:rPr>
              <w:t xml:space="preserve"> — Unit</w:t>
            </w:r>
            <w:r w:rsidRPr="00E62BF1">
              <w:rPr>
                <w:sz w:val="20"/>
                <w:szCs w:val="20"/>
              </w:rPr>
              <w:t>/Assembly</w:t>
            </w:r>
            <w:r w:rsidR="00982ABF" w:rsidRPr="00E62BF1">
              <w:rPr>
                <w:sz w:val="20"/>
                <w:szCs w:val="20"/>
              </w:rPr>
              <w:t xml:space="preserve"> Testing Scripts and </w:t>
            </w:r>
            <w:r w:rsidR="00B06311" w:rsidRPr="00E62BF1">
              <w:rPr>
                <w:sz w:val="20"/>
                <w:szCs w:val="20"/>
              </w:rPr>
              <w:t>Results</w:t>
            </w:r>
          </w:p>
          <w:p w14:paraId="1CB639C7" w14:textId="0F85362E" w:rsidR="0052311E" w:rsidRPr="00E62BF1" w:rsidRDefault="0052311E" w:rsidP="00B06311">
            <w:pPr>
              <w:rPr>
                <w:sz w:val="20"/>
                <w:szCs w:val="20"/>
              </w:rPr>
            </w:pPr>
            <w:r w:rsidRPr="00E62BF1">
              <w:rPr>
                <w:sz w:val="20"/>
                <w:szCs w:val="20"/>
              </w:rPr>
              <w:t>Deliverable 1</w:t>
            </w:r>
            <w:r w:rsidR="00A3599B" w:rsidRPr="00E62BF1">
              <w:rPr>
                <w:sz w:val="20"/>
                <w:szCs w:val="20"/>
              </w:rPr>
              <w:t>5</w:t>
            </w:r>
            <w:r w:rsidR="00F07912">
              <w:rPr>
                <w:sz w:val="20"/>
                <w:szCs w:val="20"/>
              </w:rPr>
              <w:t xml:space="preserve"> </w:t>
            </w:r>
            <w:r w:rsidR="00F07912" w:rsidRPr="00E62BF1">
              <w:rPr>
                <w:sz w:val="20"/>
                <w:szCs w:val="20"/>
              </w:rPr>
              <w:t xml:space="preserve">— </w:t>
            </w:r>
            <w:r w:rsidRPr="00E62BF1">
              <w:rPr>
                <w:sz w:val="20"/>
                <w:szCs w:val="20"/>
              </w:rPr>
              <w:t xml:space="preserve">Final Test Plan </w:t>
            </w:r>
          </w:p>
        </w:tc>
      </w:tr>
      <w:tr w:rsidR="00982ABF" w:rsidRPr="00E62BF1" w14:paraId="49EAC63E" w14:textId="77777777" w:rsidTr="00F87EEB">
        <w:tc>
          <w:tcPr>
            <w:tcW w:w="2898" w:type="dxa"/>
            <w:vMerge w:val="restart"/>
            <w:hideMark/>
          </w:tcPr>
          <w:p w14:paraId="651A96DF" w14:textId="77777777" w:rsidR="00982ABF" w:rsidRPr="00E62BF1" w:rsidRDefault="00982ABF" w:rsidP="00F87EEB">
            <w:pPr>
              <w:pStyle w:val="TableText"/>
              <w:rPr>
                <w:szCs w:val="20"/>
              </w:rPr>
            </w:pPr>
            <w:r w:rsidRPr="00E62BF1">
              <w:rPr>
                <w:szCs w:val="20"/>
              </w:rPr>
              <w:t>Task I.5 — Testing</w:t>
            </w:r>
          </w:p>
        </w:tc>
        <w:tc>
          <w:tcPr>
            <w:tcW w:w="6660" w:type="dxa"/>
            <w:hideMark/>
          </w:tcPr>
          <w:p w14:paraId="481ADF06" w14:textId="77777777" w:rsidR="00982ABF" w:rsidRPr="00E62BF1" w:rsidRDefault="0052311E" w:rsidP="00F87EEB">
            <w:pPr>
              <w:pStyle w:val="TableText"/>
              <w:rPr>
                <w:szCs w:val="20"/>
              </w:rPr>
            </w:pPr>
            <w:r w:rsidRPr="00E62BF1">
              <w:rPr>
                <w:szCs w:val="20"/>
              </w:rPr>
              <w:t>Deliverable 1</w:t>
            </w:r>
            <w:r w:rsidR="00A3599B" w:rsidRPr="00E62BF1">
              <w:rPr>
                <w:szCs w:val="20"/>
              </w:rPr>
              <w:t>6</w:t>
            </w:r>
            <w:r w:rsidR="00982ABF" w:rsidRPr="00E62BF1">
              <w:rPr>
                <w:szCs w:val="20"/>
              </w:rPr>
              <w:t xml:space="preserve"> — Documented System Test Results</w:t>
            </w:r>
          </w:p>
        </w:tc>
      </w:tr>
      <w:tr w:rsidR="00982ABF" w:rsidRPr="00E62BF1" w14:paraId="370F6B6B" w14:textId="77777777" w:rsidTr="00F87EEB">
        <w:tc>
          <w:tcPr>
            <w:tcW w:w="2898" w:type="dxa"/>
            <w:vMerge/>
            <w:hideMark/>
          </w:tcPr>
          <w:p w14:paraId="4EC402ED" w14:textId="77777777" w:rsidR="00982ABF" w:rsidRPr="00E62BF1" w:rsidRDefault="00982ABF" w:rsidP="00F87EEB">
            <w:pPr>
              <w:pStyle w:val="TableText"/>
              <w:rPr>
                <w:szCs w:val="20"/>
              </w:rPr>
            </w:pPr>
          </w:p>
        </w:tc>
        <w:tc>
          <w:tcPr>
            <w:tcW w:w="6660" w:type="dxa"/>
            <w:hideMark/>
          </w:tcPr>
          <w:p w14:paraId="50B12619" w14:textId="77777777" w:rsidR="00982ABF" w:rsidRPr="00E62BF1" w:rsidRDefault="0052311E" w:rsidP="00F87EEB">
            <w:pPr>
              <w:pStyle w:val="TableText"/>
              <w:rPr>
                <w:szCs w:val="20"/>
              </w:rPr>
            </w:pPr>
            <w:r w:rsidRPr="00E62BF1">
              <w:rPr>
                <w:szCs w:val="20"/>
              </w:rPr>
              <w:t>Deliverable 1</w:t>
            </w:r>
            <w:r w:rsidR="00A3599B" w:rsidRPr="00E62BF1">
              <w:rPr>
                <w:szCs w:val="20"/>
              </w:rPr>
              <w:t>7</w:t>
            </w:r>
            <w:r w:rsidR="00982ABF" w:rsidRPr="00E62BF1">
              <w:rPr>
                <w:szCs w:val="20"/>
              </w:rPr>
              <w:t xml:space="preserve"> — User Acceptance</w:t>
            </w:r>
          </w:p>
        </w:tc>
      </w:tr>
      <w:tr w:rsidR="00982ABF" w:rsidRPr="00E62BF1" w14:paraId="1C496A61" w14:textId="77777777" w:rsidTr="00F87EEB">
        <w:tc>
          <w:tcPr>
            <w:tcW w:w="2898" w:type="dxa"/>
            <w:vMerge w:val="restart"/>
            <w:hideMark/>
          </w:tcPr>
          <w:p w14:paraId="6598B5A5" w14:textId="77777777" w:rsidR="00982ABF" w:rsidRPr="00E62BF1" w:rsidRDefault="00982ABF" w:rsidP="00F87EEB">
            <w:pPr>
              <w:pStyle w:val="TableText"/>
              <w:rPr>
                <w:szCs w:val="20"/>
              </w:rPr>
            </w:pPr>
            <w:r w:rsidRPr="00E62BF1">
              <w:rPr>
                <w:szCs w:val="20"/>
              </w:rPr>
              <w:t>Task I.6 — Training</w:t>
            </w:r>
          </w:p>
        </w:tc>
        <w:tc>
          <w:tcPr>
            <w:tcW w:w="6660" w:type="dxa"/>
            <w:hideMark/>
          </w:tcPr>
          <w:p w14:paraId="2E7D699D" w14:textId="5EA1E730" w:rsidR="00982ABF" w:rsidRPr="00E62BF1" w:rsidRDefault="0052311E" w:rsidP="00F87EEB">
            <w:pPr>
              <w:pStyle w:val="TableText"/>
              <w:rPr>
                <w:szCs w:val="20"/>
              </w:rPr>
            </w:pPr>
            <w:r w:rsidRPr="00E62BF1">
              <w:rPr>
                <w:szCs w:val="20"/>
              </w:rPr>
              <w:t>Deliverable 1</w:t>
            </w:r>
            <w:r w:rsidR="00A3599B" w:rsidRPr="00E62BF1">
              <w:rPr>
                <w:szCs w:val="20"/>
              </w:rPr>
              <w:t>8</w:t>
            </w:r>
            <w:r w:rsidR="00D05292">
              <w:rPr>
                <w:szCs w:val="20"/>
              </w:rPr>
              <w:t xml:space="preserve"> </w:t>
            </w:r>
            <w:r w:rsidR="00982ABF" w:rsidRPr="00E62BF1">
              <w:rPr>
                <w:szCs w:val="20"/>
              </w:rPr>
              <w:t>— Training Plan</w:t>
            </w:r>
          </w:p>
        </w:tc>
      </w:tr>
      <w:tr w:rsidR="00982ABF" w:rsidRPr="00E62BF1" w14:paraId="716CDE8F" w14:textId="77777777" w:rsidTr="00F87EEB">
        <w:tc>
          <w:tcPr>
            <w:tcW w:w="2898" w:type="dxa"/>
            <w:vMerge/>
            <w:hideMark/>
          </w:tcPr>
          <w:p w14:paraId="4782C382" w14:textId="77777777" w:rsidR="00982ABF" w:rsidRPr="00E62BF1" w:rsidRDefault="00982ABF" w:rsidP="00F87EEB">
            <w:pPr>
              <w:pStyle w:val="TableText"/>
              <w:rPr>
                <w:szCs w:val="20"/>
              </w:rPr>
            </w:pPr>
          </w:p>
        </w:tc>
        <w:tc>
          <w:tcPr>
            <w:tcW w:w="6660" w:type="dxa"/>
            <w:hideMark/>
          </w:tcPr>
          <w:p w14:paraId="7E933BDF" w14:textId="77777777" w:rsidR="00982ABF" w:rsidRPr="00E62BF1" w:rsidRDefault="00982ABF" w:rsidP="00F87EEB">
            <w:pPr>
              <w:pStyle w:val="TableText"/>
              <w:rPr>
                <w:szCs w:val="20"/>
              </w:rPr>
            </w:pPr>
            <w:r w:rsidRPr="00E62BF1">
              <w:rPr>
                <w:szCs w:val="20"/>
              </w:rPr>
              <w:t>Deliverable 1</w:t>
            </w:r>
            <w:r w:rsidR="00A3599B" w:rsidRPr="00E62BF1">
              <w:rPr>
                <w:szCs w:val="20"/>
              </w:rPr>
              <w:t>9</w:t>
            </w:r>
            <w:r w:rsidRPr="00E62BF1">
              <w:rPr>
                <w:szCs w:val="20"/>
              </w:rPr>
              <w:t xml:space="preserve"> — Training Materials</w:t>
            </w:r>
          </w:p>
        </w:tc>
      </w:tr>
      <w:tr w:rsidR="00982ABF" w:rsidRPr="00E62BF1" w14:paraId="34B0EC46" w14:textId="77777777" w:rsidTr="00F87EEB">
        <w:tc>
          <w:tcPr>
            <w:tcW w:w="2898" w:type="dxa"/>
            <w:vMerge/>
            <w:hideMark/>
          </w:tcPr>
          <w:p w14:paraId="78A2FA39" w14:textId="77777777" w:rsidR="00982ABF" w:rsidRPr="00E62BF1" w:rsidRDefault="00982ABF" w:rsidP="00F87EEB">
            <w:pPr>
              <w:pStyle w:val="TableText"/>
              <w:rPr>
                <w:szCs w:val="20"/>
              </w:rPr>
            </w:pPr>
          </w:p>
        </w:tc>
        <w:tc>
          <w:tcPr>
            <w:tcW w:w="6660" w:type="dxa"/>
            <w:hideMark/>
          </w:tcPr>
          <w:p w14:paraId="1F665AAA" w14:textId="77777777" w:rsidR="00982ABF" w:rsidRPr="00E62BF1" w:rsidRDefault="0052311E" w:rsidP="00F87EEB">
            <w:pPr>
              <w:pStyle w:val="TableText"/>
              <w:rPr>
                <w:szCs w:val="20"/>
              </w:rPr>
            </w:pPr>
            <w:r w:rsidRPr="00E62BF1">
              <w:rPr>
                <w:szCs w:val="20"/>
              </w:rPr>
              <w:t xml:space="preserve">Deliverable </w:t>
            </w:r>
            <w:r w:rsidR="00A3599B" w:rsidRPr="00E62BF1">
              <w:rPr>
                <w:szCs w:val="20"/>
              </w:rPr>
              <w:t>20</w:t>
            </w:r>
            <w:r w:rsidR="00982ABF" w:rsidRPr="00E62BF1">
              <w:rPr>
                <w:szCs w:val="20"/>
              </w:rPr>
              <w:t xml:space="preserve"> — Documented Evidence of Successful End-User Training</w:t>
            </w:r>
          </w:p>
        </w:tc>
      </w:tr>
      <w:tr w:rsidR="00982ABF" w:rsidRPr="00E62BF1" w14:paraId="185AFB0F" w14:textId="77777777" w:rsidTr="00F87EEB">
        <w:tc>
          <w:tcPr>
            <w:tcW w:w="2898" w:type="dxa"/>
            <w:vMerge w:val="restart"/>
            <w:hideMark/>
          </w:tcPr>
          <w:p w14:paraId="0264FBF8" w14:textId="77777777" w:rsidR="00982ABF" w:rsidRPr="00E62BF1" w:rsidRDefault="00982ABF" w:rsidP="00F87EEB">
            <w:pPr>
              <w:pStyle w:val="TableText"/>
              <w:rPr>
                <w:b/>
                <w:i/>
                <w:szCs w:val="20"/>
                <w:u w:val="single"/>
              </w:rPr>
            </w:pPr>
            <w:r w:rsidRPr="00E62BF1">
              <w:rPr>
                <w:szCs w:val="20"/>
              </w:rPr>
              <w:t>Task I.7 — Deployment</w:t>
            </w:r>
          </w:p>
        </w:tc>
        <w:tc>
          <w:tcPr>
            <w:tcW w:w="6660" w:type="dxa"/>
            <w:hideMark/>
          </w:tcPr>
          <w:p w14:paraId="772317F5" w14:textId="77777777" w:rsidR="00982ABF" w:rsidRPr="00E62BF1" w:rsidRDefault="0052311E" w:rsidP="00F87EEB">
            <w:pPr>
              <w:pStyle w:val="TableText"/>
              <w:rPr>
                <w:szCs w:val="20"/>
              </w:rPr>
            </w:pPr>
            <w:r w:rsidRPr="00E62BF1">
              <w:rPr>
                <w:szCs w:val="20"/>
              </w:rPr>
              <w:t xml:space="preserve">Deliverable </w:t>
            </w:r>
            <w:r w:rsidR="00A3599B" w:rsidRPr="00E62BF1">
              <w:rPr>
                <w:szCs w:val="20"/>
              </w:rPr>
              <w:t>21</w:t>
            </w:r>
            <w:r w:rsidR="00982ABF" w:rsidRPr="00E62BF1">
              <w:rPr>
                <w:szCs w:val="20"/>
              </w:rPr>
              <w:t xml:space="preserve"> — Deployment Plan</w:t>
            </w:r>
          </w:p>
        </w:tc>
      </w:tr>
      <w:tr w:rsidR="00982ABF" w:rsidRPr="00E62BF1" w14:paraId="2577964F" w14:textId="77777777" w:rsidTr="00F87EEB">
        <w:tc>
          <w:tcPr>
            <w:tcW w:w="2898" w:type="dxa"/>
            <w:vMerge/>
            <w:hideMark/>
          </w:tcPr>
          <w:p w14:paraId="755E2BF6" w14:textId="77777777" w:rsidR="00982ABF" w:rsidRPr="00E62BF1" w:rsidRDefault="00982ABF" w:rsidP="00F87EEB">
            <w:pPr>
              <w:pStyle w:val="TableText"/>
              <w:rPr>
                <w:szCs w:val="20"/>
              </w:rPr>
            </w:pPr>
          </w:p>
        </w:tc>
        <w:tc>
          <w:tcPr>
            <w:tcW w:w="6660" w:type="dxa"/>
            <w:hideMark/>
          </w:tcPr>
          <w:p w14:paraId="38C98171" w14:textId="77777777" w:rsidR="00982ABF" w:rsidRPr="00E62BF1" w:rsidRDefault="0052311E" w:rsidP="00F87EEB">
            <w:pPr>
              <w:pStyle w:val="TableText"/>
              <w:rPr>
                <w:szCs w:val="20"/>
              </w:rPr>
            </w:pPr>
            <w:r w:rsidRPr="00E62BF1">
              <w:rPr>
                <w:szCs w:val="20"/>
              </w:rPr>
              <w:t>Deliverable 2</w:t>
            </w:r>
            <w:r w:rsidR="00A3599B" w:rsidRPr="00E62BF1">
              <w:rPr>
                <w:szCs w:val="20"/>
              </w:rPr>
              <w:t>2</w:t>
            </w:r>
            <w:r w:rsidR="00982ABF" w:rsidRPr="00E62BF1">
              <w:rPr>
                <w:szCs w:val="20"/>
              </w:rPr>
              <w:t xml:space="preserve"> — System Documentation</w:t>
            </w:r>
          </w:p>
        </w:tc>
      </w:tr>
      <w:tr w:rsidR="00982ABF" w:rsidRPr="00E62BF1" w14:paraId="48086EF4" w14:textId="77777777" w:rsidTr="00F87EEB">
        <w:tc>
          <w:tcPr>
            <w:tcW w:w="2898" w:type="dxa"/>
            <w:vMerge/>
            <w:hideMark/>
          </w:tcPr>
          <w:p w14:paraId="77CE0866" w14:textId="77777777" w:rsidR="00982ABF" w:rsidRPr="00E62BF1" w:rsidRDefault="00982ABF" w:rsidP="00F87EEB">
            <w:pPr>
              <w:pStyle w:val="TableText"/>
              <w:rPr>
                <w:szCs w:val="20"/>
              </w:rPr>
            </w:pPr>
          </w:p>
        </w:tc>
        <w:tc>
          <w:tcPr>
            <w:tcW w:w="6660" w:type="dxa"/>
            <w:hideMark/>
          </w:tcPr>
          <w:p w14:paraId="362517A2" w14:textId="77777777" w:rsidR="00982ABF" w:rsidRPr="00E62BF1" w:rsidRDefault="0052311E" w:rsidP="00F87EEB">
            <w:pPr>
              <w:pStyle w:val="TableText"/>
              <w:rPr>
                <w:szCs w:val="20"/>
              </w:rPr>
            </w:pPr>
            <w:r w:rsidRPr="00E62BF1">
              <w:rPr>
                <w:szCs w:val="20"/>
              </w:rPr>
              <w:t>Deliverable 2</w:t>
            </w:r>
            <w:r w:rsidR="00A3599B" w:rsidRPr="00E62BF1">
              <w:rPr>
                <w:szCs w:val="20"/>
              </w:rPr>
              <w:t>3</w:t>
            </w:r>
            <w:r w:rsidR="00982ABF" w:rsidRPr="00E62BF1">
              <w:rPr>
                <w:szCs w:val="20"/>
              </w:rPr>
              <w:t xml:space="preserve"> — Performance SLAs</w:t>
            </w:r>
          </w:p>
        </w:tc>
      </w:tr>
      <w:tr w:rsidR="00982ABF" w:rsidRPr="00E62BF1" w14:paraId="6D2FAB96" w14:textId="77777777" w:rsidTr="00F87EEB">
        <w:trPr>
          <w:trHeight w:val="241"/>
        </w:trPr>
        <w:tc>
          <w:tcPr>
            <w:tcW w:w="2898" w:type="dxa"/>
            <w:vMerge/>
            <w:hideMark/>
          </w:tcPr>
          <w:p w14:paraId="06955CF6" w14:textId="77777777" w:rsidR="00982ABF" w:rsidRPr="00E62BF1" w:rsidRDefault="00982ABF" w:rsidP="00F87EEB">
            <w:pPr>
              <w:pStyle w:val="TableText"/>
              <w:rPr>
                <w:szCs w:val="20"/>
              </w:rPr>
            </w:pPr>
          </w:p>
        </w:tc>
        <w:tc>
          <w:tcPr>
            <w:tcW w:w="6660" w:type="dxa"/>
            <w:hideMark/>
          </w:tcPr>
          <w:p w14:paraId="2B1C066F" w14:textId="77777777" w:rsidR="00982ABF" w:rsidRPr="00E62BF1" w:rsidRDefault="0052311E" w:rsidP="00F87EEB">
            <w:pPr>
              <w:pStyle w:val="TableText"/>
              <w:rPr>
                <w:szCs w:val="20"/>
              </w:rPr>
            </w:pPr>
            <w:r w:rsidRPr="00E62BF1">
              <w:rPr>
                <w:szCs w:val="20"/>
              </w:rPr>
              <w:t>Deliverable 2</w:t>
            </w:r>
            <w:r w:rsidR="00A3599B" w:rsidRPr="00E62BF1">
              <w:rPr>
                <w:szCs w:val="20"/>
              </w:rPr>
              <w:t>4</w:t>
            </w:r>
            <w:r w:rsidR="00982ABF" w:rsidRPr="00E62BF1">
              <w:rPr>
                <w:szCs w:val="20"/>
              </w:rPr>
              <w:t xml:space="preserve"> — Rollout</w:t>
            </w:r>
          </w:p>
        </w:tc>
      </w:tr>
    </w:tbl>
    <w:p w14:paraId="58D67C79" w14:textId="77777777" w:rsidR="00523DE0" w:rsidRPr="00F60517" w:rsidRDefault="00523DE0" w:rsidP="00523DE0">
      <w:pPr>
        <w:pStyle w:val="Num-Heading3"/>
      </w:pPr>
      <w:bookmarkStart w:id="155" w:name="_Toc325632199"/>
      <w:bookmarkStart w:id="156" w:name="_Toc334701331"/>
      <w:bookmarkStart w:id="157" w:name="_Toc364084122"/>
      <w:bookmarkStart w:id="158" w:name="_Toc272746680"/>
      <w:r>
        <w:t>Production</w:t>
      </w:r>
      <w:r w:rsidRPr="00F60517">
        <w:t xml:space="preserve"> Task Related Deliverables</w:t>
      </w:r>
      <w:r>
        <w:t xml:space="preserve"> – Data Aggregation</w:t>
      </w:r>
    </w:p>
    <w:p w14:paraId="282B86E4" w14:textId="4C2FDE91" w:rsidR="006F298F" w:rsidRDefault="00982ABF">
      <w:r w:rsidRPr="00F60517">
        <w:t>The following table provides a list of deliverables that will</w:t>
      </w:r>
      <w:r>
        <w:t xml:space="preserve"> be created by the Vendor during the production phase</w:t>
      </w:r>
      <w:r w:rsidRPr="00F60517">
        <w:t>.</w:t>
      </w:r>
      <w:r w:rsidR="00A76B6E">
        <w:t xml:space="preserve"> </w:t>
      </w:r>
      <w:r w:rsidR="006F298F" w:rsidRPr="00F35315">
        <w:rPr>
          <w:color w:val="FFFFFF" w:themeColor="background1"/>
        </w:rPr>
        <w:t>Task</w:t>
      </w:r>
    </w:p>
    <w:p w14:paraId="28E29D50" w14:textId="77777777" w:rsidR="006F298F" w:rsidRDefault="006F298F" w:rsidP="006F298F">
      <w:pPr>
        <w:pStyle w:val="TableNumberedList"/>
      </w:pPr>
      <w:bookmarkStart w:id="159" w:name="_Toc385334520"/>
      <w:r>
        <w:t>Production</w:t>
      </w:r>
      <w:r w:rsidRPr="00F60517">
        <w:t xml:space="preserve"> Related Deliverables</w:t>
      </w:r>
      <w:r>
        <w:t xml:space="preserve"> – Data Aggregation</w:t>
      </w:r>
      <w:bookmarkEnd w:id="159"/>
    </w:p>
    <w:tbl>
      <w:tblPr>
        <w:tblStyle w:val="TableStyleWhite"/>
        <w:tblW w:w="9558" w:type="dxa"/>
        <w:tblLook w:val="04A0" w:firstRow="1" w:lastRow="0" w:firstColumn="1" w:lastColumn="0" w:noHBand="0" w:noVBand="1"/>
      </w:tblPr>
      <w:tblGrid>
        <w:gridCol w:w="2898"/>
        <w:gridCol w:w="6660"/>
      </w:tblGrid>
      <w:tr w:rsidR="006F298F" w:rsidRPr="00F60517" w14:paraId="592C0726" w14:textId="77777777" w:rsidTr="00F87EEB">
        <w:trPr>
          <w:cnfStyle w:val="100000000000" w:firstRow="1" w:lastRow="0" w:firstColumn="0" w:lastColumn="0" w:oddVBand="0" w:evenVBand="0" w:oddHBand="0" w:evenHBand="0" w:firstRowFirstColumn="0" w:firstRowLastColumn="0" w:lastRowFirstColumn="0" w:lastRowLastColumn="0"/>
        </w:trPr>
        <w:tc>
          <w:tcPr>
            <w:tcW w:w="2898" w:type="dxa"/>
            <w:shd w:val="clear" w:color="auto" w:fill="1F497D" w:themeFill="text2"/>
            <w:hideMark/>
          </w:tcPr>
          <w:p w14:paraId="18B9E0A7" w14:textId="77777777" w:rsidR="006F298F" w:rsidRPr="00F35315" w:rsidRDefault="006F298F" w:rsidP="00493C8B">
            <w:pPr>
              <w:pStyle w:val="TableText"/>
              <w:keepNext/>
              <w:rPr>
                <w:color w:val="FFFFFF" w:themeColor="background1"/>
              </w:rPr>
            </w:pPr>
            <w:r w:rsidRPr="00F35315">
              <w:rPr>
                <w:color w:val="FFFFFF" w:themeColor="background1"/>
              </w:rPr>
              <w:t>Task</w:t>
            </w:r>
          </w:p>
        </w:tc>
        <w:tc>
          <w:tcPr>
            <w:tcW w:w="6660" w:type="dxa"/>
            <w:shd w:val="clear" w:color="auto" w:fill="1F497D" w:themeFill="text2"/>
            <w:hideMark/>
          </w:tcPr>
          <w:p w14:paraId="2DEC314C" w14:textId="77777777" w:rsidR="006F298F" w:rsidRPr="00F35315" w:rsidRDefault="006F298F" w:rsidP="00493C8B">
            <w:pPr>
              <w:pStyle w:val="TableText"/>
              <w:keepNext/>
              <w:rPr>
                <w:color w:val="FFFFFF" w:themeColor="background1"/>
              </w:rPr>
            </w:pPr>
            <w:r w:rsidRPr="00F35315">
              <w:rPr>
                <w:color w:val="FFFFFF" w:themeColor="background1"/>
              </w:rPr>
              <w:t>Deliverable</w:t>
            </w:r>
          </w:p>
        </w:tc>
      </w:tr>
      <w:tr w:rsidR="006F298F" w:rsidRPr="00F60517" w14:paraId="51B81759" w14:textId="77777777" w:rsidTr="00F87EEB">
        <w:tc>
          <w:tcPr>
            <w:tcW w:w="2898" w:type="dxa"/>
            <w:vMerge w:val="restart"/>
            <w:hideMark/>
          </w:tcPr>
          <w:p w14:paraId="091B3525" w14:textId="77777777" w:rsidR="006F298F" w:rsidRPr="00853568" w:rsidRDefault="006F298F" w:rsidP="00F87EEB">
            <w:pPr>
              <w:pStyle w:val="TableText"/>
              <w:rPr>
                <w:b/>
                <w:i/>
                <w:u w:val="single"/>
              </w:rPr>
            </w:pPr>
            <w:r w:rsidRPr="00853568">
              <w:t>Task P.1 – Data Submission Planning and Preparation</w:t>
            </w:r>
          </w:p>
          <w:p w14:paraId="73D274FA" w14:textId="77777777" w:rsidR="006F298F" w:rsidRPr="00853568" w:rsidRDefault="006F298F" w:rsidP="00F87EEB">
            <w:pPr>
              <w:pStyle w:val="TableText"/>
              <w:rPr>
                <w:b/>
                <w:i/>
                <w:u w:val="single"/>
              </w:rPr>
            </w:pPr>
          </w:p>
        </w:tc>
        <w:tc>
          <w:tcPr>
            <w:tcW w:w="6660" w:type="dxa"/>
            <w:hideMark/>
          </w:tcPr>
          <w:p w14:paraId="6BDE7EEC" w14:textId="77777777" w:rsidR="006F298F" w:rsidRPr="0000055D" w:rsidRDefault="006F298F" w:rsidP="00F87EEB">
            <w:pPr>
              <w:rPr>
                <w:rFonts w:cstheme="minorHAnsi"/>
                <w:sz w:val="20"/>
              </w:rPr>
            </w:pPr>
            <w:r w:rsidRPr="00520C4B">
              <w:rPr>
                <w:sz w:val="20"/>
              </w:rPr>
              <w:t xml:space="preserve">Deliverable P.1 – </w:t>
            </w:r>
            <w:r w:rsidRPr="00520C4B">
              <w:rPr>
                <w:rFonts w:cstheme="minorHAnsi"/>
                <w:sz w:val="20"/>
              </w:rPr>
              <w:t>Detailed data submission technical specifications</w:t>
            </w:r>
          </w:p>
        </w:tc>
      </w:tr>
      <w:tr w:rsidR="006F298F" w:rsidRPr="00F60517" w14:paraId="6DDB371C" w14:textId="77777777" w:rsidTr="00F87EEB">
        <w:tc>
          <w:tcPr>
            <w:tcW w:w="2898" w:type="dxa"/>
            <w:vMerge/>
          </w:tcPr>
          <w:p w14:paraId="1E6495AA" w14:textId="77777777" w:rsidR="006F298F" w:rsidRPr="00853568" w:rsidRDefault="006F298F" w:rsidP="00F87EEB">
            <w:pPr>
              <w:pStyle w:val="TableText"/>
            </w:pPr>
          </w:p>
        </w:tc>
        <w:tc>
          <w:tcPr>
            <w:tcW w:w="6660" w:type="dxa"/>
          </w:tcPr>
          <w:p w14:paraId="13CE568E" w14:textId="637A4F6C" w:rsidR="006F298F" w:rsidRPr="00F6324C" w:rsidRDefault="006F298F" w:rsidP="00F6324C">
            <w:pPr>
              <w:rPr>
                <w:rFonts w:cstheme="minorHAnsi"/>
                <w:sz w:val="20"/>
              </w:rPr>
            </w:pPr>
            <w:r w:rsidRPr="00F6324C">
              <w:rPr>
                <w:sz w:val="20"/>
              </w:rPr>
              <w:t xml:space="preserve">Deliverable P.2 – </w:t>
            </w:r>
            <w:r w:rsidRPr="00F6324C">
              <w:rPr>
                <w:rFonts w:cstheme="minorHAnsi"/>
                <w:sz w:val="20"/>
              </w:rPr>
              <w:t xml:space="preserve">Documentation of </w:t>
            </w:r>
            <w:r w:rsidR="00F6324C" w:rsidRPr="00F6324C">
              <w:rPr>
                <w:rFonts w:cstheme="minorHAnsi"/>
                <w:sz w:val="20"/>
              </w:rPr>
              <w:t xml:space="preserve">ETL </w:t>
            </w:r>
            <w:r w:rsidRPr="00F6324C">
              <w:rPr>
                <w:rFonts w:cstheme="minorHAnsi"/>
                <w:sz w:val="20"/>
              </w:rPr>
              <w:t>processing methodology(</w:t>
            </w:r>
            <w:proofErr w:type="spellStart"/>
            <w:r w:rsidRPr="00F6324C">
              <w:rPr>
                <w:rFonts w:cstheme="minorHAnsi"/>
                <w:sz w:val="20"/>
              </w:rPr>
              <w:t>ies</w:t>
            </w:r>
            <w:proofErr w:type="spellEnd"/>
            <w:r w:rsidRPr="00F6324C">
              <w:rPr>
                <w:rFonts w:cstheme="minorHAnsi"/>
                <w:sz w:val="20"/>
              </w:rPr>
              <w:t>), algorithms, report queries, etc.</w:t>
            </w:r>
          </w:p>
        </w:tc>
      </w:tr>
      <w:tr w:rsidR="006F298F" w:rsidRPr="00F60517" w14:paraId="3279B3A4" w14:textId="77777777" w:rsidTr="00E21F89">
        <w:tc>
          <w:tcPr>
            <w:tcW w:w="2898" w:type="dxa"/>
            <w:vMerge/>
          </w:tcPr>
          <w:p w14:paraId="0DDE2FDA" w14:textId="77777777" w:rsidR="006F298F" w:rsidRPr="00853568" w:rsidRDefault="006F298F" w:rsidP="00F87EEB">
            <w:pPr>
              <w:pStyle w:val="TableText"/>
            </w:pPr>
          </w:p>
        </w:tc>
        <w:tc>
          <w:tcPr>
            <w:tcW w:w="6660" w:type="dxa"/>
            <w:shd w:val="clear" w:color="auto" w:fill="auto"/>
          </w:tcPr>
          <w:p w14:paraId="1FDE6948" w14:textId="1D13DE22" w:rsidR="006F298F" w:rsidRPr="00F6324C" w:rsidRDefault="006F298F" w:rsidP="00F07912">
            <w:pPr>
              <w:rPr>
                <w:rFonts w:cstheme="minorHAnsi"/>
                <w:sz w:val="20"/>
              </w:rPr>
            </w:pPr>
            <w:r w:rsidRPr="00E21F89">
              <w:rPr>
                <w:sz w:val="20"/>
              </w:rPr>
              <w:t>Deliverable P.3 –</w:t>
            </w:r>
            <w:r w:rsidR="00F07912">
              <w:rPr>
                <w:sz w:val="20"/>
              </w:rPr>
              <w:t>Methodology and algorithms documentation completion for i) m</w:t>
            </w:r>
            <w:r w:rsidR="00F6324C" w:rsidRPr="00E21F89">
              <w:rPr>
                <w:sz w:val="20"/>
              </w:rPr>
              <w:t>aster patient identifier, unduplicated across Issuers and other data suppliers</w:t>
            </w:r>
            <w:r w:rsidR="00F07912" w:rsidRPr="008F3433">
              <w:rPr>
                <w:sz w:val="20"/>
              </w:rPr>
              <w:t>, ii) integration and setup of consolidated all-QHP provider directory, iii)  construction of master enrollment dataset per merging of Covered California and QHP enrollment data</w:t>
            </w:r>
          </w:p>
        </w:tc>
      </w:tr>
      <w:tr w:rsidR="006F298F" w:rsidRPr="00F60517" w14:paraId="69CD16CB" w14:textId="77777777" w:rsidTr="00F87EEB">
        <w:tc>
          <w:tcPr>
            <w:tcW w:w="2898" w:type="dxa"/>
            <w:vMerge/>
          </w:tcPr>
          <w:p w14:paraId="01ED752C" w14:textId="77777777" w:rsidR="006F298F" w:rsidRPr="00853568" w:rsidRDefault="006F298F" w:rsidP="00F87EEB">
            <w:pPr>
              <w:pStyle w:val="TableText"/>
            </w:pPr>
          </w:p>
        </w:tc>
        <w:tc>
          <w:tcPr>
            <w:tcW w:w="6660" w:type="dxa"/>
          </w:tcPr>
          <w:p w14:paraId="0FA3E19E" w14:textId="77777777" w:rsidR="00311073" w:rsidRDefault="006F298F" w:rsidP="00F87EEB">
            <w:pPr>
              <w:rPr>
                <w:sz w:val="20"/>
              </w:rPr>
            </w:pPr>
            <w:r w:rsidRPr="00F6324C">
              <w:rPr>
                <w:sz w:val="20"/>
              </w:rPr>
              <w:t xml:space="preserve">Deliverable P.4 – Interface </w:t>
            </w:r>
            <w:r w:rsidR="001C4321" w:rsidRPr="00F6324C">
              <w:rPr>
                <w:sz w:val="20"/>
              </w:rPr>
              <w:t>and/or data extract</w:t>
            </w:r>
            <w:r w:rsidR="00F6324C" w:rsidRPr="00F6324C">
              <w:rPr>
                <w:sz w:val="20"/>
              </w:rPr>
              <w:t>s</w:t>
            </w:r>
            <w:r w:rsidR="001C4321" w:rsidRPr="00F6324C">
              <w:rPr>
                <w:sz w:val="20"/>
              </w:rPr>
              <w:t xml:space="preserve"> </w:t>
            </w:r>
            <w:r w:rsidRPr="00F6324C">
              <w:rPr>
                <w:sz w:val="20"/>
              </w:rPr>
              <w:t xml:space="preserve">completion </w:t>
            </w:r>
            <w:r w:rsidR="001C4321" w:rsidRPr="00F6324C">
              <w:rPr>
                <w:sz w:val="20"/>
              </w:rPr>
              <w:t xml:space="preserve">of </w:t>
            </w:r>
            <w:r w:rsidRPr="00F6324C">
              <w:rPr>
                <w:sz w:val="20"/>
              </w:rPr>
              <w:t>documentation</w:t>
            </w:r>
          </w:p>
          <w:p w14:paraId="0DB4BD41" w14:textId="31A22EA6" w:rsidR="00311073" w:rsidRPr="00F6324C" w:rsidRDefault="00311073" w:rsidP="002D0145">
            <w:pPr>
              <w:rPr>
                <w:sz w:val="20"/>
              </w:rPr>
            </w:pPr>
            <w:r>
              <w:rPr>
                <w:sz w:val="20"/>
              </w:rPr>
              <w:t xml:space="preserve">Deliverable P. 5 – Documentation of transition plan outlining methodology to transfer tools and knowledge to </w:t>
            </w:r>
            <w:r w:rsidR="002D0145">
              <w:rPr>
                <w:sz w:val="20"/>
              </w:rPr>
              <w:t xml:space="preserve">the </w:t>
            </w:r>
            <w:r>
              <w:rPr>
                <w:sz w:val="20"/>
              </w:rPr>
              <w:t xml:space="preserve">State </w:t>
            </w:r>
            <w:r w:rsidR="002D0145">
              <w:rPr>
                <w:sz w:val="20"/>
              </w:rPr>
              <w:t>six (6) months</w:t>
            </w:r>
            <w:r>
              <w:rPr>
                <w:sz w:val="20"/>
              </w:rPr>
              <w:t xml:space="preserve"> prior to end </w:t>
            </w:r>
            <w:r w:rsidR="002D0145">
              <w:rPr>
                <w:sz w:val="20"/>
              </w:rPr>
              <w:t xml:space="preserve">of term or other date </w:t>
            </w:r>
            <w:r w:rsidR="00B709A2">
              <w:rPr>
                <w:sz w:val="20"/>
              </w:rPr>
              <w:t xml:space="preserve">as </w:t>
            </w:r>
            <w:r w:rsidR="002D0145">
              <w:rPr>
                <w:sz w:val="20"/>
              </w:rPr>
              <w:t>requested by Covered California.</w:t>
            </w:r>
          </w:p>
        </w:tc>
      </w:tr>
      <w:tr w:rsidR="006F298F" w:rsidRPr="00F60517" w14:paraId="4D85067D" w14:textId="77777777" w:rsidTr="002D0145">
        <w:trPr>
          <w:cantSplit/>
        </w:trPr>
        <w:tc>
          <w:tcPr>
            <w:tcW w:w="2898" w:type="dxa"/>
            <w:vMerge w:val="restart"/>
            <w:hideMark/>
          </w:tcPr>
          <w:p w14:paraId="7BF052B8" w14:textId="77777777" w:rsidR="006F298F" w:rsidRPr="00853568" w:rsidRDefault="006F298F" w:rsidP="00F87EEB">
            <w:pPr>
              <w:pStyle w:val="TableText"/>
            </w:pPr>
            <w:r w:rsidRPr="00853568">
              <w:t>Task P.</w:t>
            </w:r>
            <w:r>
              <w:t>2</w:t>
            </w:r>
            <w:r w:rsidRPr="00853568">
              <w:t xml:space="preserve"> – Data Collection and Quality Control</w:t>
            </w:r>
          </w:p>
          <w:p w14:paraId="4DA2490A" w14:textId="77777777" w:rsidR="006F298F" w:rsidRPr="00853568" w:rsidRDefault="006F298F" w:rsidP="00F87EEB">
            <w:pPr>
              <w:pStyle w:val="TableText"/>
            </w:pPr>
          </w:p>
        </w:tc>
        <w:tc>
          <w:tcPr>
            <w:tcW w:w="6660" w:type="dxa"/>
            <w:hideMark/>
          </w:tcPr>
          <w:p w14:paraId="65D8E98F" w14:textId="136959AF" w:rsidR="006F298F" w:rsidRPr="0000055D" w:rsidRDefault="006F298F" w:rsidP="00430B3E">
            <w:pPr>
              <w:rPr>
                <w:rFonts w:cstheme="minorHAnsi"/>
                <w:sz w:val="20"/>
              </w:rPr>
            </w:pPr>
            <w:r w:rsidRPr="00520C4B">
              <w:rPr>
                <w:sz w:val="20"/>
              </w:rPr>
              <w:t>Deliverable P.</w:t>
            </w:r>
            <w:r w:rsidR="00430B3E">
              <w:rPr>
                <w:sz w:val="20"/>
              </w:rPr>
              <w:t>6</w:t>
            </w:r>
            <w:r w:rsidR="00430B3E" w:rsidRPr="00520C4B">
              <w:rPr>
                <w:sz w:val="20"/>
              </w:rPr>
              <w:t xml:space="preserve"> </w:t>
            </w:r>
            <w:r w:rsidRPr="00520C4B">
              <w:rPr>
                <w:sz w:val="20"/>
              </w:rPr>
              <w:t xml:space="preserve">– </w:t>
            </w:r>
            <w:r w:rsidR="002D0145">
              <w:rPr>
                <w:sz w:val="20"/>
              </w:rPr>
              <w:t xml:space="preserve">Issuers </w:t>
            </w:r>
            <w:r w:rsidR="00B81854">
              <w:rPr>
                <w:sz w:val="20"/>
              </w:rPr>
              <w:t xml:space="preserve">Data Use Agreements and Business Associate Agreements Executed.  </w:t>
            </w:r>
            <w:r w:rsidRPr="00520C4B">
              <w:rPr>
                <w:rFonts w:cstheme="minorHAnsi"/>
                <w:sz w:val="20"/>
              </w:rPr>
              <w:t xml:space="preserve">Data Submission Request to </w:t>
            </w:r>
            <w:r>
              <w:rPr>
                <w:rFonts w:cstheme="minorHAnsi"/>
                <w:sz w:val="20"/>
              </w:rPr>
              <w:t>Issuers</w:t>
            </w:r>
          </w:p>
        </w:tc>
      </w:tr>
      <w:tr w:rsidR="002D0145" w:rsidRPr="00F60517" w14:paraId="378452A8" w14:textId="77777777" w:rsidTr="00F87EEB">
        <w:tc>
          <w:tcPr>
            <w:tcW w:w="2898" w:type="dxa"/>
            <w:vMerge/>
          </w:tcPr>
          <w:p w14:paraId="580DCC7F" w14:textId="77777777" w:rsidR="002D0145" w:rsidRPr="00853568" w:rsidRDefault="002D0145" w:rsidP="00F87EEB">
            <w:pPr>
              <w:pStyle w:val="TableText"/>
            </w:pPr>
          </w:p>
        </w:tc>
        <w:tc>
          <w:tcPr>
            <w:tcW w:w="6660" w:type="dxa"/>
          </w:tcPr>
          <w:p w14:paraId="246AFD4E" w14:textId="2D638028" w:rsidR="002D0145" w:rsidRPr="00520C4B" w:rsidRDefault="002D0145" w:rsidP="00F87EEB">
            <w:pPr>
              <w:rPr>
                <w:sz w:val="20"/>
              </w:rPr>
            </w:pPr>
            <w:r>
              <w:rPr>
                <w:sz w:val="20"/>
              </w:rPr>
              <w:t xml:space="preserve">Deliverable P.7 – Covered California Data Use Agreement Executed. </w:t>
            </w:r>
            <w:r>
              <w:rPr>
                <w:sz w:val="20"/>
              </w:rPr>
              <w:lastRenderedPageBreak/>
              <w:t>Data Submission Request to Covered California</w:t>
            </w:r>
            <w:r w:rsidR="00D67D91">
              <w:rPr>
                <w:sz w:val="20"/>
              </w:rPr>
              <w:t xml:space="preserve"> (</w:t>
            </w:r>
            <w:proofErr w:type="spellStart"/>
            <w:r w:rsidR="00D67D91">
              <w:rPr>
                <w:sz w:val="20"/>
              </w:rPr>
              <w:t>CalHEERs</w:t>
            </w:r>
            <w:proofErr w:type="spellEnd"/>
            <w:r w:rsidR="00D67D91">
              <w:rPr>
                <w:sz w:val="20"/>
              </w:rPr>
              <w:t xml:space="preserve"> etc.)</w:t>
            </w:r>
          </w:p>
        </w:tc>
      </w:tr>
      <w:tr w:rsidR="006F298F" w:rsidRPr="00F60517" w14:paraId="40812118" w14:textId="77777777" w:rsidTr="00F87EEB">
        <w:tc>
          <w:tcPr>
            <w:tcW w:w="2898" w:type="dxa"/>
            <w:vMerge/>
            <w:hideMark/>
          </w:tcPr>
          <w:p w14:paraId="0356C6B3" w14:textId="77777777" w:rsidR="006F298F" w:rsidRPr="00853568" w:rsidRDefault="006F298F" w:rsidP="00F87EEB">
            <w:pPr>
              <w:pStyle w:val="TableText"/>
            </w:pPr>
          </w:p>
        </w:tc>
        <w:tc>
          <w:tcPr>
            <w:tcW w:w="6660" w:type="dxa"/>
            <w:hideMark/>
          </w:tcPr>
          <w:p w14:paraId="331179F9" w14:textId="10E6D545" w:rsidR="006F298F" w:rsidRPr="0000055D" w:rsidRDefault="006F298F" w:rsidP="00F87EEB">
            <w:pPr>
              <w:rPr>
                <w:rFonts w:cstheme="minorHAnsi"/>
                <w:sz w:val="20"/>
              </w:rPr>
            </w:pPr>
            <w:r w:rsidRPr="00520C4B">
              <w:rPr>
                <w:sz w:val="20"/>
              </w:rPr>
              <w:t>Deliverable P.</w:t>
            </w:r>
            <w:r w:rsidR="002D0145">
              <w:rPr>
                <w:sz w:val="20"/>
              </w:rPr>
              <w:t>8</w:t>
            </w:r>
            <w:r w:rsidRPr="00520C4B">
              <w:rPr>
                <w:sz w:val="20"/>
              </w:rPr>
              <w:t xml:space="preserve">– </w:t>
            </w:r>
            <w:r w:rsidRPr="00520C4B">
              <w:rPr>
                <w:rFonts w:cstheme="minorHAnsi"/>
                <w:sz w:val="20"/>
              </w:rPr>
              <w:t>Data quality reports for each submitter and interfaced system</w:t>
            </w:r>
          </w:p>
        </w:tc>
      </w:tr>
      <w:tr w:rsidR="006F298F" w:rsidRPr="00F60517" w14:paraId="23F1BCF4" w14:textId="77777777" w:rsidTr="00F87EEB">
        <w:trPr>
          <w:trHeight w:val="520"/>
        </w:trPr>
        <w:tc>
          <w:tcPr>
            <w:tcW w:w="2898" w:type="dxa"/>
            <w:vMerge w:val="restart"/>
          </w:tcPr>
          <w:p w14:paraId="34DF752E" w14:textId="77777777" w:rsidR="006F298F" w:rsidRPr="00853568" w:rsidRDefault="006F298F" w:rsidP="00F87EEB">
            <w:pPr>
              <w:pStyle w:val="TableText"/>
            </w:pPr>
            <w:r w:rsidRPr="00853568">
              <w:t>Task P.</w:t>
            </w:r>
            <w:r>
              <w:t>3</w:t>
            </w:r>
            <w:r w:rsidRPr="00853568">
              <w:t xml:space="preserve"> – Data Consolidation</w:t>
            </w:r>
          </w:p>
        </w:tc>
        <w:tc>
          <w:tcPr>
            <w:tcW w:w="6660" w:type="dxa"/>
          </w:tcPr>
          <w:p w14:paraId="7B9F28EB" w14:textId="791029F3" w:rsidR="006F298F" w:rsidRPr="0000055D" w:rsidRDefault="006F298F" w:rsidP="00430B3E">
            <w:pPr>
              <w:rPr>
                <w:sz w:val="20"/>
              </w:rPr>
            </w:pPr>
            <w:r w:rsidRPr="00520C4B">
              <w:rPr>
                <w:sz w:val="20"/>
              </w:rPr>
              <w:t>Deliverable P.</w:t>
            </w:r>
            <w:r w:rsidR="002D0145">
              <w:rPr>
                <w:sz w:val="20"/>
              </w:rPr>
              <w:t>9</w:t>
            </w:r>
            <w:r w:rsidRPr="00520C4B">
              <w:rPr>
                <w:sz w:val="20"/>
              </w:rPr>
              <w:t xml:space="preserve"> – Analytics master files generated for each data type</w:t>
            </w:r>
          </w:p>
        </w:tc>
      </w:tr>
      <w:tr w:rsidR="006F298F" w:rsidRPr="00F60517" w14:paraId="3E4ADA60" w14:textId="77777777" w:rsidTr="00F87EEB">
        <w:tc>
          <w:tcPr>
            <w:tcW w:w="2898" w:type="dxa"/>
            <w:vMerge/>
          </w:tcPr>
          <w:p w14:paraId="0BEAA09B" w14:textId="77777777" w:rsidR="006F298F" w:rsidRPr="00853568" w:rsidRDefault="006F298F" w:rsidP="00F87EEB">
            <w:pPr>
              <w:pStyle w:val="TableText"/>
            </w:pPr>
          </w:p>
        </w:tc>
        <w:tc>
          <w:tcPr>
            <w:tcW w:w="6660" w:type="dxa"/>
          </w:tcPr>
          <w:p w14:paraId="4320041E" w14:textId="648D6CBD" w:rsidR="006F298F" w:rsidRPr="0000055D" w:rsidRDefault="006F298F" w:rsidP="00430B3E">
            <w:pPr>
              <w:rPr>
                <w:sz w:val="20"/>
              </w:rPr>
            </w:pPr>
            <w:r w:rsidRPr="00520C4B">
              <w:rPr>
                <w:sz w:val="20"/>
              </w:rPr>
              <w:t>Deliverable P.</w:t>
            </w:r>
            <w:r w:rsidR="002D0145">
              <w:rPr>
                <w:sz w:val="20"/>
              </w:rPr>
              <w:t>10</w:t>
            </w:r>
            <w:r w:rsidRPr="00520C4B">
              <w:rPr>
                <w:sz w:val="20"/>
              </w:rPr>
              <w:t xml:space="preserve"> – Frequency/output reports for each data submitter</w:t>
            </w:r>
          </w:p>
        </w:tc>
      </w:tr>
      <w:tr w:rsidR="006F298F" w:rsidRPr="00F60517" w14:paraId="719EE831" w14:textId="77777777" w:rsidTr="00F87EEB">
        <w:tc>
          <w:tcPr>
            <w:tcW w:w="2898" w:type="dxa"/>
            <w:vMerge/>
          </w:tcPr>
          <w:p w14:paraId="58A868CB" w14:textId="77777777" w:rsidR="006F298F" w:rsidRPr="00853568" w:rsidRDefault="006F298F" w:rsidP="00F87EEB">
            <w:pPr>
              <w:pStyle w:val="TableText"/>
            </w:pPr>
          </w:p>
        </w:tc>
        <w:tc>
          <w:tcPr>
            <w:tcW w:w="6660" w:type="dxa"/>
          </w:tcPr>
          <w:p w14:paraId="4FC91E5E" w14:textId="7C03FB0A" w:rsidR="006F298F" w:rsidRPr="0000055D" w:rsidRDefault="006F298F" w:rsidP="00430B3E">
            <w:pPr>
              <w:rPr>
                <w:sz w:val="20"/>
              </w:rPr>
            </w:pPr>
            <w:r w:rsidRPr="00520C4B">
              <w:rPr>
                <w:sz w:val="20"/>
              </w:rPr>
              <w:t>Deliverable P.</w:t>
            </w:r>
            <w:r w:rsidR="002D0145">
              <w:rPr>
                <w:sz w:val="20"/>
              </w:rPr>
              <w:t>11</w:t>
            </w:r>
            <w:r w:rsidRPr="00520C4B">
              <w:rPr>
                <w:sz w:val="20"/>
              </w:rPr>
              <w:t xml:space="preserve"> – Data submission certification documents</w:t>
            </w:r>
          </w:p>
        </w:tc>
      </w:tr>
      <w:tr w:rsidR="006F298F" w:rsidRPr="00F60517" w14:paraId="026F12C3" w14:textId="77777777" w:rsidTr="00F87EEB">
        <w:tc>
          <w:tcPr>
            <w:tcW w:w="2898" w:type="dxa"/>
            <w:vMerge/>
          </w:tcPr>
          <w:p w14:paraId="783E9D27" w14:textId="77777777" w:rsidR="006F298F" w:rsidRPr="00853568" w:rsidRDefault="006F298F" w:rsidP="00F87EEB">
            <w:pPr>
              <w:pStyle w:val="TableText"/>
            </w:pPr>
          </w:p>
        </w:tc>
        <w:tc>
          <w:tcPr>
            <w:tcW w:w="6660" w:type="dxa"/>
          </w:tcPr>
          <w:p w14:paraId="151FDD07" w14:textId="2125C421" w:rsidR="006F298F" w:rsidRPr="0000055D" w:rsidRDefault="006F298F" w:rsidP="00430B3E">
            <w:pPr>
              <w:rPr>
                <w:sz w:val="20"/>
              </w:rPr>
            </w:pPr>
            <w:r w:rsidRPr="00520C4B">
              <w:rPr>
                <w:sz w:val="20"/>
              </w:rPr>
              <w:t>Deliverable P.</w:t>
            </w:r>
            <w:r w:rsidR="002D0145">
              <w:rPr>
                <w:sz w:val="20"/>
              </w:rPr>
              <w:t>12</w:t>
            </w:r>
            <w:r w:rsidRPr="00520C4B">
              <w:rPr>
                <w:sz w:val="20"/>
              </w:rPr>
              <w:t xml:space="preserve"> –</w:t>
            </w:r>
            <w:r w:rsidR="008C4776">
              <w:rPr>
                <w:sz w:val="20"/>
              </w:rPr>
              <w:t>D</w:t>
            </w:r>
            <w:r w:rsidRPr="00520C4B">
              <w:rPr>
                <w:sz w:val="20"/>
              </w:rPr>
              <w:t xml:space="preserve">ata </w:t>
            </w:r>
            <w:r w:rsidR="008C4776">
              <w:rPr>
                <w:sz w:val="20"/>
              </w:rPr>
              <w:t>is setup in</w:t>
            </w:r>
            <w:r w:rsidRPr="00520C4B">
              <w:rPr>
                <w:sz w:val="20"/>
              </w:rPr>
              <w:t xml:space="preserve"> </w:t>
            </w:r>
            <w:r>
              <w:rPr>
                <w:sz w:val="20"/>
              </w:rPr>
              <w:t>analytics</w:t>
            </w:r>
            <w:r w:rsidRPr="00520C4B">
              <w:rPr>
                <w:sz w:val="20"/>
              </w:rPr>
              <w:t xml:space="preserve"> </w:t>
            </w:r>
            <w:r w:rsidR="008C4776">
              <w:rPr>
                <w:sz w:val="20"/>
              </w:rPr>
              <w:t>environment</w:t>
            </w:r>
          </w:p>
        </w:tc>
      </w:tr>
      <w:tr w:rsidR="006F298F" w:rsidRPr="00F60517" w14:paraId="7944220F" w14:textId="77777777" w:rsidTr="00F87EEB">
        <w:tc>
          <w:tcPr>
            <w:tcW w:w="2898" w:type="dxa"/>
            <w:vMerge/>
          </w:tcPr>
          <w:p w14:paraId="7A2F85AC" w14:textId="77777777" w:rsidR="006F298F" w:rsidRPr="00853568" w:rsidRDefault="006F298F" w:rsidP="00F87EEB">
            <w:pPr>
              <w:pStyle w:val="TableText"/>
            </w:pPr>
          </w:p>
        </w:tc>
        <w:tc>
          <w:tcPr>
            <w:tcW w:w="6660" w:type="dxa"/>
          </w:tcPr>
          <w:p w14:paraId="0C281897" w14:textId="395B64AB" w:rsidR="006F298F" w:rsidRPr="005476BB" w:rsidRDefault="002D0145" w:rsidP="002D0145">
            <w:pPr>
              <w:keepNext/>
              <w:spacing w:before="240"/>
              <w:rPr>
                <w:rFonts w:eastAsia="Times New Roman"/>
                <w:b/>
                <w:sz w:val="20"/>
              </w:rPr>
            </w:pPr>
            <w:r>
              <w:rPr>
                <w:sz w:val="20"/>
              </w:rPr>
              <w:t>Deliverable P.13</w:t>
            </w:r>
            <w:r w:rsidR="00B81854">
              <w:rPr>
                <w:sz w:val="20"/>
              </w:rPr>
              <w:t xml:space="preserve"> Data extract created for data enrichment and/or submission to third-party (e.g., APCD</w:t>
            </w:r>
            <w:r>
              <w:rPr>
                <w:sz w:val="20"/>
              </w:rPr>
              <w:t>, DHCS</w:t>
            </w:r>
            <w:r w:rsidR="00B81854">
              <w:rPr>
                <w:sz w:val="20"/>
              </w:rPr>
              <w:t>)</w:t>
            </w:r>
          </w:p>
        </w:tc>
      </w:tr>
      <w:tr w:rsidR="006F298F" w:rsidRPr="00F60517" w14:paraId="312C8C1A" w14:textId="77777777" w:rsidTr="00F87EEB">
        <w:tc>
          <w:tcPr>
            <w:tcW w:w="2898" w:type="dxa"/>
            <w:vMerge w:val="restart"/>
            <w:hideMark/>
          </w:tcPr>
          <w:p w14:paraId="45DB850C" w14:textId="77777777" w:rsidR="006F298F" w:rsidRPr="00853568" w:rsidRDefault="006F298F" w:rsidP="00F87EEB">
            <w:pPr>
              <w:pStyle w:val="TableText"/>
            </w:pPr>
            <w:r w:rsidRPr="00E87B6D">
              <w:t>Task</w:t>
            </w:r>
            <w:r w:rsidRPr="00853568">
              <w:t xml:space="preserve"> P.4 – Ongoing Data Management</w:t>
            </w:r>
          </w:p>
          <w:p w14:paraId="6212E902" w14:textId="77777777" w:rsidR="006F298F" w:rsidRDefault="006F298F" w:rsidP="00F87EEB">
            <w:pPr>
              <w:pStyle w:val="TableText"/>
            </w:pPr>
          </w:p>
          <w:p w14:paraId="0A81CBF2" w14:textId="77777777" w:rsidR="00A33E3B" w:rsidRDefault="00A33E3B" w:rsidP="00F87EEB">
            <w:pPr>
              <w:pStyle w:val="TableText"/>
            </w:pPr>
          </w:p>
          <w:p w14:paraId="3079AAB4" w14:textId="77777777" w:rsidR="00A33E3B" w:rsidRDefault="00A33E3B" w:rsidP="00F87EEB">
            <w:pPr>
              <w:pStyle w:val="TableText"/>
            </w:pPr>
          </w:p>
          <w:p w14:paraId="4696802D" w14:textId="77777777" w:rsidR="00A33E3B" w:rsidRDefault="00A33E3B" w:rsidP="00F87EEB">
            <w:pPr>
              <w:pStyle w:val="TableText"/>
            </w:pPr>
          </w:p>
          <w:p w14:paraId="118BF0E8" w14:textId="77777777" w:rsidR="00A33E3B" w:rsidRPr="00853568" w:rsidRDefault="00A33E3B" w:rsidP="00F87EEB">
            <w:pPr>
              <w:pStyle w:val="TableText"/>
            </w:pPr>
          </w:p>
        </w:tc>
        <w:tc>
          <w:tcPr>
            <w:tcW w:w="6660" w:type="dxa"/>
          </w:tcPr>
          <w:p w14:paraId="40A5BC10" w14:textId="58CB0528" w:rsidR="006F298F" w:rsidRPr="0000055D" w:rsidRDefault="006F298F" w:rsidP="00430B3E">
            <w:pPr>
              <w:rPr>
                <w:rFonts w:cstheme="minorHAnsi"/>
                <w:sz w:val="20"/>
              </w:rPr>
            </w:pPr>
            <w:r w:rsidRPr="00520C4B">
              <w:rPr>
                <w:sz w:val="20"/>
              </w:rPr>
              <w:t>Deliverable P.</w:t>
            </w:r>
            <w:r w:rsidR="002D0145">
              <w:rPr>
                <w:sz w:val="20"/>
              </w:rPr>
              <w:t>14</w:t>
            </w:r>
            <w:r w:rsidRPr="00520C4B">
              <w:rPr>
                <w:sz w:val="20"/>
              </w:rPr>
              <w:t xml:space="preserve"> – </w:t>
            </w:r>
            <w:r w:rsidRPr="00520C4B">
              <w:rPr>
                <w:rFonts w:cstheme="minorHAnsi"/>
                <w:sz w:val="20"/>
              </w:rPr>
              <w:t xml:space="preserve">Participate in any external audit process </w:t>
            </w:r>
          </w:p>
        </w:tc>
      </w:tr>
      <w:tr w:rsidR="006F298F" w:rsidRPr="00F60517" w14:paraId="1B954F15" w14:textId="77777777" w:rsidTr="00F87EEB">
        <w:tc>
          <w:tcPr>
            <w:tcW w:w="2898" w:type="dxa"/>
            <w:vMerge/>
          </w:tcPr>
          <w:p w14:paraId="15079691" w14:textId="77777777" w:rsidR="006F298F" w:rsidRPr="00853568" w:rsidRDefault="006F298F" w:rsidP="00F87EEB">
            <w:pPr>
              <w:pStyle w:val="TableText"/>
            </w:pPr>
          </w:p>
        </w:tc>
        <w:tc>
          <w:tcPr>
            <w:tcW w:w="6660" w:type="dxa"/>
          </w:tcPr>
          <w:p w14:paraId="5F27F956" w14:textId="12E4CF9E" w:rsidR="006F298F" w:rsidRPr="0000055D" w:rsidRDefault="006F298F" w:rsidP="00430B3E">
            <w:pPr>
              <w:rPr>
                <w:rFonts w:cstheme="minorHAnsi"/>
                <w:sz w:val="20"/>
              </w:rPr>
            </w:pPr>
            <w:r w:rsidRPr="00520C4B">
              <w:rPr>
                <w:sz w:val="20"/>
              </w:rPr>
              <w:t>Deliverable P.</w:t>
            </w:r>
            <w:r w:rsidR="002D0145">
              <w:rPr>
                <w:sz w:val="20"/>
              </w:rPr>
              <w:t>15</w:t>
            </w:r>
            <w:r w:rsidRPr="00520C4B">
              <w:rPr>
                <w:sz w:val="20"/>
              </w:rPr>
              <w:t xml:space="preserve"> – </w:t>
            </w:r>
            <w:r w:rsidRPr="00520C4B">
              <w:rPr>
                <w:rFonts w:cstheme="minorHAnsi"/>
                <w:sz w:val="20"/>
              </w:rPr>
              <w:t>Participate in the creation of reports that describe the data aggregation process and lessons learned</w:t>
            </w:r>
          </w:p>
        </w:tc>
      </w:tr>
      <w:tr w:rsidR="006F298F" w:rsidRPr="00F60517" w14:paraId="2EE3DC7B" w14:textId="77777777" w:rsidTr="00F87EEB">
        <w:tc>
          <w:tcPr>
            <w:tcW w:w="2898" w:type="dxa"/>
            <w:vMerge/>
          </w:tcPr>
          <w:p w14:paraId="4A078F40" w14:textId="77777777" w:rsidR="006F298F" w:rsidRPr="00853568" w:rsidRDefault="006F298F" w:rsidP="00F87EEB">
            <w:pPr>
              <w:pStyle w:val="TableText"/>
            </w:pPr>
          </w:p>
        </w:tc>
        <w:tc>
          <w:tcPr>
            <w:tcW w:w="6660" w:type="dxa"/>
          </w:tcPr>
          <w:p w14:paraId="1F0F740D" w14:textId="50DEDF02" w:rsidR="006F298F" w:rsidRPr="0000055D" w:rsidRDefault="006F298F" w:rsidP="00430B3E">
            <w:pPr>
              <w:rPr>
                <w:sz w:val="20"/>
              </w:rPr>
            </w:pPr>
            <w:r w:rsidRPr="00520C4B">
              <w:rPr>
                <w:sz w:val="20"/>
              </w:rPr>
              <w:t>Deliverable P.</w:t>
            </w:r>
            <w:r w:rsidR="002D0145">
              <w:rPr>
                <w:sz w:val="20"/>
              </w:rPr>
              <w:t>16</w:t>
            </w:r>
            <w:r w:rsidRPr="00520C4B">
              <w:rPr>
                <w:sz w:val="20"/>
              </w:rPr>
              <w:t xml:space="preserve"> – Periodic d</w:t>
            </w:r>
            <w:r w:rsidRPr="00520C4B">
              <w:rPr>
                <w:rFonts w:cstheme="minorHAnsi"/>
                <w:sz w:val="20"/>
              </w:rPr>
              <w:t>ata quality reports</w:t>
            </w:r>
          </w:p>
        </w:tc>
      </w:tr>
      <w:tr w:rsidR="006F298F" w:rsidRPr="00F60517" w14:paraId="675D7825" w14:textId="77777777" w:rsidTr="00F87EEB">
        <w:tc>
          <w:tcPr>
            <w:tcW w:w="2898" w:type="dxa"/>
            <w:vMerge/>
          </w:tcPr>
          <w:p w14:paraId="768E38A4" w14:textId="77777777" w:rsidR="006F298F" w:rsidRPr="00853568" w:rsidRDefault="006F298F" w:rsidP="00F87EEB">
            <w:pPr>
              <w:pStyle w:val="TableText"/>
            </w:pPr>
          </w:p>
        </w:tc>
        <w:tc>
          <w:tcPr>
            <w:tcW w:w="6660" w:type="dxa"/>
          </w:tcPr>
          <w:p w14:paraId="491FE33D" w14:textId="2211735F" w:rsidR="006F298F" w:rsidRPr="0000055D" w:rsidRDefault="006F298F" w:rsidP="00430B3E">
            <w:pPr>
              <w:rPr>
                <w:sz w:val="20"/>
              </w:rPr>
            </w:pPr>
            <w:r w:rsidRPr="00520C4B">
              <w:rPr>
                <w:sz w:val="20"/>
              </w:rPr>
              <w:t>Deliverable P.</w:t>
            </w:r>
            <w:r w:rsidR="002D0145">
              <w:rPr>
                <w:sz w:val="20"/>
              </w:rPr>
              <w:t>17</w:t>
            </w:r>
            <w:r w:rsidRPr="00520C4B">
              <w:rPr>
                <w:sz w:val="20"/>
              </w:rPr>
              <w:t xml:space="preserve"> – Annual security assessment reports</w:t>
            </w:r>
          </w:p>
        </w:tc>
      </w:tr>
      <w:tr w:rsidR="006F298F" w:rsidRPr="00F60517" w14:paraId="57EDAD1D" w14:textId="77777777" w:rsidTr="00F87EEB">
        <w:tc>
          <w:tcPr>
            <w:tcW w:w="2898" w:type="dxa"/>
            <w:vMerge/>
          </w:tcPr>
          <w:p w14:paraId="07D70D3E" w14:textId="77777777" w:rsidR="006F298F" w:rsidRPr="00853568" w:rsidRDefault="006F298F" w:rsidP="00F87EEB">
            <w:pPr>
              <w:pStyle w:val="TableText"/>
            </w:pPr>
          </w:p>
        </w:tc>
        <w:tc>
          <w:tcPr>
            <w:tcW w:w="6660" w:type="dxa"/>
          </w:tcPr>
          <w:p w14:paraId="6023C948" w14:textId="7D112EAE" w:rsidR="00A33E3B" w:rsidRPr="0000055D" w:rsidRDefault="006F298F" w:rsidP="00430B3E">
            <w:pPr>
              <w:rPr>
                <w:sz w:val="20"/>
              </w:rPr>
            </w:pPr>
            <w:r w:rsidRPr="00520C4B">
              <w:rPr>
                <w:sz w:val="20"/>
              </w:rPr>
              <w:t>Deliverable P.</w:t>
            </w:r>
            <w:r w:rsidR="002D0145">
              <w:rPr>
                <w:sz w:val="20"/>
              </w:rPr>
              <w:t>18</w:t>
            </w:r>
            <w:r w:rsidRPr="00520C4B">
              <w:rPr>
                <w:sz w:val="20"/>
              </w:rPr>
              <w:t xml:space="preserve"> – Periodic data extracts as requested</w:t>
            </w:r>
          </w:p>
        </w:tc>
      </w:tr>
    </w:tbl>
    <w:p w14:paraId="54172932" w14:textId="77777777" w:rsidR="00824006" w:rsidRPr="00F60517" w:rsidRDefault="00824006" w:rsidP="00311073">
      <w:pPr>
        <w:pStyle w:val="Num-Heading3"/>
      </w:pPr>
      <w:r>
        <w:t>Production</w:t>
      </w:r>
      <w:r w:rsidRPr="00F60517">
        <w:t xml:space="preserve"> Task Related Deliverables</w:t>
      </w:r>
      <w:r>
        <w:t xml:space="preserve"> – Data Analysis</w:t>
      </w:r>
    </w:p>
    <w:p w14:paraId="17944014" w14:textId="699F773E" w:rsidR="00982ABF" w:rsidRDefault="00982ABF" w:rsidP="00982ABF">
      <w:r w:rsidRPr="00F60517">
        <w:t>The following table provides a list of deliverables that will</w:t>
      </w:r>
      <w:r>
        <w:t xml:space="preserve"> be created by the</w:t>
      </w:r>
      <w:r w:rsidR="0050014F">
        <w:t xml:space="preserve"> </w:t>
      </w:r>
      <w:r w:rsidR="00A514BC">
        <w:t>Vendor</w:t>
      </w:r>
      <w:r>
        <w:t xml:space="preserve"> during the production phase</w:t>
      </w:r>
      <w:r w:rsidRPr="00F60517">
        <w:t>.</w:t>
      </w:r>
      <w:r w:rsidR="00A76B6E">
        <w:t xml:space="preserve"> </w:t>
      </w:r>
      <w:r>
        <w:t>These deliverables are specific to the Data Analysis scope of work</w:t>
      </w:r>
      <w:r w:rsidR="00EF381E">
        <w:t>.</w:t>
      </w:r>
      <w:r w:rsidR="00A76B6E">
        <w:t xml:space="preserve"> </w:t>
      </w:r>
    </w:p>
    <w:p w14:paraId="7C48252C" w14:textId="77777777" w:rsidR="00824006" w:rsidRDefault="00824006" w:rsidP="00824006">
      <w:pPr>
        <w:pStyle w:val="TableNumberedList"/>
      </w:pPr>
      <w:bookmarkStart w:id="160" w:name="_Toc385334521"/>
      <w:r>
        <w:t>Production</w:t>
      </w:r>
      <w:r w:rsidRPr="00F60517">
        <w:t xml:space="preserve"> Related Deliverables</w:t>
      </w:r>
      <w:r>
        <w:t xml:space="preserve"> – Data Analytics</w:t>
      </w:r>
      <w:bookmarkEnd w:id="160"/>
    </w:p>
    <w:tbl>
      <w:tblPr>
        <w:tblStyle w:val="TableStyleWhite"/>
        <w:tblW w:w="9558" w:type="dxa"/>
        <w:tblLook w:val="04A0" w:firstRow="1" w:lastRow="0" w:firstColumn="1" w:lastColumn="0" w:noHBand="0" w:noVBand="1"/>
      </w:tblPr>
      <w:tblGrid>
        <w:gridCol w:w="2808"/>
        <w:gridCol w:w="6750"/>
      </w:tblGrid>
      <w:tr w:rsidR="00982ABF" w:rsidRPr="00F60517" w14:paraId="5E76C20A" w14:textId="77777777" w:rsidTr="00BE5EA3">
        <w:trPr>
          <w:cnfStyle w:val="100000000000" w:firstRow="1" w:lastRow="0" w:firstColumn="0" w:lastColumn="0" w:oddVBand="0" w:evenVBand="0" w:oddHBand="0" w:evenHBand="0" w:firstRowFirstColumn="0" w:firstRowLastColumn="0" w:lastRowFirstColumn="0" w:lastRowLastColumn="0"/>
        </w:trPr>
        <w:tc>
          <w:tcPr>
            <w:tcW w:w="2808" w:type="dxa"/>
            <w:shd w:val="clear" w:color="auto" w:fill="1F497D" w:themeFill="text2"/>
            <w:hideMark/>
          </w:tcPr>
          <w:p w14:paraId="76C70CEE" w14:textId="77777777" w:rsidR="00982ABF" w:rsidRPr="00F35315" w:rsidRDefault="00982ABF" w:rsidP="00F87EEB">
            <w:pPr>
              <w:pStyle w:val="TableText"/>
              <w:rPr>
                <w:color w:val="FFFFFF" w:themeColor="background1"/>
              </w:rPr>
            </w:pPr>
            <w:r w:rsidRPr="00F35315">
              <w:rPr>
                <w:color w:val="FFFFFF" w:themeColor="background1"/>
              </w:rPr>
              <w:t>Task</w:t>
            </w:r>
          </w:p>
        </w:tc>
        <w:tc>
          <w:tcPr>
            <w:tcW w:w="6750" w:type="dxa"/>
            <w:shd w:val="clear" w:color="auto" w:fill="1F497D" w:themeFill="text2"/>
            <w:hideMark/>
          </w:tcPr>
          <w:p w14:paraId="4D4801B8" w14:textId="77777777" w:rsidR="00982ABF" w:rsidRPr="00F35315" w:rsidRDefault="00982ABF" w:rsidP="00F87EEB">
            <w:pPr>
              <w:pStyle w:val="TableText"/>
              <w:rPr>
                <w:color w:val="FFFFFF" w:themeColor="background1"/>
              </w:rPr>
            </w:pPr>
            <w:r w:rsidRPr="00F35315">
              <w:rPr>
                <w:color w:val="FFFFFF" w:themeColor="background1"/>
              </w:rPr>
              <w:t>Deliverable</w:t>
            </w:r>
          </w:p>
        </w:tc>
      </w:tr>
      <w:tr w:rsidR="00982ABF" w:rsidRPr="00F60517" w14:paraId="1AE4EF57" w14:textId="77777777" w:rsidTr="00BE5EA3">
        <w:trPr>
          <w:trHeight w:val="294"/>
        </w:trPr>
        <w:tc>
          <w:tcPr>
            <w:tcW w:w="2808" w:type="dxa"/>
            <w:vMerge w:val="restart"/>
          </w:tcPr>
          <w:p w14:paraId="0CFEDD71" w14:textId="1424284E" w:rsidR="00982ABF" w:rsidRPr="0000055D" w:rsidRDefault="009732F2" w:rsidP="00F87EEB">
            <w:pPr>
              <w:pStyle w:val="TableText"/>
              <w:rPr>
                <w:szCs w:val="20"/>
              </w:rPr>
            </w:pPr>
            <w:r>
              <w:rPr>
                <w:szCs w:val="20"/>
              </w:rPr>
              <w:t>Task P.5</w:t>
            </w:r>
            <w:r w:rsidR="00982ABF" w:rsidRPr="0000055D">
              <w:rPr>
                <w:szCs w:val="20"/>
              </w:rPr>
              <w:t xml:space="preserve">– </w:t>
            </w:r>
            <w:r w:rsidR="00520C4B" w:rsidRPr="00520C4B">
              <w:rPr>
                <w:szCs w:val="20"/>
              </w:rPr>
              <w:t>Analytics Platform Provision</w:t>
            </w:r>
          </w:p>
        </w:tc>
        <w:tc>
          <w:tcPr>
            <w:tcW w:w="6750" w:type="dxa"/>
          </w:tcPr>
          <w:p w14:paraId="2881E96E" w14:textId="625D71B2" w:rsidR="00982ABF" w:rsidRPr="0000055D" w:rsidRDefault="00520C4B" w:rsidP="0050014F">
            <w:pPr>
              <w:rPr>
                <w:sz w:val="20"/>
                <w:szCs w:val="20"/>
              </w:rPr>
            </w:pPr>
            <w:r w:rsidRPr="00520C4B">
              <w:rPr>
                <w:sz w:val="20"/>
                <w:szCs w:val="20"/>
              </w:rPr>
              <w:t>Deliverable P.1</w:t>
            </w:r>
            <w:r w:rsidR="00E61708">
              <w:rPr>
                <w:sz w:val="20"/>
                <w:szCs w:val="20"/>
              </w:rPr>
              <w:t>9</w:t>
            </w:r>
            <w:r w:rsidRPr="00520C4B">
              <w:rPr>
                <w:sz w:val="20"/>
                <w:szCs w:val="20"/>
              </w:rPr>
              <w:t xml:space="preserve"> – Analytics Plan</w:t>
            </w:r>
          </w:p>
        </w:tc>
      </w:tr>
      <w:tr w:rsidR="00982ABF" w:rsidRPr="00F60517" w14:paraId="1AF15A95" w14:textId="77777777" w:rsidTr="00BE5EA3">
        <w:trPr>
          <w:trHeight w:val="633"/>
        </w:trPr>
        <w:tc>
          <w:tcPr>
            <w:tcW w:w="2808" w:type="dxa"/>
            <w:vMerge/>
            <w:hideMark/>
          </w:tcPr>
          <w:p w14:paraId="5BBE8FEE" w14:textId="77777777" w:rsidR="00982ABF" w:rsidRPr="0000055D" w:rsidRDefault="00982ABF" w:rsidP="00F87EEB">
            <w:pPr>
              <w:pStyle w:val="TableText"/>
              <w:rPr>
                <w:szCs w:val="20"/>
              </w:rPr>
            </w:pPr>
          </w:p>
        </w:tc>
        <w:tc>
          <w:tcPr>
            <w:tcW w:w="6750" w:type="dxa"/>
            <w:hideMark/>
          </w:tcPr>
          <w:p w14:paraId="38A4878F" w14:textId="26169C3D" w:rsidR="00982ABF" w:rsidRPr="0000055D" w:rsidRDefault="00E61708" w:rsidP="00EF381E">
            <w:pPr>
              <w:rPr>
                <w:sz w:val="20"/>
                <w:szCs w:val="20"/>
              </w:rPr>
            </w:pPr>
            <w:r>
              <w:rPr>
                <w:sz w:val="20"/>
                <w:szCs w:val="20"/>
              </w:rPr>
              <w:t>Deliverable P.20</w:t>
            </w:r>
            <w:r w:rsidR="00520C4B" w:rsidRPr="00520C4B">
              <w:rPr>
                <w:sz w:val="20"/>
                <w:szCs w:val="20"/>
              </w:rPr>
              <w:t xml:space="preserve"> – </w:t>
            </w:r>
            <w:r w:rsidR="00EF381E">
              <w:rPr>
                <w:sz w:val="20"/>
                <w:szCs w:val="20"/>
              </w:rPr>
              <w:t>Documentation of measures lib</w:t>
            </w:r>
            <w:r w:rsidR="009732F2">
              <w:rPr>
                <w:sz w:val="20"/>
                <w:szCs w:val="20"/>
              </w:rPr>
              <w:t xml:space="preserve">rary, </w:t>
            </w:r>
            <w:r w:rsidR="00EF381E">
              <w:rPr>
                <w:sz w:val="20"/>
                <w:szCs w:val="20"/>
              </w:rPr>
              <w:t xml:space="preserve">healthcare information code sets </w:t>
            </w:r>
            <w:r w:rsidR="009732F2">
              <w:rPr>
                <w:sz w:val="20"/>
                <w:szCs w:val="20"/>
              </w:rPr>
              <w:t>and analytic applications</w:t>
            </w:r>
          </w:p>
        </w:tc>
      </w:tr>
      <w:tr w:rsidR="009732F2" w:rsidRPr="00F60517" w14:paraId="71103EA1" w14:textId="77777777" w:rsidTr="009E0B65">
        <w:trPr>
          <w:trHeight w:val="1024"/>
        </w:trPr>
        <w:tc>
          <w:tcPr>
            <w:tcW w:w="2808" w:type="dxa"/>
            <w:vMerge w:val="restart"/>
          </w:tcPr>
          <w:p w14:paraId="382CD39B" w14:textId="41AF5FAF" w:rsidR="009732F2" w:rsidRPr="0000055D" w:rsidRDefault="009732F2" w:rsidP="00F87EEB">
            <w:pPr>
              <w:pStyle w:val="TableText"/>
              <w:rPr>
                <w:szCs w:val="20"/>
              </w:rPr>
            </w:pPr>
            <w:r>
              <w:rPr>
                <w:szCs w:val="20"/>
              </w:rPr>
              <w:t xml:space="preserve">Task P.6 </w:t>
            </w:r>
            <w:r w:rsidRPr="0000055D">
              <w:rPr>
                <w:szCs w:val="20"/>
              </w:rPr>
              <w:t>– COTS Analytics Applications</w:t>
            </w:r>
          </w:p>
        </w:tc>
        <w:tc>
          <w:tcPr>
            <w:tcW w:w="6750" w:type="dxa"/>
          </w:tcPr>
          <w:p w14:paraId="2ABEB41B" w14:textId="53C3D173" w:rsidR="009732F2" w:rsidRPr="0000055D" w:rsidRDefault="009732F2" w:rsidP="0050014F">
            <w:pPr>
              <w:rPr>
                <w:sz w:val="20"/>
                <w:szCs w:val="20"/>
              </w:rPr>
            </w:pPr>
            <w:r>
              <w:rPr>
                <w:sz w:val="20"/>
                <w:szCs w:val="20"/>
              </w:rPr>
              <w:t>Deliverable P.</w:t>
            </w:r>
            <w:r w:rsidR="00E61708">
              <w:rPr>
                <w:sz w:val="20"/>
                <w:szCs w:val="20"/>
              </w:rPr>
              <w:t>21</w:t>
            </w:r>
            <w:r>
              <w:rPr>
                <w:sz w:val="20"/>
                <w:szCs w:val="20"/>
              </w:rPr>
              <w:t xml:space="preserve"> – Customization of </w:t>
            </w:r>
            <w:r w:rsidRPr="00520C4B">
              <w:rPr>
                <w:sz w:val="20"/>
                <w:szCs w:val="20"/>
              </w:rPr>
              <w:t>analytic applications</w:t>
            </w:r>
            <w:r>
              <w:rPr>
                <w:sz w:val="20"/>
                <w:szCs w:val="20"/>
              </w:rPr>
              <w:t xml:space="preserve"> completion.</w:t>
            </w:r>
            <w:r w:rsidRPr="00520C4B">
              <w:rPr>
                <w:sz w:val="20"/>
                <w:szCs w:val="20"/>
              </w:rPr>
              <w:t xml:space="preserve"> Docum</w:t>
            </w:r>
            <w:r>
              <w:rPr>
                <w:sz w:val="20"/>
                <w:szCs w:val="20"/>
              </w:rPr>
              <w:t>entation of analytic methodolog</w:t>
            </w:r>
            <w:r w:rsidRPr="00520C4B">
              <w:rPr>
                <w:sz w:val="20"/>
                <w:szCs w:val="20"/>
              </w:rPr>
              <w:t>ies, algorithms, report queries (e.g. episode grouper, risk-adjustment, etc.</w:t>
            </w:r>
            <w:r>
              <w:rPr>
                <w:sz w:val="20"/>
                <w:szCs w:val="20"/>
              </w:rPr>
              <w:t>)</w:t>
            </w:r>
          </w:p>
        </w:tc>
      </w:tr>
      <w:tr w:rsidR="009732F2" w:rsidRPr="00F60517" w14:paraId="34D8C8E3" w14:textId="77777777" w:rsidTr="00BE5EA3">
        <w:trPr>
          <w:trHeight w:val="633"/>
        </w:trPr>
        <w:tc>
          <w:tcPr>
            <w:tcW w:w="2808" w:type="dxa"/>
            <w:vMerge/>
          </w:tcPr>
          <w:p w14:paraId="57AEB9DE" w14:textId="77777777" w:rsidR="009732F2" w:rsidRDefault="009732F2" w:rsidP="00F87EEB">
            <w:pPr>
              <w:pStyle w:val="TableText"/>
              <w:rPr>
                <w:szCs w:val="20"/>
              </w:rPr>
            </w:pPr>
          </w:p>
        </w:tc>
        <w:tc>
          <w:tcPr>
            <w:tcW w:w="6750" w:type="dxa"/>
          </w:tcPr>
          <w:p w14:paraId="2D2C7C0C" w14:textId="640A00DC" w:rsidR="009732F2" w:rsidRPr="009732F2" w:rsidRDefault="009732F2" w:rsidP="009732F2">
            <w:pPr>
              <w:rPr>
                <w:sz w:val="20"/>
              </w:rPr>
            </w:pPr>
            <w:r>
              <w:rPr>
                <w:sz w:val="20"/>
              </w:rPr>
              <w:t>Deliverable P.</w:t>
            </w:r>
            <w:r w:rsidR="00E61708">
              <w:rPr>
                <w:sz w:val="20"/>
              </w:rPr>
              <w:t>22</w:t>
            </w:r>
            <w:r w:rsidRPr="009732F2">
              <w:rPr>
                <w:sz w:val="20"/>
              </w:rPr>
              <w:t>– Setup and testing of initial set of standard reports including but not limited to:</w:t>
            </w:r>
          </w:p>
          <w:p w14:paraId="1E9FAB62" w14:textId="77777777" w:rsidR="009732F2" w:rsidRPr="009732F2" w:rsidRDefault="009732F2" w:rsidP="001C37F2">
            <w:pPr>
              <w:pStyle w:val="ListParagraph"/>
              <w:numPr>
                <w:ilvl w:val="0"/>
                <w:numId w:val="89"/>
              </w:numPr>
              <w:spacing w:after="60"/>
              <w:rPr>
                <w:sz w:val="20"/>
              </w:rPr>
            </w:pPr>
            <w:r w:rsidRPr="009732F2">
              <w:rPr>
                <w:sz w:val="20"/>
              </w:rPr>
              <w:t>Enrollee affordability: enrollee OOP cost, OON claims cost, by: I) tax subsidy cohorts, ii) QHP/metal tier, iii) product type, iv) major service category (e.g., hospital, ambulatory, prescriptions, other)</w:t>
            </w:r>
          </w:p>
          <w:p w14:paraId="6E7E8BF7" w14:textId="77777777" w:rsidR="009732F2" w:rsidRDefault="009732F2" w:rsidP="009E0B65">
            <w:pPr>
              <w:pStyle w:val="ListParagraph"/>
              <w:numPr>
                <w:ilvl w:val="0"/>
                <w:numId w:val="89"/>
              </w:numPr>
              <w:rPr>
                <w:sz w:val="20"/>
              </w:rPr>
            </w:pPr>
            <w:r w:rsidRPr="009732F2">
              <w:rPr>
                <w:sz w:val="20"/>
              </w:rPr>
              <w:t>QHP actual to expected PMPM claims cost using enrollee risk score adjustor; retrospective and prospective, by: I) tax subsidy cohorts, ii) QHP/metal tier, iii) product type, iv) rating region</w:t>
            </w:r>
          </w:p>
          <w:p w14:paraId="43B48FEE" w14:textId="01026B3E" w:rsidR="009E0B65" w:rsidRPr="009732F2" w:rsidRDefault="009E0B65" w:rsidP="001C37F2">
            <w:pPr>
              <w:pStyle w:val="ListParagraph"/>
              <w:numPr>
                <w:ilvl w:val="0"/>
                <w:numId w:val="89"/>
              </w:numPr>
              <w:spacing w:after="60"/>
              <w:rPr>
                <w:sz w:val="20"/>
              </w:rPr>
            </w:pPr>
            <w:r>
              <w:rPr>
                <w:sz w:val="20"/>
              </w:rPr>
              <w:lastRenderedPageBreak/>
              <w:t>Risk scores by Issuer: Issuer metal tiers risk scores quarter-to-quarter based on demographics and claims</w:t>
            </w:r>
          </w:p>
          <w:p w14:paraId="07CC79DF" w14:textId="77777777" w:rsidR="009732F2" w:rsidRPr="009732F2" w:rsidRDefault="009732F2" w:rsidP="001C37F2">
            <w:pPr>
              <w:pStyle w:val="ListParagraph"/>
              <w:numPr>
                <w:ilvl w:val="0"/>
                <w:numId w:val="89"/>
              </w:numPr>
              <w:spacing w:after="60"/>
              <w:rPr>
                <w:sz w:val="20"/>
              </w:rPr>
            </w:pPr>
            <w:r w:rsidRPr="009732F2">
              <w:rPr>
                <w:sz w:val="20"/>
              </w:rPr>
              <w:t>Continuity of care and risk changes:  QHP product type/metal tiers’ disenrollment and re-enrollment profiles including enrollee risk scores (2014 and 2015 enrollment datasets)</w:t>
            </w:r>
          </w:p>
          <w:p w14:paraId="4A6C0C25" w14:textId="77777777" w:rsidR="009732F2" w:rsidRPr="009732F2" w:rsidRDefault="009732F2" w:rsidP="001C37F2">
            <w:pPr>
              <w:pStyle w:val="ListParagraph"/>
              <w:numPr>
                <w:ilvl w:val="0"/>
                <w:numId w:val="89"/>
              </w:numPr>
              <w:spacing w:after="60"/>
              <w:rPr>
                <w:sz w:val="20"/>
              </w:rPr>
            </w:pPr>
            <w:r w:rsidRPr="009732F2">
              <w:rPr>
                <w:sz w:val="20"/>
              </w:rPr>
              <w:t>CC enrollment profiles:  enrollee counts and average/distribution of enrollment spans by: i) QHP, ii) product type, iii) metal tiers, iv) rating region, and v) enrollee demographic traits</w:t>
            </w:r>
          </w:p>
          <w:p w14:paraId="2E1AC0C2" w14:textId="77777777" w:rsidR="009732F2" w:rsidRPr="009732F2" w:rsidRDefault="009732F2" w:rsidP="001C37F2">
            <w:pPr>
              <w:pStyle w:val="ListParagraph"/>
              <w:numPr>
                <w:ilvl w:val="0"/>
                <w:numId w:val="89"/>
              </w:numPr>
              <w:spacing w:after="60"/>
              <w:rPr>
                <w:sz w:val="20"/>
              </w:rPr>
            </w:pPr>
            <w:r w:rsidRPr="009732F2">
              <w:rPr>
                <w:sz w:val="20"/>
              </w:rPr>
              <w:t>QHP quality ratings using pre-scored HEDIS and CAHPS numerators &amp; denominators datasets</w:t>
            </w:r>
          </w:p>
          <w:p w14:paraId="536199BC" w14:textId="77777777" w:rsidR="009732F2" w:rsidRPr="009732F2" w:rsidRDefault="009732F2" w:rsidP="001C37F2">
            <w:pPr>
              <w:pStyle w:val="ListParagraph"/>
              <w:numPr>
                <w:ilvl w:val="0"/>
                <w:numId w:val="89"/>
              </w:numPr>
              <w:spacing w:after="60"/>
              <w:rPr>
                <w:sz w:val="20"/>
              </w:rPr>
            </w:pPr>
            <w:r w:rsidRPr="009732F2">
              <w:rPr>
                <w:sz w:val="20"/>
              </w:rPr>
              <w:t>QHP access to care performance using claims-based measures</w:t>
            </w:r>
          </w:p>
          <w:p w14:paraId="6253912B" w14:textId="77777777" w:rsidR="009732F2" w:rsidRPr="009732F2" w:rsidRDefault="009732F2" w:rsidP="001C37F2">
            <w:pPr>
              <w:pStyle w:val="ListParagraph"/>
              <w:numPr>
                <w:ilvl w:val="0"/>
                <w:numId w:val="89"/>
              </w:numPr>
              <w:spacing w:after="60"/>
              <w:rPr>
                <w:sz w:val="20"/>
              </w:rPr>
            </w:pPr>
            <w:r w:rsidRPr="009732F2">
              <w:rPr>
                <w:sz w:val="20"/>
              </w:rPr>
              <w:t>QHP network adequacy: provider counts and member enrollment by geographic area for PCPs, ECPs, tertiary facilities</w:t>
            </w:r>
          </w:p>
          <w:p w14:paraId="3AF51096" w14:textId="77777777" w:rsidR="009732F2" w:rsidRPr="009732F2" w:rsidRDefault="009732F2" w:rsidP="001C37F2">
            <w:pPr>
              <w:pStyle w:val="ListParagraph"/>
              <w:numPr>
                <w:ilvl w:val="0"/>
                <w:numId w:val="89"/>
              </w:numPr>
              <w:spacing w:after="60"/>
              <w:rPr>
                <w:sz w:val="20"/>
              </w:rPr>
            </w:pPr>
            <w:r w:rsidRPr="009732F2">
              <w:rPr>
                <w:sz w:val="20"/>
              </w:rPr>
              <w:t>QHP gaps-in-care profiles: i) summary of patient care gaps by condition/service, ii) care gaps enrollee lists for each QHP</w:t>
            </w:r>
          </w:p>
          <w:p w14:paraId="668A2EE5" w14:textId="77777777" w:rsidR="009732F2" w:rsidRPr="009732F2" w:rsidRDefault="009732F2" w:rsidP="001C37F2">
            <w:pPr>
              <w:pStyle w:val="ListParagraph"/>
              <w:numPr>
                <w:ilvl w:val="0"/>
                <w:numId w:val="89"/>
              </w:numPr>
              <w:spacing w:after="60"/>
              <w:rPr>
                <w:sz w:val="20"/>
              </w:rPr>
            </w:pPr>
            <w:r w:rsidRPr="009732F2">
              <w:rPr>
                <w:sz w:val="20"/>
              </w:rPr>
              <w:t>At-risk enrollees/care management candidates:  i) summary of at-risk enrollees by condition/service, ii) at-risk enrollee lists for each QHP; includes enrollee risk assessment scores</w:t>
            </w:r>
          </w:p>
          <w:p w14:paraId="5E35F050" w14:textId="77777777" w:rsidR="009732F2" w:rsidRPr="009732F2" w:rsidRDefault="009732F2" w:rsidP="001C37F2">
            <w:pPr>
              <w:pStyle w:val="ListParagraph"/>
              <w:numPr>
                <w:ilvl w:val="0"/>
                <w:numId w:val="89"/>
              </w:numPr>
              <w:spacing w:after="60"/>
              <w:rPr>
                <w:sz w:val="20"/>
              </w:rPr>
            </w:pPr>
            <w:r w:rsidRPr="009732F2">
              <w:rPr>
                <w:sz w:val="20"/>
              </w:rPr>
              <w:t>Health disparities: % of QHP membership categorized as disparate health by category (e.g., preventive care, chronic care, access, patient safety, etc.) based on enrollee demographic traits and claims experience</w:t>
            </w:r>
          </w:p>
          <w:p w14:paraId="56512732" w14:textId="7B8BFFF1" w:rsidR="009732F2" w:rsidRDefault="00D9446C" w:rsidP="001C37F2">
            <w:pPr>
              <w:pStyle w:val="ListParagraph"/>
              <w:numPr>
                <w:ilvl w:val="0"/>
                <w:numId w:val="89"/>
              </w:numPr>
              <w:spacing w:after="60"/>
              <w:rPr>
                <w:sz w:val="20"/>
              </w:rPr>
            </w:pPr>
            <w:r>
              <w:rPr>
                <w:sz w:val="20"/>
              </w:rPr>
              <w:t xml:space="preserve">QHP performance dashboard: </w:t>
            </w:r>
            <w:r w:rsidR="009732F2" w:rsidRPr="009732F2">
              <w:rPr>
                <w:sz w:val="20"/>
              </w:rPr>
              <w:t xml:space="preserve">organizational status metrics including accreditation, QRS rating, and </w:t>
            </w:r>
            <w:r w:rsidR="00D67D91">
              <w:rPr>
                <w:sz w:val="20"/>
              </w:rPr>
              <w:t>contract compliance</w:t>
            </w:r>
            <w:r w:rsidR="009732F2" w:rsidRPr="009732F2">
              <w:rPr>
                <w:sz w:val="20"/>
              </w:rPr>
              <w:t xml:space="preserve"> metrics</w:t>
            </w:r>
          </w:p>
          <w:p w14:paraId="2D8F54EC" w14:textId="6EB9B08E" w:rsidR="009E0B65" w:rsidRDefault="009E0B65" w:rsidP="001C37F2">
            <w:pPr>
              <w:pStyle w:val="ListParagraph"/>
              <w:numPr>
                <w:ilvl w:val="0"/>
                <w:numId w:val="89"/>
              </w:numPr>
              <w:spacing w:after="60"/>
              <w:rPr>
                <w:sz w:val="20"/>
              </w:rPr>
            </w:pPr>
            <w:r>
              <w:rPr>
                <w:sz w:val="20"/>
              </w:rPr>
              <w:t>Earned premium actual to budget: integrates premium rates and enrollment counts by rate cells along with Covered California premium-based administrative fee</w:t>
            </w:r>
          </w:p>
          <w:p w14:paraId="797FD3CC" w14:textId="25D3FBF6" w:rsidR="00D67D91" w:rsidRPr="009732F2" w:rsidRDefault="00D67D91" w:rsidP="001C37F2">
            <w:pPr>
              <w:pStyle w:val="ListParagraph"/>
              <w:numPr>
                <w:ilvl w:val="0"/>
                <w:numId w:val="89"/>
              </w:numPr>
              <w:spacing w:after="60"/>
              <w:rPr>
                <w:sz w:val="20"/>
              </w:rPr>
            </w:pPr>
            <w:r>
              <w:rPr>
                <w:sz w:val="20"/>
              </w:rPr>
              <w:t>Covered California dashboard: key indicators including premium affordability, enrollment, enrollee satisfaction, and Issuer Performance</w:t>
            </w:r>
          </w:p>
          <w:p w14:paraId="651D6C83" w14:textId="77777777" w:rsidR="009732F2" w:rsidRPr="00520C4B" w:rsidRDefault="009732F2" w:rsidP="0050014F">
            <w:pPr>
              <w:rPr>
                <w:sz w:val="20"/>
                <w:szCs w:val="20"/>
              </w:rPr>
            </w:pPr>
          </w:p>
        </w:tc>
      </w:tr>
      <w:tr w:rsidR="009732F2" w:rsidRPr="00F60517" w14:paraId="33ECF7DF" w14:textId="77777777" w:rsidTr="00BE5EA3">
        <w:trPr>
          <w:trHeight w:val="633"/>
        </w:trPr>
        <w:tc>
          <w:tcPr>
            <w:tcW w:w="2808" w:type="dxa"/>
            <w:vMerge w:val="restart"/>
          </w:tcPr>
          <w:p w14:paraId="173FA9FE" w14:textId="77777777" w:rsidR="009732F2" w:rsidRPr="0000055D" w:rsidRDefault="009732F2" w:rsidP="00F87EEB">
            <w:pPr>
              <w:pStyle w:val="TableText"/>
              <w:rPr>
                <w:szCs w:val="20"/>
              </w:rPr>
            </w:pPr>
            <w:r w:rsidRPr="0000055D">
              <w:rPr>
                <w:szCs w:val="20"/>
              </w:rPr>
              <w:lastRenderedPageBreak/>
              <w:t xml:space="preserve">Task P.8 – </w:t>
            </w:r>
            <w:r w:rsidRPr="00520C4B">
              <w:rPr>
                <w:szCs w:val="20"/>
              </w:rPr>
              <w:t>Analytics Application Development</w:t>
            </w:r>
          </w:p>
        </w:tc>
        <w:tc>
          <w:tcPr>
            <w:tcW w:w="6750" w:type="dxa"/>
          </w:tcPr>
          <w:p w14:paraId="5C0B2DE8" w14:textId="37E25E2A" w:rsidR="009732F2" w:rsidRPr="009732F2" w:rsidRDefault="009732F2" w:rsidP="009732F2">
            <w:pPr>
              <w:rPr>
                <w:sz w:val="20"/>
                <w:szCs w:val="20"/>
              </w:rPr>
            </w:pPr>
            <w:r w:rsidRPr="00520C4B">
              <w:rPr>
                <w:sz w:val="20"/>
                <w:szCs w:val="20"/>
              </w:rPr>
              <w:t>Deliverable P.</w:t>
            </w:r>
            <w:r>
              <w:rPr>
                <w:sz w:val="20"/>
                <w:szCs w:val="20"/>
              </w:rPr>
              <w:t>2</w:t>
            </w:r>
            <w:r w:rsidR="00E61708">
              <w:rPr>
                <w:sz w:val="20"/>
                <w:szCs w:val="20"/>
              </w:rPr>
              <w:t>3</w:t>
            </w:r>
            <w:r w:rsidRPr="00520C4B">
              <w:rPr>
                <w:sz w:val="20"/>
                <w:szCs w:val="20"/>
              </w:rPr>
              <w:t xml:space="preserve"> – Development and/or enhancement of application capabilities</w:t>
            </w:r>
          </w:p>
        </w:tc>
      </w:tr>
      <w:tr w:rsidR="00BE5EA3" w:rsidRPr="00F60517" w14:paraId="610B2D64" w14:textId="77777777" w:rsidTr="00BE5EA3">
        <w:trPr>
          <w:trHeight w:val="466"/>
        </w:trPr>
        <w:tc>
          <w:tcPr>
            <w:tcW w:w="2808" w:type="dxa"/>
            <w:vMerge/>
          </w:tcPr>
          <w:p w14:paraId="170714AA" w14:textId="77777777" w:rsidR="00BE5EA3" w:rsidRPr="0000055D" w:rsidRDefault="00BE5EA3" w:rsidP="00F87EEB">
            <w:pPr>
              <w:pStyle w:val="TableText"/>
              <w:rPr>
                <w:szCs w:val="20"/>
              </w:rPr>
            </w:pPr>
          </w:p>
        </w:tc>
        <w:tc>
          <w:tcPr>
            <w:tcW w:w="6750" w:type="dxa"/>
          </w:tcPr>
          <w:p w14:paraId="05B08C83" w14:textId="6A431426" w:rsidR="00BE5EA3" w:rsidRPr="00520C4B" w:rsidRDefault="00BE5EA3" w:rsidP="009732F2">
            <w:pPr>
              <w:rPr>
                <w:sz w:val="20"/>
                <w:szCs w:val="20"/>
              </w:rPr>
            </w:pPr>
            <w:r w:rsidRPr="009732F2">
              <w:rPr>
                <w:sz w:val="20"/>
              </w:rPr>
              <w:t>Deliverable P.</w:t>
            </w:r>
            <w:r>
              <w:rPr>
                <w:sz w:val="20"/>
              </w:rPr>
              <w:t>2</w:t>
            </w:r>
            <w:r w:rsidR="00E61708">
              <w:rPr>
                <w:sz w:val="20"/>
              </w:rPr>
              <w:t>4</w:t>
            </w:r>
            <w:r w:rsidRPr="009732F2">
              <w:rPr>
                <w:sz w:val="20"/>
              </w:rPr>
              <w:t xml:space="preserve"> - Development approach plan</w:t>
            </w:r>
          </w:p>
        </w:tc>
      </w:tr>
      <w:tr w:rsidR="00BE5EA3" w:rsidRPr="00F60517" w14:paraId="1179077B" w14:textId="77777777" w:rsidTr="00BE5EA3">
        <w:tc>
          <w:tcPr>
            <w:tcW w:w="2808" w:type="dxa"/>
            <w:vMerge w:val="restart"/>
          </w:tcPr>
          <w:p w14:paraId="02CAFD13" w14:textId="4A2B8946" w:rsidR="00BE5EA3" w:rsidRPr="0000055D" w:rsidRDefault="00BE5EA3" w:rsidP="00F87EEB">
            <w:pPr>
              <w:pStyle w:val="TableText"/>
              <w:rPr>
                <w:szCs w:val="20"/>
              </w:rPr>
            </w:pPr>
            <w:r w:rsidRPr="0000055D">
              <w:rPr>
                <w:szCs w:val="20"/>
              </w:rPr>
              <w:t>Task P.9 – Analytics Platform and Applications Support</w:t>
            </w:r>
          </w:p>
        </w:tc>
        <w:tc>
          <w:tcPr>
            <w:tcW w:w="6750" w:type="dxa"/>
          </w:tcPr>
          <w:p w14:paraId="405B8138" w14:textId="15A1AB33" w:rsidR="00BE5EA3" w:rsidRPr="00520C4B" w:rsidRDefault="00BE5EA3" w:rsidP="00F87EEB">
            <w:pPr>
              <w:rPr>
                <w:sz w:val="20"/>
                <w:szCs w:val="20"/>
              </w:rPr>
            </w:pPr>
            <w:r w:rsidRPr="009732F2">
              <w:rPr>
                <w:sz w:val="20"/>
              </w:rPr>
              <w:t>Deliverable P.</w:t>
            </w:r>
            <w:r>
              <w:rPr>
                <w:sz w:val="20"/>
              </w:rPr>
              <w:t>2</w:t>
            </w:r>
            <w:r w:rsidR="00E61708">
              <w:rPr>
                <w:sz w:val="20"/>
              </w:rPr>
              <w:t>5</w:t>
            </w:r>
            <w:r w:rsidRPr="009732F2">
              <w:rPr>
                <w:sz w:val="20"/>
              </w:rPr>
              <w:t xml:space="preserve"> </w:t>
            </w:r>
            <w:r>
              <w:rPr>
                <w:sz w:val="20"/>
              </w:rPr>
              <w:t>–</w:t>
            </w:r>
            <w:r w:rsidRPr="009732F2">
              <w:rPr>
                <w:sz w:val="20"/>
              </w:rPr>
              <w:t xml:space="preserve"> </w:t>
            </w:r>
            <w:proofErr w:type="spellStart"/>
            <w:r w:rsidRPr="009732F2">
              <w:rPr>
                <w:sz w:val="20"/>
              </w:rPr>
              <w:t>D</w:t>
            </w:r>
            <w:r>
              <w:rPr>
                <w:sz w:val="20"/>
              </w:rPr>
              <w:t>atamarts</w:t>
            </w:r>
            <w:proofErr w:type="spellEnd"/>
            <w:r>
              <w:rPr>
                <w:sz w:val="20"/>
              </w:rPr>
              <w:t xml:space="preserve"> setup completion</w:t>
            </w:r>
          </w:p>
        </w:tc>
      </w:tr>
      <w:tr w:rsidR="00BE5EA3" w:rsidRPr="00F60517" w14:paraId="7335D43D" w14:textId="77777777" w:rsidTr="00BE5EA3">
        <w:tc>
          <w:tcPr>
            <w:tcW w:w="2808" w:type="dxa"/>
            <w:vMerge/>
            <w:hideMark/>
          </w:tcPr>
          <w:p w14:paraId="24EDFF07" w14:textId="3DC503B2" w:rsidR="00BE5EA3" w:rsidRPr="0000055D" w:rsidRDefault="00BE5EA3" w:rsidP="00F87EEB">
            <w:pPr>
              <w:pStyle w:val="TableText"/>
              <w:rPr>
                <w:szCs w:val="20"/>
              </w:rPr>
            </w:pPr>
          </w:p>
        </w:tc>
        <w:tc>
          <w:tcPr>
            <w:tcW w:w="6750" w:type="dxa"/>
            <w:hideMark/>
          </w:tcPr>
          <w:p w14:paraId="595D814A" w14:textId="65A8F0C3" w:rsidR="00BE5EA3" w:rsidRPr="0000055D" w:rsidRDefault="00BE5EA3" w:rsidP="00F87EEB">
            <w:pPr>
              <w:rPr>
                <w:sz w:val="20"/>
                <w:szCs w:val="20"/>
              </w:rPr>
            </w:pPr>
            <w:r w:rsidRPr="00520C4B">
              <w:rPr>
                <w:sz w:val="20"/>
                <w:szCs w:val="20"/>
              </w:rPr>
              <w:t>Deliverable P.2</w:t>
            </w:r>
            <w:r w:rsidR="00E61708">
              <w:rPr>
                <w:sz w:val="20"/>
                <w:szCs w:val="20"/>
              </w:rPr>
              <w:t>6</w:t>
            </w:r>
            <w:r w:rsidRPr="00520C4B">
              <w:rPr>
                <w:sz w:val="20"/>
                <w:szCs w:val="20"/>
              </w:rPr>
              <w:t xml:space="preserve"> – Standardized Periodic Query and Report Generation</w:t>
            </w:r>
          </w:p>
        </w:tc>
      </w:tr>
      <w:tr w:rsidR="00BE5EA3" w:rsidRPr="00F60517" w14:paraId="795FE9CC" w14:textId="77777777" w:rsidTr="00BE5EA3">
        <w:trPr>
          <w:trHeight w:val="628"/>
        </w:trPr>
        <w:tc>
          <w:tcPr>
            <w:tcW w:w="2808" w:type="dxa"/>
            <w:vMerge/>
          </w:tcPr>
          <w:p w14:paraId="731C18A0" w14:textId="77777777" w:rsidR="00BE5EA3" w:rsidRPr="0000055D" w:rsidRDefault="00BE5EA3" w:rsidP="00F87EEB">
            <w:pPr>
              <w:pStyle w:val="TableText"/>
              <w:rPr>
                <w:szCs w:val="20"/>
              </w:rPr>
            </w:pPr>
          </w:p>
        </w:tc>
        <w:tc>
          <w:tcPr>
            <w:tcW w:w="6750" w:type="dxa"/>
          </w:tcPr>
          <w:p w14:paraId="17E9A4B1" w14:textId="55F23C39" w:rsidR="00BE5EA3" w:rsidRPr="0000055D" w:rsidRDefault="00BE5EA3" w:rsidP="00F87EEB">
            <w:pPr>
              <w:rPr>
                <w:sz w:val="20"/>
                <w:szCs w:val="20"/>
              </w:rPr>
            </w:pPr>
            <w:r w:rsidRPr="00520C4B">
              <w:rPr>
                <w:sz w:val="20"/>
                <w:szCs w:val="20"/>
              </w:rPr>
              <w:t>Deliverable P.2</w:t>
            </w:r>
            <w:r w:rsidR="00E61708">
              <w:rPr>
                <w:sz w:val="20"/>
                <w:szCs w:val="20"/>
              </w:rPr>
              <w:t>7</w:t>
            </w:r>
            <w:r w:rsidRPr="00520C4B">
              <w:rPr>
                <w:sz w:val="20"/>
                <w:szCs w:val="20"/>
              </w:rPr>
              <w:t xml:space="preserve"> – </w:t>
            </w:r>
            <w:r>
              <w:rPr>
                <w:sz w:val="20"/>
                <w:szCs w:val="20"/>
              </w:rPr>
              <w:t>QHP extracts completion: datasets comprised of QHP at-risk/other enrollees</w:t>
            </w:r>
          </w:p>
        </w:tc>
      </w:tr>
      <w:tr w:rsidR="00BE5EA3" w:rsidRPr="00F60517" w14:paraId="4292A219" w14:textId="77777777" w:rsidTr="00BE5EA3">
        <w:tc>
          <w:tcPr>
            <w:tcW w:w="2808" w:type="dxa"/>
            <w:vMerge w:val="restart"/>
          </w:tcPr>
          <w:p w14:paraId="45154D43" w14:textId="77777777" w:rsidR="00BE5EA3" w:rsidRPr="0000055D" w:rsidRDefault="00BE5EA3" w:rsidP="00F87EEB">
            <w:pPr>
              <w:pStyle w:val="TableText"/>
              <w:rPr>
                <w:szCs w:val="20"/>
              </w:rPr>
            </w:pPr>
          </w:p>
        </w:tc>
        <w:tc>
          <w:tcPr>
            <w:tcW w:w="6750" w:type="dxa"/>
          </w:tcPr>
          <w:p w14:paraId="5D41DB9B" w14:textId="35616F57" w:rsidR="00BE5EA3" w:rsidRPr="00520C4B" w:rsidRDefault="00BE5EA3" w:rsidP="00F87EEB">
            <w:pPr>
              <w:rPr>
                <w:sz w:val="20"/>
                <w:szCs w:val="20"/>
              </w:rPr>
            </w:pPr>
            <w:r w:rsidRPr="00520C4B">
              <w:rPr>
                <w:sz w:val="20"/>
                <w:szCs w:val="20"/>
              </w:rPr>
              <w:t>Deliverable P.2</w:t>
            </w:r>
            <w:r w:rsidR="00E61708">
              <w:rPr>
                <w:sz w:val="20"/>
                <w:szCs w:val="20"/>
              </w:rPr>
              <w:t>8</w:t>
            </w:r>
            <w:r w:rsidRPr="00520C4B">
              <w:rPr>
                <w:sz w:val="20"/>
                <w:szCs w:val="20"/>
              </w:rPr>
              <w:t xml:space="preserve"> – Participate in any external audit process </w:t>
            </w:r>
          </w:p>
        </w:tc>
      </w:tr>
      <w:tr w:rsidR="00BE5EA3" w:rsidRPr="00F60517" w14:paraId="208153EE" w14:textId="77777777" w:rsidTr="00BE5EA3">
        <w:tc>
          <w:tcPr>
            <w:tcW w:w="2808" w:type="dxa"/>
            <w:vMerge/>
          </w:tcPr>
          <w:p w14:paraId="3D9778CC" w14:textId="77777777" w:rsidR="00BE5EA3" w:rsidRPr="0000055D" w:rsidRDefault="00BE5EA3" w:rsidP="00F87EEB">
            <w:pPr>
              <w:pStyle w:val="TableText"/>
              <w:rPr>
                <w:szCs w:val="20"/>
              </w:rPr>
            </w:pPr>
          </w:p>
        </w:tc>
        <w:tc>
          <w:tcPr>
            <w:tcW w:w="6750" w:type="dxa"/>
          </w:tcPr>
          <w:p w14:paraId="7701F0D7" w14:textId="74D88304" w:rsidR="00BE5EA3" w:rsidRPr="00520C4B" w:rsidRDefault="00BE5EA3" w:rsidP="00F87EEB">
            <w:pPr>
              <w:rPr>
                <w:sz w:val="20"/>
                <w:szCs w:val="20"/>
              </w:rPr>
            </w:pPr>
            <w:r w:rsidRPr="00520C4B">
              <w:rPr>
                <w:sz w:val="20"/>
                <w:szCs w:val="20"/>
              </w:rPr>
              <w:t>Deliverable P.2</w:t>
            </w:r>
            <w:r w:rsidR="00E61708">
              <w:rPr>
                <w:sz w:val="20"/>
                <w:szCs w:val="20"/>
              </w:rPr>
              <w:t>9</w:t>
            </w:r>
            <w:r w:rsidRPr="00520C4B">
              <w:rPr>
                <w:sz w:val="20"/>
                <w:szCs w:val="20"/>
              </w:rPr>
              <w:t xml:space="preserve"> – Participate in the creation of reports that describe the data analysis process and lessons learned</w:t>
            </w:r>
          </w:p>
        </w:tc>
      </w:tr>
    </w:tbl>
    <w:p w14:paraId="64A63082" w14:textId="77777777" w:rsidR="00D93A3A" w:rsidRPr="00F60517" w:rsidRDefault="00D93A3A" w:rsidP="00D93A3A">
      <w:pPr>
        <w:pStyle w:val="Num-Heading3"/>
      </w:pPr>
      <w:r w:rsidRPr="00F60517">
        <w:lastRenderedPageBreak/>
        <w:t>Deliverables Expectations Document (DED)</w:t>
      </w:r>
      <w:bookmarkEnd w:id="155"/>
      <w:bookmarkEnd w:id="156"/>
      <w:bookmarkEnd w:id="157"/>
      <w:r w:rsidR="000A7EAD" w:rsidRPr="00F60517">
        <w:t xml:space="preserve"> </w:t>
      </w:r>
    </w:p>
    <w:p w14:paraId="569FCB22" w14:textId="77777777" w:rsidR="00D93A3A" w:rsidRPr="00F60517" w:rsidRDefault="00982ABF" w:rsidP="00D93A3A">
      <w:r w:rsidRPr="00F60517">
        <w:t xml:space="preserve">The Vendor must develop Deliverables Expectations Documents (DEDs), in an approved </w:t>
      </w:r>
      <w:r>
        <w:t>Covered California</w:t>
      </w:r>
      <w:r w:rsidRPr="00F60517">
        <w:t xml:space="preserve"> form and format; project deliverables need to adhere to the information within the DED. No work will be performed by the Vendor on any deliverable until the DED has been approved in writing by </w:t>
      </w:r>
      <w:r>
        <w:t>Covered California</w:t>
      </w:r>
      <w:r w:rsidRPr="00F60517">
        <w:t>. As each project deliverable is submitted, the Vendor must include a copy of the associated Deliverable Expectation Document</w:t>
      </w:r>
      <w:r w:rsidR="00E4617C" w:rsidRPr="00F60517">
        <w:t>.</w:t>
      </w:r>
    </w:p>
    <w:p w14:paraId="4B40C45F" w14:textId="77777777" w:rsidR="00D93A3A" w:rsidRPr="00F60517" w:rsidRDefault="00D93A3A" w:rsidP="00B54652">
      <w:pPr>
        <w:pStyle w:val="Num-Heading3"/>
      </w:pPr>
      <w:bookmarkStart w:id="161" w:name="_Toc325632200"/>
      <w:bookmarkStart w:id="162" w:name="_Toc334701332"/>
      <w:r w:rsidRPr="00F60517">
        <w:t>Acceptance</w:t>
      </w:r>
      <w:bookmarkEnd w:id="161"/>
      <w:bookmarkEnd w:id="162"/>
    </w:p>
    <w:p w14:paraId="0EBA555E" w14:textId="77777777" w:rsidR="0076515F" w:rsidRDefault="0076515F" w:rsidP="0076515F">
      <w:pPr>
        <w:pStyle w:val="ListParagraph"/>
        <w:ind w:left="0"/>
      </w:pPr>
      <w:r w:rsidRPr="00E1481D">
        <w:t xml:space="preserve">All concluded work must be submitted to </w:t>
      </w:r>
      <w:r>
        <w:t>Covered California</w:t>
      </w:r>
      <w:r w:rsidR="004352DF">
        <w:t xml:space="preserve"> for review and approval</w:t>
      </w:r>
      <w:r w:rsidRPr="001B5A50">
        <w:t xml:space="preserve">. </w:t>
      </w:r>
      <w:r w:rsidR="004352DF">
        <w:t>This will be a deliverable based contract, but certain tasks will be paid on a time and materials basis as described in the model contract attached to this RFP</w:t>
      </w:r>
      <w:r w:rsidRPr="001B5A50">
        <w:t>.</w:t>
      </w:r>
      <w:r w:rsidR="004352DF">
        <w:t xml:space="preserve"> </w:t>
      </w:r>
      <w:r w:rsidRPr="001B5A50">
        <w:t xml:space="preserve"> It will be Covered California’s sole determination as to whether any tasks have been successfully</w:t>
      </w:r>
      <w:r w:rsidRPr="00E1481D">
        <w:t xml:space="preserve"> completed and </w:t>
      </w:r>
      <w:r>
        <w:t>are</w:t>
      </w:r>
      <w:r w:rsidRPr="00E1481D">
        <w:t xml:space="preserve"> acceptable. </w:t>
      </w:r>
    </w:p>
    <w:p w14:paraId="1D69BD5C" w14:textId="77777777" w:rsidR="0076515F" w:rsidRDefault="0076515F" w:rsidP="0076515F">
      <w:pPr>
        <w:pStyle w:val="ListParagraph"/>
        <w:ind w:left="0"/>
      </w:pPr>
      <w:r w:rsidRPr="00E1481D">
        <w:t xml:space="preserve">Throughout the contract, </w:t>
      </w:r>
      <w:r>
        <w:t>Covered California</w:t>
      </w:r>
      <w:r w:rsidRPr="00E1481D">
        <w:t xml:space="preserve"> will review and validate </w:t>
      </w:r>
      <w:r>
        <w:t>services performed</w:t>
      </w:r>
      <w:r w:rsidRPr="00E1481D">
        <w:t xml:space="preserve">. In addition, </w:t>
      </w:r>
      <w:r>
        <w:t>Covered California</w:t>
      </w:r>
      <w:r w:rsidRPr="00E1481D">
        <w:t xml:space="preserve">’s Project Manager will verify and approve the Contractor’s invoices. Signed acceptance is required from </w:t>
      </w:r>
      <w:r>
        <w:t>Covered California</w:t>
      </w:r>
      <w:r w:rsidRPr="00E1481D">
        <w:t xml:space="preserve"> Project Manager to approve an invoice for payment.</w:t>
      </w:r>
    </w:p>
    <w:p w14:paraId="7C922D76" w14:textId="77777777" w:rsidR="0076515F" w:rsidRDefault="0076515F" w:rsidP="0076515F">
      <w:pPr>
        <w:pStyle w:val="ListParagraph"/>
        <w:ind w:left="0"/>
      </w:pPr>
      <w:r w:rsidRPr="00E1481D">
        <w:t>Deliverable acceptance criteria consist of the following:</w:t>
      </w:r>
    </w:p>
    <w:p w14:paraId="0EE70D2B" w14:textId="77777777" w:rsidR="0076515F" w:rsidRPr="00E1481D" w:rsidRDefault="0076515F" w:rsidP="001C37F2">
      <w:pPr>
        <w:pStyle w:val="ListParagraph"/>
        <w:numPr>
          <w:ilvl w:val="0"/>
          <w:numId w:val="52"/>
        </w:numPr>
        <w:spacing w:after="60"/>
        <w:ind w:left="360"/>
      </w:pPr>
      <w:r>
        <w:t xml:space="preserve">Deliverable </w:t>
      </w:r>
      <w:r w:rsidRPr="00E1481D">
        <w:t>specific work was completed as specified and the final deliverable product/service was rendered.</w:t>
      </w:r>
    </w:p>
    <w:p w14:paraId="50F0E37E" w14:textId="77777777" w:rsidR="0076515F" w:rsidRPr="00E1481D" w:rsidRDefault="0076515F" w:rsidP="001C37F2">
      <w:pPr>
        <w:pStyle w:val="ListParagraph"/>
        <w:numPr>
          <w:ilvl w:val="0"/>
          <w:numId w:val="52"/>
        </w:numPr>
        <w:spacing w:after="60"/>
        <w:ind w:left="360"/>
      </w:pPr>
      <w:r w:rsidRPr="00E1481D">
        <w:t xml:space="preserve">Plans, schedules, designs, documentation, </w:t>
      </w:r>
      <w:r>
        <w:t xml:space="preserve">digital files, photographs </w:t>
      </w:r>
      <w:r w:rsidRPr="00E1481D">
        <w:t>and reports (deliverables) were completed as specified and approved.</w:t>
      </w:r>
    </w:p>
    <w:p w14:paraId="44542D71" w14:textId="77777777" w:rsidR="0076515F" w:rsidRPr="00E1481D" w:rsidRDefault="0076515F" w:rsidP="001C37F2">
      <w:pPr>
        <w:pStyle w:val="ListParagraph"/>
        <w:numPr>
          <w:ilvl w:val="0"/>
          <w:numId w:val="52"/>
        </w:numPr>
        <w:spacing w:after="60"/>
        <w:ind w:left="360"/>
      </w:pPr>
      <w:r w:rsidRPr="00E1481D">
        <w:t>All deliverable documentation and artifact gathering have been completed.</w:t>
      </w:r>
    </w:p>
    <w:p w14:paraId="6C602BA1" w14:textId="77777777" w:rsidR="0076515F" w:rsidRPr="00E1481D" w:rsidRDefault="0076515F" w:rsidP="001C37F2">
      <w:pPr>
        <w:pStyle w:val="ListParagraph"/>
        <w:numPr>
          <w:ilvl w:val="0"/>
          <w:numId w:val="52"/>
        </w:numPr>
        <w:spacing w:after="60"/>
        <w:ind w:left="360"/>
      </w:pPr>
      <w:r w:rsidRPr="00E1481D">
        <w:t xml:space="preserve">All deliverables are in a format useful to </w:t>
      </w:r>
      <w:r>
        <w:t>Covered California</w:t>
      </w:r>
      <w:r w:rsidR="00A25D1C">
        <w:t xml:space="preserve"> and Covered California’s other contractors and vendors</w:t>
      </w:r>
      <w:r w:rsidRPr="00E1481D">
        <w:t>.</w:t>
      </w:r>
    </w:p>
    <w:p w14:paraId="4076A8B0" w14:textId="77777777" w:rsidR="006C3C89" w:rsidRPr="00F60517" w:rsidRDefault="0076515F" w:rsidP="001C37F2">
      <w:pPr>
        <w:pStyle w:val="ListParagraph"/>
        <w:numPr>
          <w:ilvl w:val="0"/>
          <w:numId w:val="52"/>
        </w:numPr>
        <w:spacing w:after="60"/>
        <w:ind w:left="360"/>
      </w:pPr>
      <w:r w:rsidRPr="00E1481D">
        <w:t xml:space="preserve">If a deliverable is not accepted, </w:t>
      </w:r>
      <w:r>
        <w:t>Covered California</w:t>
      </w:r>
      <w:r w:rsidRPr="00E1481D">
        <w:t xml:space="preserve"> will provide the reason, in writing, within ten </w:t>
      </w:r>
      <w:r>
        <w:t xml:space="preserve">(10) </w:t>
      </w:r>
      <w:r w:rsidRPr="00E1481D">
        <w:t>business days of receipt of the deliverable.</w:t>
      </w:r>
    </w:p>
    <w:p w14:paraId="768C0666" w14:textId="77777777" w:rsidR="00EC460A" w:rsidRPr="00EC460A" w:rsidRDefault="00EC460A" w:rsidP="00C507A3">
      <w:pPr>
        <w:pStyle w:val="Num-Heading2"/>
      </w:pPr>
      <w:bookmarkStart w:id="163" w:name="_Toc385334449"/>
      <w:r w:rsidRPr="00EC460A">
        <w:t>Project Assumptions and Constraints</w:t>
      </w:r>
      <w:bookmarkEnd w:id="163"/>
    </w:p>
    <w:p w14:paraId="74DE80D8" w14:textId="77777777" w:rsidR="00EC460A" w:rsidRPr="00EC460A" w:rsidRDefault="00EC460A" w:rsidP="001C37F2">
      <w:pPr>
        <w:numPr>
          <w:ilvl w:val="0"/>
          <w:numId w:val="53"/>
        </w:numPr>
      </w:pPr>
      <w:r w:rsidRPr="00EC460A">
        <w:t>The Contractor’s work hours must be consistent with Covered California’s key staff Monday through Friday, except for standard holidays.</w:t>
      </w:r>
    </w:p>
    <w:p w14:paraId="1701E02C" w14:textId="77777777" w:rsidR="00EC460A" w:rsidRPr="00EC460A" w:rsidRDefault="00EC460A" w:rsidP="001C37F2">
      <w:pPr>
        <w:numPr>
          <w:ilvl w:val="0"/>
          <w:numId w:val="53"/>
        </w:numPr>
      </w:pPr>
      <w:r w:rsidRPr="00EC460A">
        <w:t>Overtime rates and travel will not be reimbursed under this agreement.</w:t>
      </w:r>
    </w:p>
    <w:p w14:paraId="3E01BBA5" w14:textId="77777777" w:rsidR="00EC460A" w:rsidRPr="00EC460A" w:rsidRDefault="00EC460A" w:rsidP="001C37F2">
      <w:pPr>
        <w:numPr>
          <w:ilvl w:val="0"/>
          <w:numId w:val="53"/>
        </w:numPr>
      </w:pPr>
      <w:r w:rsidRPr="00EC460A">
        <w:t xml:space="preserve">Any modifications to tasks within the </w:t>
      </w:r>
      <w:r w:rsidR="004352DF">
        <w:t>Scope of Work (</w:t>
      </w:r>
      <w:r w:rsidRPr="00EC460A">
        <w:t>SOW</w:t>
      </w:r>
      <w:r w:rsidR="004352DF">
        <w:t>) of the attached Model</w:t>
      </w:r>
      <w:r w:rsidRPr="00EC460A">
        <w:t xml:space="preserve"> </w:t>
      </w:r>
      <w:r w:rsidR="004352DF">
        <w:t>C</w:t>
      </w:r>
      <w:r w:rsidRPr="00EC460A">
        <w:t>ontract will be defined, documented, and mutually agreed upon by the Contractor and Covered California’s Project Manager prior to starting work on the modified task. Amendments to the contract for tasks within the SOW are limited to an extension of time or tasks directly related to the SOW.</w:t>
      </w:r>
    </w:p>
    <w:p w14:paraId="6388839A" w14:textId="77777777" w:rsidR="00EC460A" w:rsidRPr="00EC460A" w:rsidRDefault="00EC460A" w:rsidP="001C37F2">
      <w:pPr>
        <w:numPr>
          <w:ilvl w:val="0"/>
          <w:numId w:val="53"/>
        </w:numPr>
      </w:pPr>
      <w:r w:rsidRPr="00EC460A">
        <w:t>Covered California’s Project Manager reserves the right to renegotiate the services deemed necessary to meet the needs of this project according to Covered California’s priorities. Covered California and the Contractor must mutually agree to all changes. Renegotiated services outside the scope of the original contract will require contract amendment prior to commencement of work.</w:t>
      </w:r>
    </w:p>
    <w:p w14:paraId="072DA2E9" w14:textId="77777777" w:rsidR="001E6BB6" w:rsidRDefault="00EC460A" w:rsidP="001C37F2">
      <w:pPr>
        <w:numPr>
          <w:ilvl w:val="0"/>
          <w:numId w:val="53"/>
        </w:numPr>
      </w:pPr>
      <w:r w:rsidRPr="00EC460A">
        <w:lastRenderedPageBreak/>
        <w:t>Covered California and the Contractor are mutually obligated to keep open and regular channels of communication in order to ensure the successful execution of this contract.  Both parties are responsible for communicating any potential problem or issue to Covered California’s Project Manager and the Contractor’s engagement manager, respectively, within 48 hours of becoming aware of the problem</w:t>
      </w:r>
      <w:bookmarkEnd w:id="158"/>
      <w:r w:rsidR="001E6BB6">
        <w:t>.</w:t>
      </w:r>
    </w:p>
    <w:p w14:paraId="7CCF70B3" w14:textId="77777777" w:rsidR="006E0D63" w:rsidRDefault="006E0D63" w:rsidP="001E6BB6"/>
    <w:p w14:paraId="3D237BBD" w14:textId="77777777" w:rsidR="006E0D63" w:rsidRPr="00C507A3" w:rsidRDefault="006E0D63" w:rsidP="001E6BB6">
      <w:pPr>
        <w:sectPr w:rsidR="006E0D63" w:rsidRPr="00C507A3" w:rsidSect="00245146">
          <w:pgSz w:w="12240" w:h="15840" w:code="1"/>
          <w:pgMar w:top="1440" w:right="1800" w:bottom="1440" w:left="1800" w:header="576" w:footer="576" w:gutter="0"/>
          <w:pgBorders w:offsetFrom="page">
            <w:bottom w:val="single" w:sz="8" w:space="24" w:color="auto"/>
          </w:pgBorders>
          <w:cols w:space="720"/>
          <w:docGrid w:linePitch="360"/>
        </w:sectPr>
      </w:pPr>
    </w:p>
    <w:p w14:paraId="154ECD1E" w14:textId="77777777" w:rsidR="00F35315" w:rsidRPr="00083E1D" w:rsidRDefault="00F35315">
      <w:pPr>
        <w:spacing w:after="0"/>
        <w:rPr>
          <w:highlight w:val="red"/>
        </w:rPr>
      </w:pPr>
    </w:p>
    <w:p w14:paraId="0B1FA802" w14:textId="77777777" w:rsidR="00CA16D0" w:rsidRPr="00F60517" w:rsidRDefault="00CA16D0" w:rsidP="00933F2E">
      <w:pPr>
        <w:pStyle w:val="Num-Heading1"/>
      </w:pPr>
      <w:bookmarkStart w:id="164" w:name="_Toc327871723"/>
      <w:bookmarkStart w:id="165" w:name="_Toc334701346"/>
      <w:bookmarkStart w:id="166" w:name="_Toc364084125"/>
      <w:bookmarkStart w:id="167" w:name="_Toc367870884"/>
      <w:bookmarkStart w:id="168" w:name="_Toc375216901"/>
      <w:bookmarkStart w:id="169" w:name="_Toc385334450"/>
      <w:bookmarkStart w:id="170" w:name="_Toc106421445"/>
      <w:bookmarkStart w:id="171" w:name="_Toc269898866"/>
      <w:bookmarkStart w:id="172" w:name="_Toc258319883"/>
      <w:bookmarkStart w:id="173" w:name="_Toc258320010"/>
      <w:bookmarkEnd w:id="1"/>
      <w:bookmarkEnd w:id="9"/>
      <w:bookmarkEnd w:id="96"/>
      <w:bookmarkEnd w:id="97"/>
      <w:bookmarkEnd w:id="98"/>
      <w:bookmarkEnd w:id="99"/>
      <w:bookmarkEnd w:id="145"/>
      <w:bookmarkEnd w:id="146"/>
      <w:bookmarkEnd w:id="147"/>
      <w:r w:rsidRPr="00F60517">
        <w:t>General Instruction and Proposal Requirements</w:t>
      </w:r>
      <w:bookmarkEnd w:id="164"/>
      <w:bookmarkEnd w:id="165"/>
      <w:bookmarkEnd w:id="166"/>
      <w:bookmarkEnd w:id="167"/>
      <w:bookmarkEnd w:id="168"/>
      <w:bookmarkEnd w:id="169"/>
    </w:p>
    <w:p w14:paraId="587CF95E" w14:textId="77777777" w:rsidR="008D4D7B" w:rsidRDefault="008D4D7B" w:rsidP="008D4D7B">
      <w:pPr>
        <w:pStyle w:val="Num-Heading2"/>
      </w:pPr>
      <w:bookmarkStart w:id="174" w:name="_Toc385334451"/>
      <w:bookmarkStart w:id="175" w:name="_Toc367870885"/>
      <w:bookmarkStart w:id="176" w:name="_Toc375216902"/>
      <w:r>
        <w:t>Letter of Intent to Bid</w:t>
      </w:r>
      <w:bookmarkEnd w:id="174"/>
    </w:p>
    <w:p w14:paraId="4D775E2B" w14:textId="0FACC651" w:rsidR="00642FC8" w:rsidRDefault="001B7AB3" w:rsidP="001B7AB3">
      <w:pPr>
        <w:tabs>
          <w:tab w:val="left" w:pos="900"/>
        </w:tabs>
        <w:spacing w:before="120" w:line="276" w:lineRule="auto"/>
      </w:pPr>
      <w:r>
        <w:t>Vendors</w:t>
      </w:r>
      <w:r w:rsidR="008D4D7B">
        <w:t xml:space="preserve"> are </w:t>
      </w:r>
      <w:r w:rsidR="00572CBF">
        <w:t>required</w:t>
      </w:r>
      <w:r w:rsidR="008D4D7B">
        <w:t xml:space="preserve"> to submi</w:t>
      </w:r>
      <w:r w:rsidR="00680D81">
        <w:t>t a Letter of Intent to Bid by 3</w:t>
      </w:r>
      <w:r w:rsidR="008D4D7B">
        <w:t xml:space="preserve">:00 pm </w:t>
      </w:r>
      <w:r w:rsidR="008D4D7B" w:rsidRPr="00E87B6D">
        <w:t xml:space="preserve">on </w:t>
      </w:r>
      <w:r w:rsidR="00831C47" w:rsidRPr="00E87B6D">
        <w:t>May 2</w:t>
      </w:r>
      <w:r w:rsidR="006D151C" w:rsidRPr="00E87B6D">
        <w:t>3</w:t>
      </w:r>
      <w:r w:rsidR="008D4D7B" w:rsidRPr="00E87B6D">
        <w:t>, 2014</w:t>
      </w:r>
      <w:r w:rsidR="008D4D7B">
        <w:t xml:space="preserve"> to the sole point of contact listed in Section 1.2. </w:t>
      </w:r>
      <w:r w:rsidR="007F4210">
        <w:t>The letter should indicate the vendor’s name and address,</w:t>
      </w:r>
      <w:r w:rsidR="00642FC8">
        <w:t xml:space="preserve"> </w:t>
      </w:r>
      <w:r w:rsidR="001B5A50">
        <w:t xml:space="preserve">RFP number, </w:t>
      </w:r>
      <w:r w:rsidR="007F4210">
        <w:t xml:space="preserve">the vendor’s </w:t>
      </w:r>
      <w:r w:rsidR="007F4210" w:rsidRPr="001B7AB3">
        <w:t>single point of contact</w:t>
      </w:r>
      <w:r w:rsidR="007F4210">
        <w:t xml:space="preserve"> and the contac</w:t>
      </w:r>
      <w:r w:rsidR="00405AD3">
        <w:t>t’s phone number, email address, and be signed by an authorized individual</w:t>
      </w:r>
      <w:r w:rsidR="007F4210">
        <w:t>.</w:t>
      </w:r>
      <w:r w:rsidR="001B5A50">
        <w:t xml:space="preserve"> </w:t>
      </w:r>
    </w:p>
    <w:p w14:paraId="77647B59" w14:textId="77777777" w:rsidR="00CA16D0" w:rsidRPr="00F60517" w:rsidRDefault="00CA16D0" w:rsidP="00933F2E">
      <w:pPr>
        <w:pStyle w:val="Num-Heading2"/>
      </w:pPr>
      <w:bookmarkStart w:id="177" w:name="_Toc385334452"/>
      <w:r w:rsidRPr="00F60517">
        <w:t>Questions and Comments</w:t>
      </w:r>
      <w:bookmarkEnd w:id="175"/>
      <w:bookmarkEnd w:id="176"/>
      <w:bookmarkEnd w:id="177"/>
    </w:p>
    <w:p w14:paraId="64DCFC77" w14:textId="7B778803" w:rsidR="00DD6090" w:rsidRDefault="00CA16D0" w:rsidP="00DD6090">
      <w:pPr>
        <w:tabs>
          <w:tab w:val="left" w:pos="900"/>
        </w:tabs>
        <w:spacing w:before="120" w:line="276" w:lineRule="auto"/>
      </w:pPr>
      <w:r w:rsidRPr="00F60517">
        <w:t xml:space="preserve">Any </w:t>
      </w:r>
      <w:r w:rsidR="00F16DB8" w:rsidRPr="00F60517">
        <w:t>Vendor</w:t>
      </w:r>
      <w:r w:rsidRPr="00F60517">
        <w:t xml:space="preserve"> requiring clarification of any section of this proposal or wishing to comment or take exception to any requirements or other portion of the RFP must submit specific questions in writing no later than </w:t>
      </w:r>
      <w:r w:rsidR="00EC460A">
        <w:t>the date listed in Section 1.3 in this RFP</w:t>
      </w:r>
      <w:r w:rsidRPr="00EC460A">
        <w:t>.</w:t>
      </w:r>
      <w:r w:rsidR="005A2B30" w:rsidRPr="00F60517">
        <w:t xml:space="preserve"> </w:t>
      </w:r>
      <w:r w:rsidRPr="00F60517">
        <w:t xml:space="preserve">Questions may be </w:t>
      </w:r>
      <w:r w:rsidR="005A2B30" w:rsidRPr="00F60517">
        <w:t>email</w:t>
      </w:r>
      <w:r w:rsidRPr="00F60517">
        <w:t>ed to</w:t>
      </w:r>
      <w:r w:rsidR="00EC460A">
        <w:t xml:space="preserve"> the point of contact </w:t>
      </w:r>
      <w:r w:rsidR="00EC460A" w:rsidRPr="00C3213B">
        <w:t>listed</w:t>
      </w:r>
      <w:r w:rsidR="00EC460A">
        <w:t xml:space="preserve"> in Section 1.2 of this RFP</w:t>
      </w:r>
      <w:r w:rsidRPr="00F60517">
        <w:t>.</w:t>
      </w:r>
      <w:r w:rsidR="005A2B30" w:rsidRPr="00F60517">
        <w:t xml:space="preserve"> </w:t>
      </w:r>
      <w:r w:rsidRPr="00F60517">
        <w:t xml:space="preserve">Any objection to the </w:t>
      </w:r>
      <w:r w:rsidR="00D75B77" w:rsidRPr="00F60517">
        <w:t>RFP</w:t>
      </w:r>
      <w:r w:rsidRPr="00F60517">
        <w:t xml:space="preserve"> or to any provision of the RFP, that is not raised in writing on or before the last day of the question period is waived.</w:t>
      </w:r>
      <w:r w:rsidR="005A2B30" w:rsidRPr="00F60517">
        <w:t xml:space="preserve"> </w:t>
      </w:r>
      <w:r w:rsidRPr="00F60517">
        <w:t xml:space="preserve">Every effort will be made to have </w:t>
      </w:r>
      <w:r w:rsidR="00133198">
        <w:t>Covered California</w:t>
      </w:r>
      <w:r w:rsidRPr="00F60517">
        <w:t xml:space="preserve">’s responses posted </w:t>
      </w:r>
      <w:r w:rsidRPr="00E87B6D">
        <w:t xml:space="preserve">by </w:t>
      </w:r>
      <w:r w:rsidR="00C3213B" w:rsidRPr="00E87B6D">
        <w:t>May 21</w:t>
      </w:r>
      <w:r w:rsidR="00A8479F" w:rsidRPr="00E87B6D">
        <w:t>, 2014, 5 pm PST</w:t>
      </w:r>
      <w:r w:rsidRPr="00E87B6D">
        <w:t>, contingent on the number and complexity of the questions.</w:t>
      </w:r>
      <w:r w:rsidR="005A2B30" w:rsidRPr="00E87B6D">
        <w:t xml:space="preserve"> </w:t>
      </w:r>
      <w:bookmarkStart w:id="178" w:name="_Toc327871725"/>
      <w:bookmarkStart w:id="179" w:name="_Toc334701348"/>
      <w:bookmarkStart w:id="180" w:name="_Toc364084127"/>
      <w:bookmarkStart w:id="181" w:name="_Toc367870886"/>
    </w:p>
    <w:p w14:paraId="0CCE5A3E" w14:textId="77777777" w:rsidR="00EC460A" w:rsidRDefault="00EC460A" w:rsidP="00EC460A">
      <w:pPr>
        <w:tabs>
          <w:tab w:val="left" w:pos="900"/>
        </w:tabs>
        <w:spacing w:before="120"/>
        <w:rPr>
          <w:rStyle w:val="Hyperlink"/>
          <w:b/>
          <w:color w:val="auto"/>
          <w:spacing w:val="10"/>
          <w:sz w:val="28"/>
          <w:u w:val="none"/>
        </w:rPr>
      </w:pPr>
      <w:r w:rsidRPr="00E1481D">
        <w:t xml:space="preserve">At its discretion, </w:t>
      </w:r>
      <w:r>
        <w:t>Covered California</w:t>
      </w:r>
      <w:r w:rsidRPr="00E1481D">
        <w:t xml:space="preserve"> may contact an inquirer to seek clarification of any inquiry received. Bidders that fail to report a known or suspected problem with the RFP or fail to seek clarification and/or correction of the RFP, shall submit a proposal at their own risk.</w:t>
      </w:r>
    </w:p>
    <w:p w14:paraId="6368BD69" w14:textId="77777777" w:rsidR="00CA16D0" w:rsidRPr="00F60517" w:rsidRDefault="00CA16D0" w:rsidP="00933F2E">
      <w:pPr>
        <w:pStyle w:val="Num-Heading2"/>
      </w:pPr>
      <w:bookmarkStart w:id="182" w:name="_Toc375216903"/>
      <w:bookmarkStart w:id="183" w:name="_Toc385334453"/>
      <w:r w:rsidRPr="00F60517">
        <w:t>Vendor’s Conference</w:t>
      </w:r>
      <w:bookmarkEnd w:id="178"/>
      <w:bookmarkEnd w:id="179"/>
      <w:bookmarkEnd w:id="180"/>
      <w:bookmarkEnd w:id="181"/>
      <w:bookmarkEnd w:id="182"/>
      <w:bookmarkEnd w:id="183"/>
    </w:p>
    <w:p w14:paraId="44374A86" w14:textId="77777777" w:rsidR="00C507A3" w:rsidRDefault="00CA16D0" w:rsidP="00CA16D0">
      <w:pPr>
        <w:spacing w:line="276" w:lineRule="auto"/>
      </w:pPr>
      <w:r w:rsidRPr="00F60517">
        <w:t xml:space="preserve">A </w:t>
      </w:r>
      <w:r w:rsidR="00572CBF">
        <w:t xml:space="preserve">mandatory </w:t>
      </w:r>
      <w:r w:rsidRPr="00F60517">
        <w:t xml:space="preserve">pre-proposal bidders’ conference has been </w:t>
      </w:r>
      <w:r w:rsidR="00183C89">
        <w:t xml:space="preserve">tentatively </w:t>
      </w:r>
      <w:r w:rsidRPr="00F60517">
        <w:t>scheduled for</w:t>
      </w:r>
      <w:r w:rsidR="00C507A3">
        <w:t>:</w:t>
      </w:r>
    </w:p>
    <w:p w14:paraId="1832C74E" w14:textId="316CFCF0" w:rsidR="00C507A3" w:rsidRPr="00AC637B" w:rsidRDefault="00C3213B" w:rsidP="00C507A3">
      <w:pPr>
        <w:spacing w:line="276" w:lineRule="auto"/>
        <w:jc w:val="center"/>
        <w:rPr>
          <w:b/>
        </w:rPr>
      </w:pPr>
      <w:r w:rsidRPr="00E87B6D">
        <w:rPr>
          <w:b/>
        </w:rPr>
        <w:t>May 28</w:t>
      </w:r>
      <w:r w:rsidR="00A8479F" w:rsidRPr="00E87B6D">
        <w:rPr>
          <w:b/>
        </w:rPr>
        <w:t>, 2014</w:t>
      </w:r>
    </w:p>
    <w:p w14:paraId="6F14BFE5" w14:textId="77777777" w:rsidR="00CA16D0" w:rsidRPr="00AC637B" w:rsidRDefault="00A8479F" w:rsidP="00C507A3">
      <w:pPr>
        <w:spacing w:line="276" w:lineRule="auto"/>
        <w:jc w:val="center"/>
        <w:rPr>
          <w:b/>
        </w:rPr>
      </w:pPr>
      <w:r w:rsidRPr="00AC637B">
        <w:rPr>
          <w:b/>
        </w:rPr>
        <w:t>9am – 11am PST</w:t>
      </w:r>
    </w:p>
    <w:p w14:paraId="6F9453A2" w14:textId="77777777" w:rsidR="00CA16D0" w:rsidRPr="00F60517" w:rsidRDefault="00CA16D0" w:rsidP="00CA16D0">
      <w:pPr>
        <w:spacing w:line="276" w:lineRule="auto"/>
      </w:pPr>
      <w:r w:rsidRPr="00F60517">
        <w:t>Interested firms will have the opportunity to submit questions regarding the RFP requirements during the call.</w:t>
      </w:r>
      <w:r w:rsidR="005A2B30" w:rsidRPr="00F60517">
        <w:t xml:space="preserve"> </w:t>
      </w:r>
      <w:r w:rsidRPr="00F60517">
        <w:t>A sound recording of the meeting will be distributed upon request.</w:t>
      </w:r>
      <w:r w:rsidR="005A2B30" w:rsidRPr="00F60517">
        <w:t xml:space="preserve"> </w:t>
      </w:r>
      <w:r w:rsidRPr="00F60517">
        <w:t>Substantial clarifications or changes required as a result of the meeting will be issued in the form of a written addendum to the RFP.</w:t>
      </w:r>
    </w:p>
    <w:p w14:paraId="28595A6D" w14:textId="77777777" w:rsidR="00CA16D0" w:rsidRPr="00F60517" w:rsidRDefault="00CA16D0" w:rsidP="00933F2E">
      <w:pPr>
        <w:pStyle w:val="Num-Heading2"/>
      </w:pPr>
      <w:bookmarkStart w:id="184" w:name="_Toc327871726"/>
      <w:bookmarkStart w:id="185" w:name="_Toc334701349"/>
      <w:bookmarkStart w:id="186" w:name="_Toc364084128"/>
      <w:bookmarkStart w:id="187" w:name="_Toc367870887"/>
      <w:bookmarkStart w:id="188" w:name="_Toc375216904"/>
      <w:bookmarkStart w:id="189" w:name="_Toc385334454"/>
      <w:r w:rsidRPr="00F60517">
        <w:t>Modification or Withdrawal of Proposal</w:t>
      </w:r>
      <w:bookmarkEnd w:id="184"/>
      <w:bookmarkEnd w:id="185"/>
      <w:bookmarkEnd w:id="186"/>
      <w:bookmarkEnd w:id="187"/>
      <w:bookmarkEnd w:id="188"/>
      <w:bookmarkEnd w:id="189"/>
    </w:p>
    <w:p w14:paraId="06EEC2B8" w14:textId="77777777" w:rsidR="00CA16D0" w:rsidRPr="00F60517" w:rsidRDefault="00CA16D0" w:rsidP="00CA16D0">
      <w:r w:rsidRPr="00F60517">
        <w:t xml:space="preserve">Prior to the proposal submission deadline set forth in Section </w:t>
      </w:r>
      <w:r w:rsidR="00EF19FB" w:rsidRPr="00F60517">
        <w:t>1.3</w:t>
      </w:r>
      <w:r w:rsidRPr="00F60517">
        <w:t xml:space="preserve">, a Vendor may withdraw its proposal by submitting a written request to </w:t>
      </w:r>
      <w:r w:rsidR="00133198">
        <w:t>Covered California</w:t>
      </w:r>
      <w:r w:rsidRPr="00F60517">
        <w:t xml:space="preserve"> point of contact.</w:t>
      </w:r>
    </w:p>
    <w:p w14:paraId="10B0CC63" w14:textId="77777777" w:rsidR="00CA16D0" w:rsidRPr="00F60517" w:rsidRDefault="00EC460A" w:rsidP="00CA16D0">
      <w:r w:rsidRPr="00B61721">
        <w:t>Covered California</w:t>
      </w:r>
      <w:r>
        <w:t xml:space="preserve"> will not accept any modifications to a proposal after the final proposal due date listed in Section 1.3 once it has been submitted.</w:t>
      </w:r>
    </w:p>
    <w:p w14:paraId="699DA6A3" w14:textId="77777777" w:rsidR="00CA16D0" w:rsidRPr="00F60517" w:rsidRDefault="00CA16D0" w:rsidP="00933F2E">
      <w:pPr>
        <w:pStyle w:val="Num-Heading2"/>
      </w:pPr>
      <w:bookmarkStart w:id="190" w:name="_Toc327871727"/>
      <w:bookmarkStart w:id="191" w:name="_Toc334701350"/>
      <w:bookmarkStart w:id="192" w:name="_Toc364084129"/>
      <w:bookmarkStart w:id="193" w:name="_Toc367870888"/>
      <w:bookmarkStart w:id="194" w:name="_Toc375216905"/>
      <w:bookmarkStart w:id="195" w:name="_Toc385334455"/>
      <w:r w:rsidRPr="00F60517">
        <w:lastRenderedPageBreak/>
        <w:t>News Releases</w:t>
      </w:r>
      <w:bookmarkEnd w:id="190"/>
      <w:bookmarkEnd w:id="191"/>
      <w:bookmarkEnd w:id="192"/>
      <w:bookmarkEnd w:id="193"/>
      <w:bookmarkEnd w:id="194"/>
      <w:bookmarkEnd w:id="195"/>
    </w:p>
    <w:p w14:paraId="600EAFA7" w14:textId="77777777" w:rsidR="00CA16D0" w:rsidRPr="00F60517" w:rsidRDefault="00CA16D0" w:rsidP="00CA16D0">
      <w:r w:rsidRPr="00F60517">
        <w:t xml:space="preserve">Prior to tentative award, a </w:t>
      </w:r>
      <w:r w:rsidR="00F16DB8" w:rsidRPr="00F60517">
        <w:t>Vendor</w:t>
      </w:r>
      <w:r w:rsidRPr="00F60517">
        <w:t xml:space="preserve"> may not issue a press release or provide any information for public consumption regarding its participation in the procurement.</w:t>
      </w:r>
      <w:r w:rsidR="005A2B30" w:rsidRPr="00F60517">
        <w:t xml:space="preserve"> </w:t>
      </w:r>
      <w:r w:rsidRPr="00F60517">
        <w:t xml:space="preserve">After tentative award, a </w:t>
      </w:r>
      <w:r w:rsidR="00F16DB8" w:rsidRPr="00F60517">
        <w:t>Vendor</w:t>
      </w:r>
      <w:r w:rsidRPr="00F60517">
        <w:t xml:space="preserve"> must receive prior written approval from </w:t>
      </w:r>
      <w:r w:rsidR="00133198">
        <w:t>Covered California</w:t>
      </w:r>
      <w:r w:rsidRPr="00F60517">
        <w:t xml:space="preserve"> before issuing a press release or providing information for public consumption regarding its participation in the procurement.</w:t>
      </w:r>
      <w:r w:rsidR="005A2B30" w:rsidRPr="00F60517">
        <w:t xml:space="preserve"> </w:t>
      </w:r>
      <w:r w:rsidRPr="00F60517">
        <w:t xml:space="preserve">Requests should be directed to </w:t>
      </w:r>
      <w:r w:rsidR="00133198">
        <w:t>Covered California</w:t>
      </w:r>
      <w:r w:rsidRPr="00F60517">
        <w:t xml:space="preserve"> point of contact identified </w:t>
      </w:r>
      <w:r w:rsidRPr="002855E0">
        <w:t xml:space="preserve">in Section </w:t>
      </w:r>
      <w:r w:rsidR="00EF19FB" w:rsidRPr="002855E0">
        <w:t>1.2.</w:t>
      </w:r>
    </w:p>
    <w:p w14:paraId="2E757DD9" w14:textId="77777777" w:rsidR="00CA16D0" w:rsidRPr="00F60517" w:rsidRDefault="00CA16D0" w:rsidP="00CA16D0">
      <w:r w:rsidRPr="00F60517">
        <w:t xml:space="preserve">This does not preclude business communications necessary for a Vendor to develop a proposal, or required reporting to shareholders or governmental authorities. </w:t>
      </w:r>
    </w:p>
    <w:p w14:paraId="6C69C20D" w14:textId="77777777" w:rsidR="00CA16D0" w:rsidRPr="00F60517" w:rsidRDefault="00CA16D0" w:rsidP="00933F2E">
      <w:pPr>
        <w:pStyle w:val="Num-Heading2"/>
      </w:pPr>
      <w:bookmarkStart w:id="196" w:name="_Toc327871728"/>
      <w:bookmarkStart w:id="197" w:name="_Toc334701351"/>
      <w:bookmarkStart w:id="198" w:name="_Toc364084130"/>
      <w:bookmarkStart w:id="199" w:name="_Toc367870889"/>
      <w:bookmarkStart w:id="200" w:name="_Toc375216906"/>
      <w:bookmarkStart w:id="201" w:name="_Toc385334456"/>
      <w:r w:rsidRPr="00F60517">
        <w:t>Incomplete Proposals</w:t>
      </w:r>
      <w:bookmarkEnd w:id="196"/>
      <w:bookmarkEnd w:id="197"/>
      <w:bookmarkEnd w:id="198"/>
      <w:bookmarkEnd w:id="199"/>
      <w:bookmarkEnd w:id="200"/>
      <w:bookmarkEnd w:id="201"/>
    </w:p>
    <w:p w14:paraId="30464CDB" w14:textId="77777777" w:rsidR="00CA16D0" w:rsidRPr="00F60517" w:rsidRDefault="00B61721" w:rsidP="00CA16D0">
      <w:r w:rsidRPr="00B61721">
        <w:t>Covered California</w:t>
      </w:r>
      <w:r w:rsidR="00CA16D0" w:rsidRPr="00F60517">
        <w:t xml:space="preserve"> </w:t>
      </w:r>
      <w:r w:rsidR="00EC460A">
        <w:t>will</w:t>
      </w:r>
      <w:r w:rsidR="00CA16D0" w:rsidRPr="00F60517">
        <w:t xml:space="preserve"> reject without further consideration a proposal that does not include a complete, comprehensive, or total solution as requested by the RFP</w:t>
      </w:r>
      <w:r w:rsidR="00E83E87">
        <w:t xml:space="preserve">. </w:t>
      </w:r>
      <w:r w:rsidR="00E83E87" w:rsidRPr="00073A7C">
        <w:t>Please refer to the proposal checklist based on the requirements in this proposal.</w:t>
      </w:r>
      <w:r w:rsidR="00E83E87">
        <w:t xml:space="preserve"> </w:t>
      </w:r>
    </w:p>
    <w:p w14:paraId="13FF4933" w14:textId="77777777" w:rsidR="00CA16D0" w:rsidRPr="00F60517" w:rsidRDefault="00C62842" w:rsidP="00933F2E">
      <w:pPr>
        <w:pStyle w:val="Num-Heading2"/>
      </w:pPr>
      <w:bookmarkStart w:id="202" w:name="_Toc327871729"/>
      <w:bookmarkStart w:id="203" w:name="_Toc334701352"/>
      <w:bookmarkStart w:id="204" w:name="_Toc364084131"/>
      <w:bookmarkStart w:id="205" w:name="_Toc367870890"/>
      <w:bookmarkStart w:id="206" w:name="_Toc375216907"/>
      <w:bookmarkStart w:id="207" w:name="_Toc385334457"/>
      <w:r>
        <w:t>Covered California</w:t>
      </w:r>
      <w:r w:rsidRPr="00F60517">
        <w:t xml:space="preserve"> </w:t>
      </w:r>
      <w:r w:rsidR="00CA16D0" w:rsidRPr="00F60517">
        <w:t>Use Ideas</w:t>
      </w:r>
      <w:bookmarkEnd w:id="202"/>
      <w:bookmarkEnd w:id="203"/>
      <w:bookmarkEnd w:id="204"/>
      <w:bookmarkEnd w:id="205"/>
      <w:bookmarkEnd w:id="206"/>
      <w:bookmarkEnd w:id="207"/>
    </w:p>
    <w:p w14:paraId="43A7E29F" w14:textId="77777777" w:rsidR="00CA16D0" w:rsidRPr="00F60517" w:rsidRDefault="00133198" w:rsidP="00CA16D0">
      <w:r>
        <w:t>Covered California</w:t>
      </w:r>
      <w:r w:rsidR="00CA16D0" w:rsidRPr="00F60517">
        <w:t xml:space="preserve"> reserves the right to use any and all ideas presented in a proposal unless the Vendor presents a valid legal case that such ideas are trade secrets or confidential information, and identifies the information as such in its proposal.</w:t>
      </w:r>
      <w:r w:rsidR="005A2B30" w:rsidRPr="00F60517">
        <w:t xml:space="preserve"> </w:t>
      </w:r>
      <w:r w:rsidR="00CA16D0" w:rsidRPr="00F60517">
        <w:t>A Vendor may not object to the use of ideas that are not the Vendor’s intellectual property and so designated in the proposal that:</w:t>
      </w:r>
      <w:r w:rsidR="005A2B30" w:rsidRPr="00F60517">
        <w:t xml:space="preserve"> </w:t>
      </w:r>
      <w:r w:rsidR="00CA16D0" w:rsidRPr="00F60517">
        <w:t xml:space="preserve">(1) were known to </w:t>
      </w:r>
      <w:r>
        <w:t>Covered California</w:t>
      </w:r>
      <w:r w:rsidR="00CA16D0" w:rsidRPr="00F60517">
        <w:t xml:space="preserve"> before the submission of the proposal, (2) were in the public domain through no fault of </w:t>
      </w:r>
      <w:r>
        <w:t>Covered California</w:t>
      </w:r>
      <w:r w:rsidR="00CA16D0" w:rsidRPr="00F60517">
        <w:t xml:space="preserve">, or (3) became properly known to </w:t>
      </w:r>
      <w:r>
        <w:t>Covered California</w:t>
      </w:r>
      <w:r w:rsidR="00CA16D0" w:rsidRPr="00F60517">
        <w:t xml:space="preserve"> after proposal submission through other sources or through acceptance of the proposal.</w:t>
      </w:r>
    </w:p>
    <w:p w14:paraId="1AADD757" w14:textId="77777777" w:rsidR="00CA16D0" w:rsidRPr="00F60517" w:rsidRDefault="00CA16D0" w:rsidP="006F298F">
      <w:pPr>
        <w:pStyle w:val="Num-Heading2"/>
      </w:pPr>
      <w:bookmarkStart w:id="208" w:name="_Toc327871731"/>
      <w:bookmarkStart w:id="209" w:name="_Toc334701354"/>
      <w:bookmarkStart w:id="210" w:name="_Toc364084133"/>
      <w:bookmarkStart w:id="211" w:name="_Toc367870892"/>
      <w:bookmarkStart w:id="212" w:name="_Toc375216909"/>
      <w:bookmarkStart w:id="213" w:name="_Toc385334458"/>
      <w:r w:rsidRPr="00F60517">
        <w:t>Multiple Responses</w:t>
      </w:r>
      <w:bookmarkEnd w:id="208"/>
      <w:bookmarkEnd w:id="209"/>
      <w:bookmarkEnd w:id="210"/>
      <w:bookmarkEnd w:id="211"/>
      <w:bookmarkEnd w:id="212"/>
      <w:bookmarkEnd w:id="213"/>
    </w:p>
    <w:p w14:paraId="1A2AD576" w14:textId="77777777" w:rsidR="00CA16D0" w:rsidRPr="00F60517" w:rsidRDefault="00CA16D0" w:rsidP="00CA16D0">
      <w:r w:rsidRPr="00F60517">
        <w:t>The Vendor may only submit one proposal as a prime Vendor.</w:t>
      </w:r>
      <w:r w:rsidR="005A2B30" w:rsidRPr="00F60517">
        <w:t xml:space="preserve"> </w:t>
      </w:r>
      <w:r w:rsidRPr="00F60517">
        <w:t xml:space="preserve">If the Vendor submits more than one proposal, </w:t>
      </w:r>
      <w:r w:rsidR="00B61721" w:rsidRPr="00B61721">
        <w:t>Covered California</w:t>
      </w:r>
      <w:r w:rsidRPr="00F60517">
        <w:t xml:space="preserve"> may reject one or more of the submissions.</w:t>
      </w:r>
      <w:r w:rsidR="005A2B30" w:rsidRPr="00F60517">
        <w:t xml:space="preserve"> </w:t>
      </w:r>
      <w:r w:rsidRPr="00F60517">
        <w:t>This requirement does not limit a Subcontractor’s ability to collaborate with one or more Vendors submitting proposals.</w:t>
      </w:r>
    </w:p>
    <w:p w14:paraId="784BD3D3" w14:textId="77777777" w:rsidR="00CA16D0" w:rsidRPr="00F60517" w:rsidRDefault="00CA16D0" w:rsidP="00933F2E">
      <w:pPr>
        <w:pStyle w:val="Num-Heading2"/>
      </w:pPr>
      <w:bookmarkStart w:id="214" w:name="_Toc327871732"/>
      <w:bookmarkStart w:id="215" w:name="_Toc334701355"/>
      <w:bookmarkStart w:id="216" w:name="_Toc364084134"/>
      <w:bookmarkStart w:id="217" w:name="_Toc367870893"/>
      <w:bookmarkStart w:id="218" w:name="_Toc375216910"/>
      <w:bookmarkStart w:id="219" w:name="_Toc385334459"/>
      <w:r w:rsidRPr="00F60517">
        <w:t>No Joint Proposals</w:t>
      </w:r>
      <w:bookmarkEnd w:id="214"/>
      <w:bookmarkEnd w:id="215"/>
      <w:bookmarkEnd w:id="216"/>
      <w:bookmarkEnd w:id="217"/>
      <w:bookmarkEnd w:id="218"/>
      <w:bookmarkEnd w:id="219"/>
    </w:p>
    <w:p w14:paraId="100A3C31" w14:textId="77777777" w:rsidR="00CA16D0" w:rsidRPr="00F60517" w:rsidRDefault="00B61721" w:rsidP="00CA16D0">
      <w:r w:rsidRPr="00B61721">
        <w:t>Covered California</w:t>
      </w:r>
      <w:r w:rsidR="00CA16D0" w:rsidRPr="00F60517">
        <w:t xml:space="preserve"> will not consider joint or collaborative proposals that require a contract with more than one prime Vendor.</w:t>
      </w:r>
    </w:p>
    <w:p w14:paraId="73B3E50F" w14:textId="77777777" w:rsidR="00CA16D0" w:rsidRPr="00F60517" w:rsidRDefault="00CA16D0" w:rsidP="00933F2E">
      <w:pPr>
        <w:pStyle w:val="Num-Heading2"/>
      </w:pPr>
      <w:bookmarkStart w:id="220" w:name="_Toc327871733"/>
      <w:bookmarkStart w:id="221" w:name="_Toc334701356"/>
      <w:bookmarkStart w:id="222" w:name="_Toc364084135"/>
      <w:bookmarkStart w:id="223" w:name="_Toc367870894"/>
      <w:bookmarkStart w:id="224" w:name="_Toc375216911"/>
      <w:bookmarkStart w:id="225" w:name="_Toc385334460"/>
      <w:r w:rsidRPr="00F60517">
        <w:t>Use of Subcontractors</w:t>
      </w:r>
      <w:bookmarkEnd w:id="220"/>
      <w:bookmarkEnd w:id="221"/>
      <w:bookmarkEnd w:id="222"/>
      <w:bookmarkEnd w:id="223"/>
      <w:bookmarkEnd w:id="224"/>
      <w:bookmarkEnd w:id="225"/>
    </w:p>
    <w:p w14:paraId="576778AB" w14:textId="77777777" w:rsidR="00CA16D0" w:rsidRPr="00F60517" w:rsidRDefault="00CA16D0" w:rsidP="00CA16D0">
      <w:r w:rsidRPr="00F60517">
        <w:t>Subject to the conditions listed in this RFP, the Vendor may propose to use a Subcontractor(s) to make a complete offer to perform all services. Any prospective Subcontractor that is not a wholly owned subsidiary of the Vendor will be subject to these conditions.</w:t>
      </w:r>
    </w:p>
    <w:p w14:paraId="378D1AA7" w14:textId="77777777" w:rsidR="00CA16D0" w:rsidRPr="00F60517" w:rsidRDefault="00CA16D0" w:rsidP="00CA16D0">
      <w:r w:rsidRPr="00F60517">
        <w:t>The conditions for proposing to use Subcontractors include, but are not limited to, the following:</w:t>
      </w:r>
    </w:p>
    <w:p w14:paraId="3B444D0A" w14:textId="77777777" w:rsidR="00CA16D0" w:rsidRPr="00F60517" w:rsidRDefault="00CA16D0" w:rsidP="00FA496D">
      <w:pPr>
        <w:pStyle w:val="NumberedList1"/>
        <w:numPr>
          <w:ilvl w:val="0"/>
          <w:numId w:val="31"/>
        </w:numPr>
      </w:pPr>
      <w:r w:rsidRPr="00F60517">
        <w:t xml:space="preserve">Prior to any communication or distribution of </w:t>
      </w:r>
      <w:r w:rsidR="00C62842">
        <w:t>Covered California</w:t>
      </w:r>
      <w:r w:rsidR="00C62842" w:rsidRPr="00F60517">
        <w:t xml:space="preserve"> </w:t>
      </w:r>
      <w:r w:rsidRPr="00F60517">
        <w:t xml:space="preserve">confidential information to the potential Subcontractor, the Vendor must provide </w:t>
      </w:r>
      <w:r w:rsidR="00133198">
        <w:t xml:space="preserve">Covered </w:t>
      </w:r>
      <w:r w:rsidR="00133198">
        <w:lastRenderedPageBreak/>
        <w:t>California</w:t>
      </w:r>
      <w:r w:rsidRPr="00F60517">
        <w:t xml:space="preserve"> with the name of the potential Subcontractor in advance and in writing. The Vendor will also provide contact information for the potential Subcontractor.</w:t>
      </w:r>
    </w:p>
    <w:p w14:paraId="464C4057" w14:textId="77777777" w:rsidR="00CA16D0" w:rsidRPr="00F60517" w:rsidRDefault="00133198" w:rsidP="00F35315">
      <w:pPr>
        <w:pStyle w:val="NumberedList2"/>
      </w:pPr>
      <w:r>
        <w:t>Covered California</w:t>
      </w:r>
      <w:r w:rsidR="00CA16D0" w:rsidRPr="00F60517">
        <w:t xml:space="preserve"> must give its written approval prior to the Vendor providing any </w:t>
      </w:r>
      <w:r w:rsidR="00C62842">
        <w:t>Covered California</w:t>
      </w:r>
      <w:r w:rsidR="00C62842" w:rsidRPr="00F60517">
        <w:t xml:space="preserve"> </w:t>
      </w:r>
      <w:r w:rsidR="00CA16D0" w:rsidRPr="00F60517">
        <w:t>confidential information to a potential Subcontractor or another entity.</w:t>
      </w:r>
    </w:p>
    <w:p w14:paraId="764D1CEC" w14:textId="77777777" w:rsidR="00CA16D0" w:rsidRPr="00F60517" w:rsidRDefault="00CA16D0" w:rsidP="00F35315">
      <w:pPr>
        <w:pStyle w:val="NumberedList1"/>
      </w:pPr>
      <w:r w:rsidRPr="00F60517">
        <w:t xml:space="preserve">If selected, the Vendor will be the prime Vendor for services provided to </w:t>
      </w:r>
      <w:r w:rsidR="00133198">
        <w:t>Covered California</w:t>
      </w:r>
      <w:r w:rsidRPr="00F60517">
        <w:t xml:space="preserve"> by approved Subcontractors</w:t>
      </w:r>
    </w:p>
    <w:p w14:paraId="075B8957" w14:textId="77777777" w:rsidR="00CA16D0" w:rsidRPr="00F60517" w:rsidRDefault="00CA16D0" w:rsidP="00F35315">
      <w:pPr>
        <w:pStyle w:val="NumberedList1"/>
      </w:pPr>
      <w:r w:rsidRPr="00F60517">
        <w:t>The Vendor will be ultimately responsible for the provision of all services, including Subcontractor’s compliance with the service levels, if any.</w:t>
      </w:r>
    </w:p>
    <w:p w14:paraId="5DB08EF8" w14:textId="77777777" w:rsidR="00CA16D0" w:rsidRPr="00F60517" w:rsidRDefault="00CA16D0" w:rsidP="00F35315">
      <w:pPr>
        <w:pStyle w:val="NumberedList1"/>
      </w:pPr>
      <w:r w:rsidRPr="00F60517">
        <w:t>Any Subcontractor’s cost will be included within the Vendor’s pricing and invoicing.</w:t>
      </w:r>
    </w:p>
    <w:p w14:paraId="59699B0E" w14:textId="77777777" w:rsidR="00CA16D0" w:rsidRPr="00F60517" w:rsidRDefault="00CA16D0" w:rsidP="00BF4190">
      <w:r w:rsidRPr="00F60517">
        <w:t>No subcontract under the contract must relieve the Vendor of the responsibility for ensuring the requested services are provided.</w:t>
      </w:r>
      <w:r w:rsidR="005A2B30" w:rsidRPr="00F60517">
        <w:t xml:space="preserve"> </w:t>
      </w:r>
      <w:r w:rsidRPr="00F60517">
        <w:t>Vendors planning to subcontract all or a portion of the work to be performed must identify the proposed Subcontractors.</w:t>
      </w:r>
      <w:r w:rsidR="005A2B30" w:rsidRPr="00F60517">
        <w:t xml:space="preserve"> </w:t>
      </w:r>
    </w:p>
    <w:p w14:paraId="436E558E" w14:textId="77777777" w:rsidR="00CA16D0" w:rsidRDefault="00CA16D0" w:rsidP="00933F2E">
      <w:pPr>
        <w:pStyle w:val="Num-Heading2"/>
      </w:pPr>
      <w:bookmarkStart w:id="226" w:name="_Toc327871758"/>
      <w:bookmarkStart w:id="227" w:name="_Toc334701369"/>
      <w:bookmarkStart w:id="228" w:name="_Toc364084145"/>
      <w:bookmarkStart w:id="229" w:name="_Toc367870897"/>
      <w:bookmarkStart w:id="230" w:name="_Toc375216913"/>
      <w:bookmarkStart w:id="231" w:name="_Toc385334461"/>
      <w:r w:rsidRPr="00F60517">
        <w:t>Proposal Instructions</w:t>
      </w:r>
      <w:bookmarkEnd w:id="226"/>
      <w:bookmarkEnd w:id="227"/>
      <w:bookmarkEnd w:id="228"/>
      <w:bookmarkEnd w:id="229"/>
      <w:bookmarkEnd w:id="230"/>
      <w:bookmarkEnd w:id="231"/>
    </w:p>
    <w:p w14:paraId="7AD510E2" w14:textId="77777777" w:rsidR="00BF4190" w:rsidRPr="00F60517" w:rsidRDefault="00BF4190" w:rsidP="00BF4190">
      <w:pPr>
        <w:pStyle w:val="Num-Heading3"/>
      </w:pPr>
      <w:bookmarkStart w:id="232" w:name="_Toc327871751"/>
      <w:bookmarkStart w:id="233" w:name="_Toc334701362"/>
      <w:bookmarkStart w:id="234" w:name="_Toc364084141"/>
      <w:r w:rsidRPr="00F60517">
        <w:t>Number of Copies</w:t>
      </w:r>
      <w:bookmarkEnd w:id="232"/>
      <w:bookmarkEnd w:id="233"/>
      <w:bookmarkEnd w:id="234"/>
    </w:p>
    <w:p w14:paraId="5AF5A84F" w14:textId="0A890135" w:rsidR="00BF4190" w:rsidRDefault="00BF4190" w:rsidP="00BF4190">
      <w:r>
        <w:t xml:space="preserve">This RFP requires Bidder(s) to submit a final phase proposal(s) that shall contain all required Administrative and Technical Attachments and Exhibits and submitted in a sealed envelope/container when shipped to Covered California by the dates and times shown in </w:t>
      </w:r>
      <w:r w:rsidRPr="001B7AB3">
        <w:t>Section 1.</w:t>
      </w:r>
      <w:r w:rsidR="001B7AB3">
        <w:t>3</w:t>
      </w:r>
      <w:r w:rsidRPr="001B7AB3">
        <w:t xml:space="preserve"> </w:t>
      </w:r>
      <w:r w:rsidR="004B5B56">
        <w:t>Procurement Schedule</w:t>
      </w:r>
      <w:r w:rsidRPr="001B7AB3">
        <w:t>.</w:t>
      </w:r>
      <w:r>
        <w:t xml:space="preserve"> The sealed package must be plainly marked with the (1) RFP number and title, (2) firm name and address, and (3) must be marked with “DO NOT OPEN”, as shown in the following example:</w:t>
      </w:r>
    </w:p>
    <w:p w14:paraId="1D46C26E" w14:textId="77777777" w:rsidR="00BF4190" w:rsidRDefault="00BF4190" w:rsidP="00BF4190">
      <w:pPr>
        <w:contextualSpacing/>
      </w:pPr>
      <w:r>
        <w:t xml:space="preserve"> </w:t>
      </w:r>
    </w:p>
    <w:p w14:paraId="2F4E5CC0" w14:textId="3AE207D0" w:rsidR="00741869" w:rsidRPr="00741869" w:rsidRDefault="00741869" w:rsidP="00741869">
      <w:pPr>
        <w:keepNext/>
        <w:contextualSpacing/>
        <w:rPr>
          <w:b/>
        </w:rPr>
      </w:pPr>
      <w:r w:rsidRPr="00741869">
        <w:rPr>
          <w:b/>
          <w:u w:val="single"/>
        </w:rPr>
        <w:t>Mailing Address</w:t>
      </w:r>
      <w:r>
        <w:rPr>
          <w:b/>
        </w:rPr>
        <w:tab/>
      </w:r>
      <w:r>
        <w:rPr>
          <w:b/>
        </w:rPr>
        <w:tab/>
      </w:r>
      <w:r>
        <w:rPr>
          <w:b/>
        </w:rPr>
        <w:tab/>
      </w:r>
      <w:r>
        <w:rPr>
          <w:b/>
        </w:rPr>
        <w:tab/>
      </w:r>
      <w:r>
        <w:rPr>
          <w:b/>
        </w:rPr>
        <w:tab/>
      </w:r>
      <w:r w:rsidRPr="00741869">
        <w:rPr>
          <w:b/>
          <w:u w:val="single"/>
        </w:rPr>
        <w:t>In-Person Delivery</w:t>
      </w:r>
    </w:p>
    <w:p w14:paraId="3E9DC6BC" w14:textId="0C529BB8" w:rsidR="00BF4190" w:rsidRDefault="00BF4190" w:rsidP="00741869">
      <w:pPr>
        <w:keepNext/>
        <w:contextualSpacing/>
      </w:pPr>
      <w:r>
        <w:t>RFP 2013-08</w:t>
      </w:r>
      <w:r w:rsidR="00741869">
        <w:tab/>
      </w:r>
      <w:r w:rsidR="00741869">
        <w:tab/>
      </w:r>
      <w:r w:rsidR="00741869">
        <w:tab/>
      </w:r>
      <w:r w:rsidR="00741869">
        <w:tab/>
      </w:r>
      <w:r w:rsidR="00741869">
        <w:tab/>
      </w:r>
      <w:r w:rsidR="00741869">
        <w:tab/>
        <w:t>RFP 2013-08</w:t>
      </w:r>
    </w:p>
    <w:p w14:paraId="45DDECCB" w14:textId="582C9D8F" w:rsidR="00BF4190" w:rsidRDefault="008D300C" w:rsidP="00741869">
      <w:pPr>
        <w:keepNext/>
        <w:contextualSpacing/>
      </w:pPr>
      <w:r>
        <w:t>Enterprise</w:t>
      </w:r>
      <w:r w:rsidR="00BF4190">
        <w:t xml:space="preserve"> Analytics</w:t>
      </w:r>
      <w:r w:rsidR="00C3213B">
        <w:t xml:space="preserve"> Solution</w:t>
      </w:r>
      <w:r w:rsidR="00741869">
        <w:tab/>
      </w:r>
      <w:r w:rsidR="00741869">
        <w:tab/>
      </w:r>
      <w:r w:rsidR="00741869">
        <w:tab/>
      </w:r>
      <w:r w:rsidR="00741869">
        <w:tab/>
        <w:t>Enterprise Analytics Solution</w:t>
      </w:r>
    </w:p>
    <w:p w14:paraId="6DD2010F" w14:textId="42A56E3C" w:rsidR="00BF4190" w:rsidRDefault="00BF4190" w:rsidP="00741869">
      <w:pPr>
        <w:keepNext/>
        <w:contextualSpacing/>
      </w:pPr>
      <w:r>
        <w:t>Attention: Kelly Long</w:t>
      </w:r>
      <w:r w:rsidR="00741869">
        <w:tab/>
      </w:r>
      <w:r w:rsidR="00741869">
        <w:tab/>
      </w:r>
      <w:r w:rsidR="00741869">
        <w:tab/>
      </w:r>
      <w:r w:rsidR="00741869">
        <w:tab/>
      </w:r>
      <w:r w:rsidR="00741869">
        <w:tab/>
        <w:t>Attention: Kelly Long</w:t>
      </w:r>
    </w:p>
    <w:p w14:paraId="2C7F8A12" w14:textId="5F82D43A" w:rsidR="00BF4190" w:rsidRDefault="00BF4190" w:rsidP="00741869">
      <w:pPr>
        <w:keepNext/>
        <w:contextualSpacing/>
      </w:pPr>
      <w:r>
        <w:t>California Health Benefit Exchange</w:t>
      </w:r>
      <w:r w:rsidR="00741869">
        <w:tab/>
      </w:r>
      <w:r w:rsidR="00741869">
        <w:tab/>
      </w:r>
      <w:r w:rsidR="00741869">
        <w:tab/>
        <w:t>California Health Benefit Exchange</w:t>
      </w:r>
    </w:p>
    <w:p w14:paraId="33E0A47D" w14:textId="180609A1" w:rsidR="00BF4190" w:rsidRPr="00741869" w:rsidRDefault="00741869" w:rsidP="00741869">
      <w:pPr>
        <w:keepNext/>
        <w:contextualSpacing/>
      </w:pPr>
      <w:r>
        <w:t>P.O. Box 13908</w:t>
      </w:r>
      <w:r>
        <w:tab/>
      </w:r>
      <w:r>
        <w:tab/>
      </w:r>
      <w:r>
        <w:tab/>
      </w:r>
      <w:r>
        <w:tab/>
      </w:r>
      <w:r>
        <w:tab/>
        <w:t>1601 Exposition Blvd.</w:t>
      </w:r>
    </w:p>
    <w:p w14:paraId="4C1321FB" w14:textId="1288B1F4" w:rsidR="00BF4190" w:rsidRDefault="00741869" w:rsidP="00741869">
      <w:pPr>
        <w:keepNext/>
        <w:contextualSpacing/>
      </w:pPr>
      <w:r>
        <w:t>Sacramento, CA 95853</w:t>
      </w:r>
      <w:r>
        <w:tab/>
      </w:r>
      <w:r>
        <w:tab/>
      </w:r>
      <w:r>
        <w:tab/>
      </w:r>
      <w:r>
        <w:tab/>
        <w:t>Sacramento, CA 95815</w:t>
      </w:r>
      <w:r>
        <w:tab/>
      </w:r>
    </w:p>
    <w:p w14:paraId="150B7A78" w14:textId="77777777" w:rsidR="00BF4190" w:rsidRDefault="00BF4190" w:rsidP="00BF4190"/>
    <w:p w14:paraId="746610BA" w14:textId="77777777" w:rsidR="00BF4190" w:rsidRDefault="00BF4190" w:rsidP="00BF4190">
      <w:r>
        <w:t xml:space="preserve">Hardcopy proposals shall be on standard 8 ½” x 11" </w:t>
      </w:r>
      <w:proofErr w:type="gramStart"/>
      <w:r>
        <w:t>paper</w:t>
      </w:r>
      <w:proofErr w:type="gramEnd"/>
      <w:r>
        <w:t>. Electronic versions shall be stored in a Covered California-designated central repository and remain the sole property of Covered California.</w:t>
      </w:r>
    </w:p>
    <w:p w14:paraId="0A9CA62F" w14:textId="77777777" w:rsidR="00BF4190" w:rsidRDefault="00BF4190" w:rsidP="00BF4190">
      <w:r>
        <w:t xml:space="preserve">Bidder shall provide CD ROM with all Technical and Cost Attachments and Exhibits in searchable text format (e.g., Word, </w:t>
      </w:r>
      <w:r w:rsidR="00C370DC">
        <w:t xml:space="preserve">Excel, </w:t>
      </w:r>
      <w:proofErr w:type="gramStart"/>
      <w:r>
        <w:t>searchable</w:t>
      </w:r>
      <w:proofErr w:type="gramEnd"/>
      <w:r>
        <w:t xml:space="preserve"> PDF). </w:t>
      </w:r>
    </w:p>
    <w:p w14:paraId="36A0213B" w14:textId="77777777" w:rsidR="00C370DC" w:rsidRDefault="00BF4190" w:rsidP="00BF4190">
      <w:r w:rsidRPr="00F60517">
        <w:t xml:space="preserve">The bid should include a Technical Response and a separate Cost Response. </w:t>
      </w:r>
    </w:p>
    <w:p w14:paraId="3827AB34" w14:textId="77777777" w:rsidR="00C370DC" w:rsidRDefault="00C370DC" w:rsidP="00C370DC">
      <w:pPr>
        <w:pStyle w:val="BodyText"/>
      </w:pPr>
      <w:r>
        <w:t>Bidder shall submit:</w:t>
      </w:r>
    </w:p>
    <w:p w14:paraId="64DFAA67" w14:textId="77777777" w:rsidR="00C370DC" w:rsidRDefault="00C370DC" w:rsidP="001C37F2">
      <w:pPr>
        <w:pStyle w:val="ListNumber"/>
        <w:numPr>
          <w:ilvl w:val="0"/>
          <w:numId w:val="85"/>
        </w:numPr>
        <w:spacing w:after="240"/>
        <w:contextualSpacing w:val="0"/>
      </w:pPr>
      <w:r>
        <w:t>One (1) complete original signed and printed proposal marked “Master” (without Cost Proposal)</w:t>
      </w:r>
    </w:p>
    <w:p w14:paraId="73991A51" w14:textId="5DA27A2D" w:rsidR="00C370DC" w:rsidRDefault="00FF15A6" w:rsidP="001C37F2">
      <w:pPr>
        <w:pStyle w:val="ListNumber"/>
        <w:numPr>
          <w:ilvl w:val="0"/>
          <w:numId w:val="85"/>
        </w:numPr>
        <w:spacing w:after="240"/>
        <w:contextualSpacing w:val="0"/>
      </w:pPr>
      <w:r>
        <w:t xml:space="preserve">Six </w:t>
      </w:r>
      <w:r w:rsidR="00C370DC">
        <w:t>(</w:t>
      </w:r>
      <w:r>
        <w:t>6</w:t>
      </w:r>
      <w:r w:rsidR="00C370DC">
        <w:t>) printed copies (without Cost Proposal)</w:t>
      </w:r>
    </w:p>
    <w:p w14:paraId="53937AA7" w14:textId="77777777" w:rsidR="00C370DC" w:rsidRDefault="00C370DC" w:rsidP="001C37F2">
      <w:pPr>
        <w:pStyle w:val="ListNumber"/>
        <w:numPr>
          <w:ilvl w:val="0"/>
          <w:numId w:val="85"/>
        </w:numPr>
        <w:spacing w:after="240"/>
        <w:contextualSpacing w:val="0"/>
      </w:pPr>
      <w:r>
        <w:lastRenderedPageBreak/>
        <w:t>One (1) digital copy on a CD (without Cost Proposal)</w:t>
      </w:r>
    </w:p>
    <w:p w14:paraId="5BD541CA" w14:textId="77777777" w:rsidR="00C370DC" w:rsidRDefault="00C370DC" w:rsidP="00C370DC">
      <w:pPr>
        <w:pStyle w:val="BodyText"/>
      </w:pPr>
      <w:r>
        <w:t xml:space="preserve">The Cost Sheet shall be submitted in a </w:t>
      </w:r>
      <w:r w:rsidRPr="00AF21A5">
        <w:rPr>
          <w:u w:val="single"/>
        </w:rPr>
        <w:t>separately sealed envelope</w:t>
      </w:r>
      <w:r w:rsidR="00CB32C8">
        <w:t xml:space="preserve"> from </w:t>
      </w:r>
      <w:r w:rsidR="009D4B59">
        <w:t xml:space="preserve">the </w:t>
      </w:r>
      <w:r w:rsidR="00CB32C8">
        <w:t xml:space="preserve">rest of the proposal. </w:t>
      </w:r>
      <w:r>
        <w:t>The separately sealed Cost Proposal envelope may be included within the box co</w:t>
      </w:r>
      <w:r w:rsidR="00CB32C8">
        <w:t xml:space="preserve">ntaining the overall proposal. </w:t>
      </w:r>
      <w:r>
        <w:t>This envelope must be clearly marked “Cost Proposal” and shall contain:</w:t>
      </w:r>
    </w:p>
    <w:p w14:paraId="1F49DC85" w14:textId="77777777" w:rsidR="00C370DC" w:rsidRDefault="00C370DC" w:rsidP="001C37F2">
      <w:pPr>
        <w:pStyle w:val="ListNumber"/>
        <w:numPr>
          <w:ilvl w:val="0"/>
          <w:numId w:val="84"/>
        </w:numPr>
        <w:spacing w:after="240"/>
        <w:contextualSpacing w:val="0"/>
      </w:pPr>
      <w:r>
        <w:t>One (1) complete original signed and printed Cost Proposal marked “Master”</w:t>
      </w:r>
    </w:p>
    <w:p w14:paraId="6F9D90A3" w14:textId="5BA7AB11" w:rsidR="00C370DC" w:rsidRDefault="00FF15A6" w:rsidP="001C37F2">
      <w:pPr>
        <w:pStyle w:val="ListNumber"/>
        <w:numPr>
          <w:ilvl w:val="0"/>
          <w:numId w:val="84"/>
        </w:numPr>
        <w:spacing w:after="240"/>
        <w:contextualSpacing w:val="0"/>
      </w:pPr>
      <w:r>
        <w:t>Six</w:t>
      </w:r>
      <w:r w:rsidR="00C370DC">
        <w:t xml:space="preserve"> (</w:t>
      </w:r>
      <w:r>
        <w:t>6</w:t>
      </w:r>
      <w:r w:rsidR="00C370DC">
        <w:t>) printed copies of the Cost Proposal</w:t>
      </w:r>
    </w:p>
    <w:p w14:paraId="0AC2B182" w14:textId="77777777" w:rsidR="00C370DC" w:rsidRDefault="00C370DC" w:rsidP="001C37F2">
      <w:pPr>
        <w:pStyle w:val="ListNumber"/>
        <w:numPr>
          <w:ilvl w:val="0"/>
          <w:numId w:val="84"/>
        </w:numPr>
        <w:spacing w:after="240"/>
        <w:contextualSpacing w:val="0"/>
      </w:pPr>
      <w:r>
        <w:t>One (1) digital copy of the Cost Proposal on a CD.</w:t>
      </w:r>
    </w:p>
    <w:p w14:paraId="6A20781A" w14:textId="77777777" w:rsidR="00BF4190" w:rsidRPr="00F60517" w:rsidRDefault="00BF4190" w:rsidP="00BF4190">
      <w:r w:rsidRPr="007F4210">
        <w:t>Covered California</w:t>
      </w:r>
      <w:r w:rsidRPr="007F4210">
        <w:rPr>
          <w:bCs/>
          <w:iCs/>
        </w:rPr>
        <w:t xml:space="preserve"> will not accept </w:t>
      </w:r>
      <w:r w:rsidR="001B7AB3">
        <w:rPr>
          <w:bCs/>
          <w:iCs/>
        </w:rPr>
        <w:t>emailed</w:t>
      </w:r>
      <w:r w:rsidR="001B7AB3" w:rsidRPr="007F4210">
        <w:rPr>
          <w:bCs/>
          <w:iCs/>
        </w:rPr>
        <w:t xml:space="preserve"> </w:t>
      </w:r>
      <w:r w:rsidR="001B7AB3">
        <w:rPr>
          <w:bCs/>
          <w:iCs/>
        </w:rPr>
        <w:t>or</w:t>
      </w:r>
      <w:r w:rsidR="001B7AB3" w:rsidRPr="007F4210">
        <w:rPr>
          <w:bCs/>
          <w:iCs/>
        </w:rPr>
        <w:t xml:space="preserve"> </w:t>
      </w:r>
      <w:r w:rsidRPr="007F4210">
        <w:rPr>
          <w:bCs/>
          <w:iCs/>
        </w:rPr>
        <w:t xml:space="preserve">facsimile proposals. </w:t>
      </w:r>
      <w:r w:rsidRPr="007F4210">
        <w:t xml:space="preserve">Any disparities between the contents of the original printed proposal and the </w:t>
      </w:r>
      <w:r w:rsidR="001B7AB3">
        <w:t>CD</w:t>
      </w:r>
      <w:r w:rsidR="001B7AB3" w:rsidRPr="007F4210">
        <w:t xml:space="preserve"> </w:t>
      </w:r>
      <w:r w:rsidRPr="007F4210">
        <w:t>proposal will be interpreted in favor of Covered California</w:t>
      </w:r>
      <w:r w:rsidRPr="00F60517">
        <w:t>.</w:t>
      </w:r>
    </w:p>
    <w:p w14:paraId="7AAC8044" w14:textId="77777777" w:rsidR="00BF4190" w:rsidRPr="00BF4190" w:rsidRDefault="00BF4190" w:rsidP="00BF4190">
      <w:pPr>
        <w:pStyle w:val="Num-Heading3"/>
      </w:pPr>
      <w:bookmarkStart w:id="235" w:name="_Toc327871759"/>
      <w:bookmarkStart w:id="236" w:name="_Toc334701370"/>
      <w:bookmarkStart w:id="237" w:name="_Toc364084146"/>
      <w:r w:rsidRPr="00F60517">
        <w:t>Proposal Format</w:t>
      </w:r>
      <w:bookmarkEnd w:id="235"/>
      <w:bookmarkEnd w:id="236"/>
      <w:bookmarkEnd w:id="237"/>
    </w:p>
    <w:p w14:paraId="46C1B673" w14:textId="77777777" w:rsidR="00CA16D0" w:rsidRPr="00F60517" w:rsidRDefault="00CA16D0" w:rsidP="00CA16D0">
      <w:r w:rsidRPr="00F60517">
        <w:t>Proposals must address all the requirements of the RFP in the order and format specified in this section. Each RFP requirement response in the Proposal must reference the unique identifier for the requirement in the RFP.</w:t>
      </w:r>
    </w:p>
    <w:p w14:paraId="10813C76" w14:textId="77777777" w:rsidR="00CA16D0" w:rsidRPr="00F60517" w:rsidRDefault="00CA16D0" w:rsidP="00CA16D0">
      <w:r w:rsidRPr="00F60517">
        <w:t xml:space="preserve">It is the Vendor’s responsibility to ensure its Proposal is submitted in a manner that enables the Evaluation Team to easily locate all response descriptions and exhibits for each requirement of this RFP. Page numbers should be located in the same page position throughout the proposal. Figures, tables, charts, etc. should be assigned index numbers and should be referenced by these numbers in the proposal text and in the proposal Table of Contents. Figures, etc. should be placed as close to text references as possible. </w:t>
      </w:r>
    </w:p>
    <w:p w14:paraId="48F936CF" w14:textId="77777777" w:rsidR="00CA16D0" w:rsidRPr="00F60517" w:rsidRDefault="00CA16D0" w:rsidP="00CA16D0">
      <w:pPr>
        <w:pStyle w:val="NormalIndent1"/>
        <w:numPr>
          <w:ilvl w:val="12"/>
          <w:numId w:val="0"/>
        </w:numPr>
        <w:spacing w:before="120" w:after="120"/>
        <w:rPr>
          <w:rFonts w:ascii="Arial" w:hAnsi="Arial" w:cs="Arial"/>
          <w:sz w:val="22"/>
          <w:szCs w:val="22"/>
        </w:rPr>
      </w:pPr>
      <w:r w:rsidRPr="00F60517">
        <w:rPr>
          <w:rFonts w:ascii="Arial" w:hAnsi="Arial" w:cs="Arial"/>
          <w:sz w:val="22"/>
          <w:szCs w:val="22"/>
        </w:rPr>
        <w:t>Hard copy proposals are to be assembled in loose-leaf, three-hole punch binders with appropriate tabs for each volume and section. Do not provide proposals in glue-bound binders or use binding methods that make the binder difficult to remove.</w:t>
      </w:r>
    </w:p>
    <w:p w14:paraId="1BB88908" w14:textId="77777777" w:rsidR="00CA16D0" w:rsidRPr="00F60517" w:rsidRDefault="00CA16D0" w:rsidP="00CA16D0">
      <w:r w:rsidRPr="00F60517">
        <w:t>At a minimum, the following should be shown on each page of the proposal:</w:t>
      </w:r>
    </w:p>
    <w:p w14:paraId="116DA59E" w14:textId="77777777" w:rsidR="00CA16D0" w:rsidRPr="00F60517" w:rsidRDefault="00CA16D0" w:rsidP="00B15338">
      <w:pPr>
        <w:pStyle w:val="bullet15"/>
      </w:pPr>
      <w:r w:rsidRPr="00F60517">
        <w:t>RFP #</w:t>
      </w:r>
    </w:p>
    <w:p w14:paraId="36774A3B" w14:textId="77777777" w:rsidR="00CA16D0" w:rsidRPr="00F60517" w:rsidRDefault="00CA16D0" w:rsidP="00B15338">
      <w:pPr>
        <w:pStyle w:val="bullet15"/>
      </w:pPr>
      <w:r w:rsidRPr="00F60517">
        <w:t xml:space="preserve">Name of Vendor </w:t>
      </w:r>
    </w:p>
    <w:p w14:paraId="19679D3E" w14:textId="77777777" w:rsidR="00CA16D0" w:rsidRPr="00F60517" w:rsidRDefault="00CA16D0" w:rsidP="00B15338">
      <w:pPr>
        <w:pStyle w:val="bullet15"/>
      </w:pPr>
      <w:r w:rsidRPr="00F60517">
        <w:t>Page number</w:t>
      </w:r>
    </w:p>
    <w:p w14:paraId="370804E7" w14:textId="77777777" w:rsidR="00CA16D0" w:rsidRPr="00F60517" w:rsidRDefault="00CA16D0" w:rsidP="00CA16D0">
      <w:r w:rsidRPr="00F60517">
        <w:t>Proposal</w:t>
      </w:r>
      <w:r w:rsidR="008E65C8" w:rsidRPr="00F60517">
        <w:t>s</w:t>
      </w:r>
      <w:r w:rsidRPr="00F60517">
        <w:t xml:space="preserve"> in response to this RFP must be divided into two appropriately labeled and sealed packages marked Technical Proposal and Cost Proposal. All proposal submissions should be clearly labeled with the RFP number. </w:t>
      </w:r>
    </w:p>
    <w:p w14:paraId="49B0E04B" w14:textId="77777777" w:rsidR="00CA16D0" w:rsidRPr="00F60517" w:rsidRDefault="00CA16D0" w:rsidP="00CA16D0">
      <w:r w:rsidRPr="00F60517">
        <w:t>The contents of each package must be as follows:</w:t>
      </w:r>
    </w:p>
    <w:p w14:paraId="219976F0" w14:textId="77777777" w:rsidR="00CA16D0" w:rsidRPr="00F60517" w:rsidRDefault="00CA16D0" w:rsidP="00B15338">
      <w:pPr>
        <w:pStyle w:val="bullet15"/>
      </w:pPr>
      <w:r w:rsidRPr="00F60517">
        <w:t>Package 1</w:t>
      </w:r>
      <w:r w:rsidR="005A2B30" w:rsidRPr="00F60517">
        <w:t xml:space="preserve"> — </w:t>
      </w:r>
      <w:r w:rsidRPr="00F60517">
        <w:t xml:space="preserve">Technical </w:t>
      </w:r>
      <w:r w:rsidR="00606A6D">
        <w:t>Proposal and Administrative Requirements</w:t>
      </w:r>
    </w:p>
    <w:p w14:paraId="177498ED" w14:textId="77777777" w:rsidR="00CA16D0" w:rsidRPr="00F60517" w:rsidRDefault="00CA16D0" w:rsidP="00B15338">
      <w:pPr>
        <w:pStyle w:val="bullet2"/>
      </w:pPr>
      <w:r w:rsidRPr="00F60517">
        <w:t>Technical Proposal addressing all requirements specified in the RFP</w:t>
      </w:r>
      <w:r w:rsidR="000C4400" w:rsidRPr="00F60517">
        <w:t xml:space="preserve"> </w:t>
      </w:r>
      <w:r w:rsidRPr="00F60517">
        <w:t xml:space="preserve">using the response forms provided </w:t>
      </w:r>
      <w:r w:rsidRPr="009D4B59">
        <w:t xml:space="preserve">in </w:t>
      </w:r>
      <w:r w:rsidR="008E65C8" w:rsidRPr="009D4B59">
        <w:t xml:space="preserve">Templates </w:t>
      </w:r>
      <w:r w:rsidR="000C4400" w:rsidRPr="009D4B59">
        <w:t xml:space="preserve">A </w:t>
      </w:r>
      <w:r w:rsidR="008E65C8" w:rsidRPr="009D4B59">
        <w:t xml:space="preserve">through </w:t>
      </w:r>
      <w:r w:rsidR="00606A6D" w:rsidRPr="009D4B59">
        <w:t>M</w:t>
      </w:r>
      <w:r w:rsidRPr="009D4B59">
        <w:t>.</w:t>
      </w:r>
    </w:p>
    <w:p w14:paraId="6F1B775D" w14:textId="77777777" w:rsidR="00CA16D0" w:rsidRPr="00F60517" w:rsidRDefault="00CA16D0" w:rsidP="00B15338">
      <w:pPr>
        <w:pStyle w:val="bullet15"/>
      </w:pPr>
      <w:r w:rsidRPr="00F60517">
        <w:t>Package 2</w:t>
      </w:r>
      <w:r w:rsidR="005A2B30" w:rsidRPr="00F60517">
        <w:t xml:space="preserve"> — </w:t>
      </w:r>
      <w:r w:rsidRPr="00F60517">
        <w:t>Cost Proposal</w:t>
      </w:r>
    </w:p>
    <w:p w14:paraId="0BBF1EA1" w14:textId="77777777" w:rsidR="00CA16D0" w:rsidRPr="00F60517" w:rsidRDefault="00CA16D0" w:rsidP="00B15338">
      <w:pPr>
        <w:pStyle w:val="bullet2"/>
      </w:pPr>
      <w:r w:rsidRPr="00F60517">
        <w:lastRenderedPageBreak/>
        <w:t xml:space="preserve">Cost Proposal using the form </w:t>
      </w:r>
      <w:r w:rsidR="008E65C8" w:rsidRPr="00F60517">
        <w:t>provided</w:t>
      </w:r>
      <w:r w:rsidRPr="00F60517">
        <w:t xml:space="preserve"> in </w:t>
      </w:r>
      <w:r w:rsidRPr="009D4B59">
        <w:t xml:space="preserve">Template </w:t>
      </w:r>
      <w:r w:rsidR="00606A6D" w:rsidRPr="009D4B59">
        <w:t>N</w:t>
      </w:r>
      <w:r w:rsidRPr="009D4B59">
        <w:t xml:space="preserve"> Cost Workbook.</w:t>
      </w:r>
    </w:p>
    <w:p w14:paraId="3E06B312" w14:textId="77777777" w:rsidR="00CA16D0" w:rsidRPr="00F60517" w:rsidRDefault="00CA16D0" w:rsidP="00CA16D0">
      <w:r w:rsidRPr="00F60517">
        <w:t>The proposal must be structured in the following manner and must consist of all the sections separated into two (2) packages as listed below:</w:t>
      </w:r>
    </w:p>
    <w:p w14:paraId="2210964D" w14:textId="77777777" w:rsidR="00CA16D0" w:rsidRPr="00F60517" w:rsidRDefault="00CA16D0" w:rsidP="00410E9E">
      <w:pPr>
        <w:pStyle w:val="Num-Heading4"/>
        <w:rPr>
          <w:lang w:val="en-US"/>
        </w:rPr>
      </w:pPr>
      <w:r w:rsidRPr="00F60517">
        <w:rPr>
          <w:lang w:val="en-US"/>
        </w:rPr>
        <w:t>Package 1</w:t>
      </w:r>
      <w:r w:rsidR="005A2B30" w:rsidRPr="00F60517">
        <w:rPr>
          <w:lang w:val="en-US"/>
        </w:rPr>
        <w:t xml:space="preserve"> —</w:t>
      </w:r>
      <w:r w:rsidRPr="00F60517">
        <w:rPr>
          <w:lang w:val="en-US"/>
        </w:rPr>
        <w:t>Technical Proposal</w:t>
      </w:r>
      <w:r w:rsidR="00606A6D">
        <w:rPr>
          <w:lang w:val="en-US"/>
        </w:rPr>
        <w:t xml:space="preserve"> and Administrative Requirements</w:t>
      </w:r>
    </w:p>
    <w:p w14:paraId="7162DCDD" w14:textId="77777777" w:rsidR="00CA16D0" w:rsidRPr="00F60517" w:rsidRDefault="00CA16D0" w:rsidP="00CA16D0">
      <w:r w:rsidRPr="00F60517">
        <w:t xml:space="preserve">This package of the Vendor’s response must include Sections A through </w:t>
      </w:r>
      <w:r w:rsidR="00606A6D">
        <w:t>M</w:t>
      </w:r>
      <w:r w:rsidR="000C4400" w:rsidRPr="00F60517">
        <w:t xml:space="preserve"> </w:t>
      </w:r>
      <w:r w:rsidRPr="00F60517">
        <w:t>as described below.</w:t>
      </w:r>
      <w:r w:rsidR="005A2B30" w:rsidRPr="00F60517">
        <w:t xml:space="preserve"> </w:t>
      </w:r>
      <w:r w:rsidR="000C4400" w:rsidRPr="00F60517">
        <w:t>Each section corresponds to the template designated with the same letter.</w:t>
      </w:r>
    </w:p>
    <w:p w14:paraId="78C002C4" w14:textId="77777777" w:rsidR="00CA16D0" w:rsidRPr="00F60517" w:rsidRDefault="00CA16D0" w:rsidP="00B15338">
      <w:pPr>
        <w:pStyle w:val="Heading5"/>
      </w:pPr>
      <w:r w:rsidRPr="00F60517">
        <w:t>Section A.</w:t>
      </w:r>
      <w:r w:rsidRPr="00F60517">
        <w:tab/>
        <w:t>RFP Cover Letter and Executive Summary</w:t>
      </w:r>
    </w:p>
    <w:p w14:paraId="79371C66" w14:textId="4B226A6B" w:rsidR="00CA16D0" w:rsidRPr="00F60517" w:rsidRDefault="00CA16D0" w:rsidP="00CA16D0">
      <w:r w:rsidRPr="00F60517">
        <w:t xml:space="preserve">This section of the Vendor’s Technical Proposal must include a cover letter and executive summary stating the </w:t>
      </w:r>
      <w:r w:rsidR="00892C92">
        <w:t>Vendor’s intent to bid for this</w:t>
      </w:r>
      <w:r w:rsidR="009B60B4">
        <w:t xml:space="preserve"> RFP.</w:t>
      </w:r>
    </w:p>
    <w:p w14:paraId="5249775B" w14:textId="77777777" w:rsidR="00CA16D0" w:rsidRPr="00F60517" w:rsidRDefault="00CA16D0" w:rsidP="00CA16D0">
      <w:r w:rsidRPr="00F60517">
        <w:t>The Vendor’s response must include a transmittal (cover) letter; table of contents; executive summary; Vendor contact information and locations.</w:t>
      </w:r>
    </w:p>
    <w:p w14:paraId="6774B31A" w14:textId="77777777" w:rsidR="00CA16D0" w:rsidRPr="00F60517" w:rsidRDefault="00CA16D0" w:rsidP="00CA16D0">
      <w:r w:rsidRPr="00F60517">
        <w:t xml:space="preserve">If the </w:t>
      </w:r>
      <w:r w:rsidR="00F16DB8" w:rsidRPr="00F60517">
        <w:t>Vendor</w:t>
      </w:r>
      <w:r w:rsidRPr="00F60517">
        <w:t xml:space="preserve"> wishes to propose an exception to any Standard </w:t>
      </w:r>
      <w:r w:rsidR="00C62842">
        <w:t>Covered California</w:t>
      </w:r>
      <w:r w:rsidR="00C62842" w:rsidRPr="00F60517">
        <w:t xml:space="preserve"> </w:t>
      </w:r>
      <w:r w:rsidRPr="00F60517">
        <w:t xml:space="preserve">Provision for Contracts and Grants or Terms and Conditions for Technology Contracts, it must notify </w:t>
      </w:r>
      <w:r w:rsidR="00B61721" w:rsidRPr="00B61721">
        <w:t>Covered California</w:t>
      </w:r>
      <w:r w:rsidRPr="00F60517">
        <w:t xml:space="preserve"> in the cover letter. Failure to note exceptions will be deemed to be acceptance of the Standard </w:t>
      </w:r>
      <w:r w:rsidR="00C62842">
        <w:t>Covered California</w:t>
      </w:r>
      <w:r w:rsidR="00C62842" w:rsidRPr="00F60517">
        <w:t xml:space="preserve"> </w:t>
      </w:r>
      <w:r w:rsidRPr="00F60517">
        <w:t>Provision for Contracts and Grants. If exceptions are not noted in the RFP</w:t>
      </w:r>
      <w:r w:rsidR="008E65C8" w:rsidRPr="00F60517">
        <w:t xml:space="preserve"> Response</w:t>
      </w:r>
      <w:r w:rsidRPr="00F60517">
        <w:t xml:space="preserve"> but raised during contract negotiations, </w:t>
      </w:r>
      <w:r w:rsidR="00133198">
        <w:t>Covered California</w:t>
      </w:r>
      <w:r w:rsidRPr="00F60517">
        <w:t xml:space="preserve"> reserves the right to cancel the negotiation if deemed to be in the best interests of </w:t>
      </w:r>
      <w:r w:rsidR="00B61721" w:rsidRPr="00B61721">
        <w:t>Covered California</w:t>
      </w:r>
      <w:r w:rsidRPr="00F60517">
        <w:t xml:space="preserve">. </w:t>
      </w:r>
    </w:p>
    <w:p w14:paraId="0307CC82" w14:textId="77777777" w:rsidR="00CA16D0" w:rsidRDefault="00CA16D0" w:rsidP="00CA16D0">
      <w:r w:rsidRPr="00F60517">
        <w:t>Submission for this section must be compliant wi</w:t>
      </w:r>
      <w:r w:rsidR="00133198">
        <w:t xml:space="preserve">th the instructions detailed in </w:t>
      </w:r>
      <w:r w:rsidRPr="00F60517">
        <w:t>Template</w:t>
      </w:r>
      <w:r w:rsidR="009D5609" w:rsidRPr="00F60517">
        <w:t xml:space="preserve"> A </w:t>
      </w:r>
      <w:r w:rsidR="00A80884">
        <w:t xml:space="preserve">- </w:t>
      </w:r>
      <w:r w:rsidR="003A1E1D">
        <w:t xml:space="preserve">RFP </w:t>
      </w:r>
      <w:r w:rsidRPr="00F60517">
        <w:t>Cover Letter and Executive Summary.</w:t>
      </w:r>
    </w:p>
    <w:p w14:paraId="5D3D4575" w14:textId="77777777" w:rsidR="00CA16D0" w:rsidRPr="00F60517" w:rsidRDefault="00EC460A" w:rsidP="00B15338">
      <w:pPr>
        <w:pStyle w:val="Heading5"/>
      </w:pPr>
      <w:r>
        <w:t>Section B</w:t>
      </w:r>
      <w:r w:rsidR="00CA16D0" w:rsidRPr="00F60517">
        <w:t>.</w:t>
      </w:r>
      <w:r w:rsidR="00CA16D0" w:rsidRPr="00F60517">
        <w:tab/>
        <w:t>Vendor Experience</w:t>
      </w:r>
    </w:p>
    <w:p w14:paraId="129E761F" w14:textId="77777777" w:rsidR="00CA16D0" w:rsidRPr="00F60517" w:rsidRDefault="00CA16D0" w:rsidP="00CA16D0">
      <w:r w:rsidRPr="00F60517">
        <w:t>This section of the Vendor’s Technical Proposal must include details of the Vendor’s Experience.</w:t>
      </w:r>
      <w:r w:rsidR="005A2B30" w:rsidRPr="00F60517">
        <w:t xml:space="preserve"> </w:t>
      </w:r>
    </w:p>
    <w:p w14:paraId="64263ADB" w14:textId="77777777" w:rsidR="00CA16D0" w:rsidRPr="00F60517" w:rsidRDefault="00CA16D0" w:rsidP="00CA16D0">
      <w:r w:rsidRPr="00F60517">
        <w:t>The Vendor’s Technical Proposal must include Vendor organization overview; corporate background; Vendor’s understanding of the HHS domain; Vendor’s experience in public sector; certifications and other required forms.</w:t>
      </w:r>
    </w:p>
    <w:p w14:paraId="29ACDB39" w14:textId="77777777" w:rsidR="00CA16D0" w:rsidRPr="00F60517" w:rsidRDefault="00CA16D0" w:rsidP="00CA16D0">
      <w:r w:rsidRPr="00F60517">
        <w:t xml:space="preserve">Submission for this section must be compliant with the instructions detailed in Template B </w:t>
      </w:r>
      <w:r w:rsidR="00A80884">
        <w:t xml:space="preserve">- </w:t>
      </w:r>
      <w:r w:rsidRPr="00F60517">
        <w:t>Vendor Experience.</w:t>
      </w:r>
    </w:p>
    <w:p w14:paraId="6762D041" w14:textId="77777777" w:rsidR="00CA16D0" w:rsidRPr="00F60517" w:rsidRDefault="00CA16D0" w:rsidP="00B15338">
      <w:pPr>
        <w:pStyle w:val="Heading5"/>
      </w:pPr>
      <w:r w:rsidRPr="00F60517">
        <w:t xml:space="preserve">Section </w:t>
      </w:r>
      <w:r w:rsidR="00EC460A">
        <w:t>C</w:t>
      </w:r>
      <w:r w:rsidRPr="00F60517">
        <w:t>.</w:t>
      </w:r>
      <w:r w:rsidRPr="00F60517">
        <w:tab/>
        <w:t>Vendor References</w:t>
      </w:r>
    </w:p>
    <w:p w14:paraId="54DC3071" w14:textId="77777777" w:rsidR="00CA16D0" w:rsidRPr="00F60517" w:rsidRDefault="00CA16D0" w:rsidP="00CA16D0">
      <w:r w:rsidRPr="00F60517">
        <w:t>This section of the Vendor’s Technical Proposal must include Vendor’s References.</w:t>
      </w:r>
      <w:r w:rsidR="005A2B30" w:rsidRPr="00F60517">
        <w:t xml:space="preserve"> </w:t>
      </w:r>
    </w:p>
    <w:p w14:paraId="1E3B4F4C" w14:textId="77777777" w:rsidR="00CA16D0" w:rsidRPr="00F60517" w:rsidRDefault="00CA16D0" w:rsidP="00CA16D0">
      <w:r w:rsidRPr="00F60517">
        <w:t xml:space="preserve">The Vendor’s Technical Proposal must include </w:t>
      </w:r>
      <w:r w:rsidR="00A80884">
        <w:t xml:space="preserve">at </w:t>
      </w:r>
      <w:r w:rsidRPr="00F60517">
        <w:t>least three (3) references from projects performed within the last five (5) years that demonstrate the Vendor’s ability to perform the Scope of Work described in the RFP. If the proposal includes the use of Subcontractor(s), provide three references for each.</w:t>
      </w:r>
    </w:p>
    <w:p w14:paraId="645DCDD4" w14:textId="77777777" w:rsidR="00CA16D0" w:rsidRPr="00F60517" w:rsidRDefault="00CA16D0" w:rsidP="00CA16D0">
      <w:r w:rsidRPr="00F60517">
        <w:t xml:space="preserve">Submission for this section must be compliant with the instructions detailed in Template C </w:t>
      </w:r>
      <w:r w:rsidR="00A80884">
        <w:t xml:space="preserve">- </w:t>
      </w:r>
      <w:r w:rsidRPr="00F60517">
        <w:t>Vendor References.</w:t>
      </w:r>
    </w:p>
    <w:p w14:paraId="7DAE3932" w14:textId="77777777" w:rsidR="00CA16D0" w:rsidRPr="00F60517" w:rsidRDefault="00CA16D0" w:rsidP="00B15338">
      <w:pPr>
        <w:pStyle w:val="Heading5"/>
      </w:pPr>
      <w:r w:rsidRPr="00F60517">
        <w:lastRenderedPageBreak/>
        <w:t xml:space="preserve">Section </w:t>
      </w:r>
      <w:r w:rsidR="00EC460A">
        <w:t>D</w:t>
      </w:r>
      <w:r w:rsidRPr="00F60517">
        <w:t>.</w:t>
      </w:r>
      <w:r w:rsidRPr="00F60517">
        <w:tab/>
        <w:t xml:space="preserve">Subcontractor </w:t>
      </w:r>
    </w:p>
    <w:p w14:paraId="1FD524AF" w14:textId="77777777" w:rsidR="00CA16D0" w:rsidRPr="00F60517" w:rsidRDefault="00CA16D0" w:rsidP="00CA16D0">
      <w:r w:rsidRPr="00F60517">
        <w:t>This section of the Vendor’s Technical Proposal must include a letter of the Vendor’s proposed Subcontractor(s) that will be associated with this Contract.</w:t>
      </w:r>
      <w:r w:rsidR="005A2B30" w:rsidRPr="00F60517">
        <w:t xml:space="preserve"> </w:t>
      </w:r>
    </w:p>
    <w:p w14:paraId="4EED083E" w14:textId="77777777" w:rsidR="00CA16D0" w:rsidRPr="00F60517" w:rsidRDefault="00CA16D0" w:rsidP="00CA16D0">
      <w:r w:rsidRPr="00F60517">
        <w:t xml:space="preserve">Submission for this section must be compliant with the instructions detailed in the Template D </w:t>
      </w:r>
      <w:r w:rsidR="00A80884">
        <w:t xml:space="preserve">- </w:t>
      </w:r>
      <w:r w:rsidRPr="00F60517">
        <w:t>Subcontractor Letters.</w:t>
      </w:r>
    </w:p>
    <w:p w14:paraId="766214FA" w14:textId="77777777" w:rsidR="00CA16D0" w:rsidRPr="00F60517" w:rsidRDefault="00EC460A" w:rsidP="00B15338">
      <w:pPr>
        <w:pStyle w:val="Heading5"/>
      </w:pPr>
      <w:r>
        <w:t>Section E</w:t>
      </w:r>
      <w:r w:rsidR="00CA16D0" w:rsidRPr="00F60517">
        <w:t>.</w:t>
      </w:r>
      <w:r w:rsidR="00CA16D0" w:rsidRPr="00F60517">
        <w:tab/>
        <w:t>Organization and Staffing</w:t>
      </w:r>
    </w:p>
    <w:p w14:paraId="2BCBAE96" w14:textId="77777777" w:rsidR="00CA16D0" w:rsidRPr="00F60517" w:rsidRDefault="00CA16D0" w:rsidP="00CA16D0">
      <w:r w:rsidRPr="00F60517">
        <w:t>This section of the Vendor’s Technical Proposal must include a narrative of the Vendor’s proposed Organization and Staffing approach.</w:t>
      </w:r>
      <w:r w:rsidR="005A2B30" w:rsidRPr="00F60517">
        <w:t xml:space="preserve"> </w:t>
      </w:r>
    </w:p>
    <w:p w14:paraId="3FF57C65" w14:textId="77777777" w:rsidR="00CA16D0" w:rsidRPr="00F60517" w:rsidRDefault="00CA16D0" w:rsidP="00CA16D0">
      <w:r w:rsidRPr="00F60517">
        <w:t xml:space="preserve">The Vendor’s Technical Proposal must include the proposed approach to: organization plan; organization chart; key staff; Subcontractors; staff contingency plan; staff management plan; staff retention and the Vendor’s approach to working with the </w:t>
      </w:r>
      <w:r w:rsidR="0058275E">
        <w:t xml:space="preserve">Clinical and Network Analytics </w:t>
      </w:r>
      <w:r w:rsidRPr="00F60517">
        <w:t>Solution Project staff.</w:t>
      </w:r>
    </w:p>
    <w:p w14:paraId="47B2089B" w14:textId="77777777" w:rsidR="00CA16D0" w:rsidRPr="00F60517" w:rsidRDefault="00CA16D0" w:rsidP="00CA16D0">
      <w:r w:rsidRPr="00F60517">
        <w:t xml:space="preserve">Submission for this section must be compliant with the instructions detailed in Template E </w:t>
      </w:r>
      <w:r w:rsidR="00A80884">
        <w:t xml:space="preserve">- </w:t>
      </w:r>
      <w:r w:rsidRPr="00F60517">
        <w:t>Vendor Project Organization.</w:t>
      </w:r>
    </w:p>
    <w:p w14:paraId="1400FAF4" w14:textId="77777777" w:rsidR="00CA16D0" w:rsidRPr="00F60517" w:rsidRDefault="00CA16D0" w:rsidP="00B15338">
      <w:pPr>
        <w:pStyle w:val="Heading5"/>
      </w:pPr>
      <w:r w:rsidRPr="00F60517">
        <w:t>Section F.</w:t>
      </w:r>
      <w:r w:rsidRPr="00F60517">
        <w:tab/>
        <w:t>Staff Experience</w:t>
      </w:r>
    </w:p>
    <w:p w14:paraId="04A8118D" w14:textId="77777777" w:rsidR="00CA16D0" w:rsidRPr="00F60517" w:rsidRDefault="00CA16D0" w:rsidP="00CA16D0">
      <w:r w:rsidRPr="00F60517">
        <w:t>This section of the Vendor’s Technical Proposal must include a narrative of the Vendor’s Staff Experience.</w:t>
      </w:r>
      <w:r w:rsidR="005A2B30" w:rsidRPr="00F60517">
        <w:t xml:space="preserve"> </w:t>
      </w:r>
    </w:p>
    <w:p w14:paraId="3EB5F676" w14:textId="77777777" w:rsidR="00CA16D0" w:rsidRPr="00F60517" w:rsidRDefault="00CA16D0" w:rsidP="00CA16D0">
      <w:r w:rsidRPr="00F60517">
        <w:t xml:space="preserve">The Vendor’s Technical Proposal must include the proposed approach to: roles and responsibilities; summary of skill sets; total years of experience in the proposed role; qualifications and resumes. </w:t>
      </w:r>
    </w:p>
    <w:p w14:paraId="65BCD519" w14:textId="77777777" w:rsidR="00CA16D0" w:rsidRPr="00F60517" w:rsidRDefault="00CA16D0" w:rsidP="00410E9E">
      <w:pPr>
        <w:widowControl w:val="0"/>
        <w:autoSpaceDE w:val="0"/>
        <w:autoSpaceDN w:val="0"/>
        <w:adjustRightInd w:val="0"/>
        <w:spacing w:after="160"/>
        <w:rPr>
          <w:b/>
          <w:i/>
        </w:rPr>
      </w:pPr>
      <w:r w:rsidRPr="00F60517">
        <w:t>Submission for this section must be compliant with the instructions detailed in Template F</w:t>
      </w:r>
      <w:r w:rsidR="005A2B30" w:rsidRPr="00F60517">
        <w:t xml:space="preserve"> — </w:t>
      </w:r>
      <w:r w:rsidR="00E54CB5" w:rsidRPr="00F60517">
        <w:t>Staff Experience</w:t>
      </w:r>
      <w:r w:rsidRPr="00F60517">
        <w:t>.</w:t>
      </w:r>
    </w:p>
    <w:p w14:paraId="1847FDD2" w14:textId="77777777" w:rsidR="00CA16D0" w:rsidRPr="00F60517" w:rsidRDefault="00CA16D0" w:rsidP="00B15338">
      <w:pPr>
        <w:pStyle w:val="Heading5"/>
      </w:pPr>
      <w:r w:rsidRPr="00F60517">
        <w:t>Section G.</w:t>
      </w:r>
      <w:r w:rsidRPr="00F60517">
        <w:tab/>
        <w:t xml:space="preserve">Functional Requirements </w:t>
      </w:r>
    </w:p>
    <w:p w14:paraId="1CE11DAF" w14:textId="77777777" w:rsidR="00CA16D0" w:rsidRPr="00F60517" w:rsidRDefault="00CA16D0" w:rsidP="00CA16D0">
      <w:r w:rsidRPr="00F60517">
        <w:t xml:space="preserve">This section of the Vendor’s Technical Proposal must include a response to the Functional Requirements provided in Template G Functional Requirements. </w:t>
      </w:r>
    </w:p>
    <w:p w14:paraId="033C857D" w14:textId="77777777" w:rsidR="00F8396D" w:rsidRPr="00F60517" w:rsidRDefault="00CA16D0" w:rsidP="00CA16D0">
      <w:r w:rsidRPr="00F60517">
        <w:t>The ‘Response Columns’ within each tab of the Functional Requirements matrix must be completed by the Vendor as detailed in Template G Functional Requirements.</w:t>
      </w:r>
    </w:p>
    <w:p w14:paraId="43D9C7C1" w14:textId="62DB9FBE" w:rsidR="00F8396D" w:rsidRPr="00F60517" w:rsidRDefault="00F8396D" w:rsidP="00CA16D0">
      <w:r w:rsidRPr="00F60517">
        <w:t xml:space="preserve">The objective of the Functional Requirements response is to provide the </w:t>
      </w:r>
      <w:r w:rsidR="008D300C">
        <w:t>Enterprise</w:t>
      </w:r>
      <w:r w:rsidR="0058275E" w:rsidRPr="0058275E">
        <w:t xml:space="preserve"> Analytics Solution</w:t>
      </w:r>
      <w:r w:rsidRPr="00F60517">
        <w:t xml:space="preserve"> Project team with a method to develop an understanding regarding the degree to which each Vendor’s solution has the potential of meeting </w:t>
      </w:r>
      <w:r w:rsidR="00133198">
        <w:t>Covered California</w:t>
      </w:r>
      <w:r w:rsidRPr="00F60517">
        <w:t xml:space="preserve"> project requirements. </w:t>
      </w:r>
    </w:p>
    <w:p w14:paraId="14D10B90" w14:textId="77777777" w:rsidR="00CA16D0" w:rsidRPr="00F60517" w:rsidRDefault="00CA16D0" w:rsidP="00B15338">
      <w:pPr>
        <w:pStyle w:val="Heading5"/>
      </w:pPr>
      <w:r w:rsidRPr="00F60517">
        <w:t>Section H.</w:t>
      </w:r>
      <w:r w:rsidRPr="00F60517">
        <w:tab/>
        <w:t>Functional Requirements Approach</w:t>
      </w:r>
    </w:p>
    <w:p w14:paraId="32B552A1" w14:textId="77777777" w:rsidR="00CA16D0" w:rsidRPr="00F60517" w:rsidRDefault="00CA16D0" w:rsidP="00CA16D0">
      <w:r w:rsidRPr="00F60517">
        <w:t xml:space="preserve">This section of the Vendor’s Technical Proposal must </w:t>
      </w:r>
      <w:r w:rsidR="006A1F25" w:rsidRPr="00F60517">
        <w:t>provide a</w:t>
      </w:r>
      <w:r w:rsidRPr="00F60517">
        <w:t xml:space="preserve"> narrative of the Vendor’s proposed Functional Requirements approach.</w:t>
      </w:r>
      <w:r w:rsidR="005A2B30" w:rsidRPr="00F60517">
        <w:t xml:space="preserve"> </w:t>
      </w:r>
      <w:r w:rsidRPr="00F60517">
        <w:t xml:space="preserve">In response </w:t>
      </w:r>
      <w:r w:rsidR="006A1F25" w:rsidRPr="00F60517">
        <w:t xml:space="preserve">to </w:t>
      </w:r>
      <w:r w:rsidRPr="00410549">
        <w:t xml:space="preserve">Template </w:t>
      </w:r>
      <w:r w:rsidR="00410549" w:rsidRPr="00410549">
        <w:t>H</w:t>
      </w:r>
      <w:r w:rsidR="00410549">
        <w:t xml:space="preserve"> – </w:t>
      </w:r>
      <w:r w:rsidR="00EE0499">
        <w:t xml:space="preserve">Functional </w:t>
      </w:r>
      <w:r w:rsidR="00EE0499" w:rsidRPr="00410549">
        <w:t>Requirements</w:t>
      </w:r>
      <w:r w:rsidRPr="00F60517">
        <w:t xml:space="preserve"> Approach, the Vendor is requested to provide a narrative overview of how the proposed solution will meet </w:t>
      </w:r>
      <w:r w:rsidR="00133198">
        <w:t>Covered California</w:t>
      </w:r>
      <w:r w:rsidRPr="00F60517">
        <w:t xml:space="preserve">’s requirements. </w:t>
      </w:r>
    </w:p>
    <w:p w14:paraId="712FB09E" w14:textId="77777777" w:rsidR="00CA16D0" w:rsidRPr="00F60517" w:rsidRDefault="00CA16D0" w:rsidP="00CA16D0">
      <w:r w:rsidRPr="00F60517">
        <w:t xml:space="preserve">Submission for this section must be compliant with the instructions detailed in </w:t>
      </w:r>
      <w:r w:rsidRPr="00410549">
        <w:t xml:space="preserve">Template </w:t>
      </w:r>
      <w:r w:rsidR="00410549">
        <w:t xml:space="preserve">H- Functional </w:t>
      </w:r>
      <w:r w:rsidRPr="00F60517">
        <w:t>Requirements Approach.</w:t>
      </w:r>
    </w:p>
    <w:p w14:paraId="4D979E33" w14:textId="77777777" w:rsidR="00CA16D0" w:rsidRPr="00F60517" w:rsidRDefault="00CA16D0" w:rsidP="00B15338">
      <w:pPr>
        <w:pStyle w:val="Heading5"/>
      </w:pPr>
      <w:r w:rsidRPr="00F60517">
        <w:lastRenderedPageBreak/>
        <w:t>Section I.</w:t>
      </w:r>
      <w:r w:rsidRPr="00F60517">
        <w:tab/>
        <w:t xml:space="preserve">Non-Functional Requirements </w:t>
      </w:r>
    </w:p>
    <w:p w14:paraId="4C9CEDA8" w14:textId="77777777" w:rsidR="00CA16D0" w:rsidRPr="00F60517" w:rsidRDefault="00CA16D0" w:rsidP="00CA16D0">
      <w:r w:rsidRPr="00F60517">
        <w:t xml:space="preserve">This section of the Vendor’s Technical Proposal must include a response to the </w:t>
      </w:r>
      <w:r w:rsidR="00EE0499">
        <w:t>Non-</w:t>
      </w:r>
      <w:r w:rsidR="00084B3E">
        <w:t xml:space="preserve">Functional </w:t>
      </w:r>
      <w:r w:rsidRPr="00F60517">
        <w:t xml:space="preserve">Requirements provided in Template I Non-Functional Requirements. </w:t>
      </w:r>
    </w:p>
    <w:p w14:paraId="3B562BC9" w14:textId="702106C6" w:rsidR="00CA16D0" w:rsidRPr="00F60517" w:rsidRDefault="00CA16D0" w:rsidP="00CA16D0">
      <w:r w:rsidRPr="00F60517">
        <w:t xml:space="preserve">The objective of the Non-Functional Requirements response is to provide the </w:t>
      </w:r>
      <w:r w:rsidR="00A510A5">
        <w:t xml:space="preserve">Enterprise </w:t>
      </w:r>
      <w:r w:rsidR="00A40A86">
        <w:t>Analytics</w:t>
      </w:r>
      <w:r w:rsidRPr="00F60517">
        <w:t xml:space="preserve"> Project team with a method to evaluate the degree to which </w:t>
      </w:r>
      <w:r w:rsidR="00A510A5">
        <w:t xml:space="preserve">the Vendor’s </w:t>
      </w:r>
      <w:r w:rsidRPr="00F60517">
        <w:t xml:space="preserve">solution satisfies the </w:t>
      </w:r>
      <w:r w:rsidR="00A510A5">
        <w:t>Enterprise</w:t>
      </w:r>
      <w:r w:rsidR="00A40A86">
        <w:t xml:space="preserve"> Analytics </w:t>
      </w:r>
      <w:r w:rsidRPr="00F60517">
        <w:t xml:space="preserve">Management Solution Project </w:t>
      </w:r>
      <w:r w:rsidR="00084B3E">
        <w:t>Non-Functional</w:t>
      </w:r>
      <w:r w:rsidRPr="00F60517">
        <w:t xml:space="preserve"> Requirements. </w:t>
      </w:r>
    </w:p>
    <w:p w14:paraId="73DA8B1E" w14:textId="77777777" w:rsidR="00CA16D0" w:rsidRPr="00F60517" w:rsidRDefault="00CA16D0" w:rsidP="00CA16D0">
      <w:r w:rsidRPr="00F60517">
        <w:t xml:space="preserve">The ‘Response Columns’ within each tab of the </w:t>
      </w:r>
      <w:r w:rsidR="00084B3E">
        <w:t>Non-Functional</w:t>
      </w:r>
      <w:r w:rsidR="00084B3E" w:rsidRPr="00F60517">
        <w:t xml:space="preserve"> </w:t>
      </w:r>
      <w:r w:rsidRPr="00F60517">
        <w:t>Requirements matrix must be completed by the Vendor</w:t>
      </w:r>
      <w:r w:rsidR="007728D3" w:rsidRPr="00F60517">
        <w:t xml:space="preserve"> as described in the instructions detailed in </w:t>
      </w:r>
      <w:r w:rsidR="007728D3" w:rsidRPr="00410549">
        <w:t>Template I</w:t>
      </w:r>
      <w:r w:rsidR="007728D3" w:rsidRPr="00F60517">
        <w:t xml:space="preserve"> Non-Functional Requirements.</w:t>
      </w:r>
    </w:p>
    <w:p w14:paraId="2217FA95" w14:textId="77777777" w:rsidR="00CA16D0" w:rsidRPr="00F60517" w:rsidRDefault="00CA16D0" w:rsidP="00B15338">
      <w:pPr>
        <w:pStyle w:val="Heading5"/>
      </w:pPr>
      <w:r w:rsidRPr="00F60517">
        <w:t>Section J.</w:t>
      </w:r>
      <w:r w:rsidRPr="00F60517">
        <w:tab/>
        <w:t>Non-Functional Requirements Approach</w:t>
      </w:r>
    </w:p>
    <w:p w14:paraId="0CF4E333" w14:textId="77777777" w:rsidR="00CA16D0" w:rsidRPr="00F60517" w:rsidRDefault="00CA16D0" w:rsidP="00CA16D0">
      <w:r w:rsidRPr="00F60517">
        <w:t>This section of the Vendor’s response to the RFP must include a narrative of the Vendor’s proposed Non-Functional Requirements approach.</w:t>
      </w:r>
      <w:r w:rsidR="005A2B30" w:rsidRPr="00F60517">
        <w:t xml:space="preserve"> </w:t>
      </w:r>
      <w:r w:rsidRPr="00F60517">
        <w:t>Submission for this section must be compliant with the instructions detailed in Template J Non-</w:t>
      </w:r>
      <w:r w:rsidR="009D5609" w:rsidRPr="00F60517">
        <w:t>Functional Requirements</w:t>
      </w:r>
      <w:r w:rsidRPr="00F60517">
        <w:t xml:space="preserve"> Approach.</w:t>
      </w:r>
    </w:p>
    <w:p w14:paraId="29BCD06E" w14:textId="77777777" w:rsidR="00CA16D0" w:rsidRPr="00F60517" w:rsidRDefault="00CA16D0" w:rsidP="00CA16D0">
      <w:r w:rsidRPr="00F60517">
        <w:t>The Vendor’s response must detail the approach to meet the various Non-Functional Requirements including</w:t>
      </w:r>
      <w:r w:rsidR="00410549">
        <w:t xml:space="preserve"> but not limited to</w:t>
      </w:r>
      <w:r w:rsidRPr="00F60517">
        <w:t xml:space="preserve">: </w:t>
      </w:r>
      <w:r w:rsidR="00410549">
        <w:t>use and performance, auditing, interoperability, interfaces, implementation support, technology requirements</w:t>
      </w:r>
      <w:r w:rsidRPr="00F60517">
        <w:t>.</w:t>
      </w:r>
    </w:p>
    <w:p w14:paraId="4B94C894" w14:textId="77777777" w:rsidR="00CA16D0" w:rsidRPr="00F60517" w:rsidRDefault="00CA16D0" w:rsidP="00B15338">
      <w:pPr>
        <w:pStyle w:val="Heading5"/>
      </w:pPr>
      <w:r w:rsidRPr="00F60517">
        <w:t>Section K.</w:t>
      </w:r>
      <w:r w:rsidRPr="00F60517">
        <w:tab/>
        <w:t>Work Plan</w:t>
      </w:r>
    </w:p>
    <w:p w14:paraId="25DFAD95" w14:textId="77777777" w:rsidR="00CA16D0" w:rsidRPr="00F60517" w:rsidRDefault="00CA16D0" w:rsidP="00CA16D0">
      <w:r w:rsidRPr="00F60517">
        <w:rPr>
          <w:rStyle w:val="Strong"/>
          <w:b w:val="0"/>
        </w:rPr>
        <w:t xml:space="preserve">This section of the </w:t>
      </w:r>
      <w:r w:rsidR="00F16DB8" w:rsidRPr="00F60517">
        <w:rPr>
          <w:rStyle w:val="Strong"/>
          <w:b w:val="0"/>
        </w:rPr>
        <w:t>Vendor</w:t>
      </w:r>
      <w:r w:rsidRPr="00F60517">
        <w:rPr>
          <w:rStyle w:val="Strong"/>
          <w:b w:val="0"/>
        </w:rPr>
        <w:t xml:space="preserve">’s technical Proposal must include a Work Plan that will be used to create a consistent and </w:t>
      </w:r>
      <w:r w:rsidRPr="00F60517">
        <w:rPr>
          <w:bCs/>
        </w:rPr>
        <w:t>coherent</w:t>
      </w:r>
      <w:r w:rsidRPr="00F60517">
        <w:rPr>
          <w:rStyle w:val="Strong"/>
          <w:b w:val="0"/>
        </w:rPr>
        <w:t xml:space="preserve"> management plan.</w:t>
      </w:r>
      <w:r w:rsidR="005A2B30" w:rsidRPr="00F60517">
        <w:rPr>
          <w:rStyle w:val="Strong"/>
          <w:b w:val="0"/>
        </w:rPr>
        <w:t xml:space="preserve"> </w:t>
      </w:r>
      <w:r w:rsidRPr="00F60517">
        <w:rPr>
          <w:rStyle w:val="Strong"/>
          <w:b w:val="0"/>
        </w:rPr>
        <w:t>This work plan will demonstrate that the Vendor has a thorough understanding for the scope of work and what must be done to satisfy the project requirements.</w:t>
      </w:r>
      <w:r w:rsidRPr="00F60517">
        <w:t xml:space="preserve"> Submission for this section must be compliant with the instructions detailed in Template K Work Plan.</w:t>
      </w:r>
    </w:p>
    <w:p w14:paraId="1113027A" w14:textId="77777777" w:rsidR="00CA16D0" w:rsidRPr="00F60517" w:rsidRDefault="00CA16D0" w:rsidP="00CA16D0">
      <w:r w:rsidRPr="00F60517">
        <w:t xml:space="preserve">The Work Plan must include detail sufficient to give </w:t>
      </w:r>
      <w:r w:rsidR="00133198">
        <w:t>Covered California</w:t>
      </w:r>
      <w:r w:rsidRPr="00F60517">
        <w:t xml:space="preserve"> an understanding of how the Vendor’s knowledge and approach will:</w:t>
      </w:r>
    </w:p>
    <w:p w14:paraId="2152B187" w14:textId="77777777" w:rsidR="009834F2" w:rsidRPr="00F60517" w:rsidRDefault="00CA16D0" w:rsidP="001C37F2">
      <w:pPr>
        <w:pStyle w:val="bullet15"/>
        <w:numPr>
          <w:ilvl w:val="0"/>
          <w:numId w:val="77"/>
        </w:numPr>
      </w:pPr>
      <w:r w:rsidRPr="00F60517">
        <w:t>Manage the Work;</w:t>
      </w:r>
    </w:p>
    <w:p w14:paraId="7C714C26" w14:textId="77777777" w:rsidR="009834F2" w:rsidRPr="00F60517" w:rsidRDefault="00CA16D0" w:rsidP="001C37F2">
      <w:pPr>
        <w:pStyle w:val="bullet15"/>
        <w:numPr>
          <w:ilvl w:val="0"/>
          <w:numId w:val="77"/>
        </w:numPr>
      </w:pPr>
      <w:r w:rsidRPr="00F60517">
        <w:t>Guide Work execution;</w:t>
      </w:r>
    </w:p>
    <w:p w14:paraId="21835248" w14:textId="77777777" w:rsidR="009834F2" w:rsidRPr="00F60517" w:rsidRDefault="00CA16D0" w:rsidP="001C37F2">
      <w:pPr>
        <w:pStyle w:val="bullet15"/>
        <w:numPr>
          <w:ilvl w:val="0"/>
          <w:numId w:val="77"/>
        </w:numPr>
      </w:pPr>
      <w:r w:rsidRPr="00F60517">
        <w:t>Document planning assumptions and decisions;</w:t>
      </w:r>
    </w:p>
    <w:p w14:paraId="45F84D07" w14:textId="77777777" w:rsidR="009834F2" w:rsidRPr="00F60517" w:rsidRDefault="00CA16D0" w:rsidP="001C37F2">
      <w:pPr>
        <w:pStyle w:val="bullet15"/>
        <w:numPr>
          <w:ilvl w:val="0"/>
          <w:numId w:val="77"/>
        </w:numPr>
      </w:pPr>
      <w:r w:rsidRPr="00F60517">
        <w:t>Facilitate communication among stakeholders; and</w:t>
      </w:r>
    </w:p>
    <w:p w14:paraId="61AFDA36" w14:textId="77777777" w:rsidR="009834F2" w:rsidRPr="00F60517" w:rsidRDefault="00CA16D0" w:rsidP="001C37F2">
      <w:pPr>
        <w:pStyle w:val="bullet15"/>
        <w:numPr>
          <w:ilvl w:val="0"/>
          <w:numId w:val="77"/>
        </w:numPr>
      </w:pPr>
      <w:r w:rsidRPr="00F60517">
        <w:t>Define key management review as to content, scope, and schedule.</w:t>
      </w:r>
    </w:p>
    <w:p w14:paraId="32532D33" w14:textId="77777777" w:rsidR="00CA16D0" w:rsidRPr="00F60517" w:rsidRDefault="00CA16D0" w:rsidP="00B15338">
      <w:pPr>
        <w:pStyle w:val="Heading5"/>
      </w:pPr>
      <w:r w:rsidRPr="00F60517">
        <w:t>Section L.</w:t>
      </w:r>
      <w:r w:rsidRPr="00F60517">
        <w:tab/>
        <w:t>Proposal Checklist and Supplements</w:t>
      </w:r>
    </w:p>
    <w:p w14:paraId="3BF9C05D" w14:textId="77777777" w:rsidR="00CA16D0" w:rsidRDefault="00CA16D0" w:rsidP="00CA16D0">
      <w:r w:rsidRPr="00F60517">
        <w:t xml:space="preserve">This section of the Vendor’s Technical Proposal must include the completed checklist verifying that all the RFP response requirements </w:t>
      </w:r>
      <w:r w:rsidR="00323541" w:rsidRPr="00F60517">
        <w:t xml:space="preserve">including </w:t>
      </w:r>
      <w:r w:rsidR="00EF19FB" w:rsidRPr="00F60517">
        <w:t>t</w:t>
      </w:r>
      <w:r w:rsidRPr="00F60517">
        <w:t xml:space="preserve">emplates </w:t>
      </w:r>
      <w:r w:rsidR="00EF19FB" w:rsidRPr="00877F21">
        <w:t>listed in Section 3.1</w:t>
      </w:r>
      <w:r w:rsidR="00877F21" w:rsidRPr="00877F21">
        <w:t>1</w:t>
      </w:r>
      <w:r w:rsidR="00EF19FB" w:rsidRPr="00877F21">
        <w:t>.2</w:t>
      </w:r>
      <w:r w:rsidR="00877F21" w:rsidRPr="00877F21">
        <w:t>.1</w:t>
      </w:r>
      <w:r w:rsidR="00EA5B5C" w:rsidRPr="00877F21">
        <w:t xml:space="preserve"> </w:t>
      </w:r>
      <w:r w:rsidR="00EF19FB" w:rsidRPr="00877F21">
        <w:t xml:space="preserve">of this document </w:t>
      </w:r>
      <w:r w:rsidRPr="00877F21">
        <w:t xml:space="preserve">and </w:t>
      </w:r>
      <w:r w:rsidR="00323541" w:rsidRPr="00877F21">
        <w:t xml:space="preserve">any </w:t>
      </w:r>
      <w:r w:rsidRPr="00877F21">
        <w:t>RFP Attachments have been completed.</w:t>
      </w:r>
      <w:r w:rsidR="005A2B30" w:rsidRPr="00877F21">
        <w:t xml:space="preserve"> </w:t>
      </w:r>
      <w:r w:rsidRPr="00877F21">
        <w:t>Submission</w:t>
      </w:r>
      <w:r w:rsidRPr="00F60517">
        <w:t xml:space="preserve"> for the Proposal Checklist and Supplements must be compliant with the instructions detailed in Template L Response Checklist.</w:t>
      </w:r>
    </w:p>
    <w:p w14:paraId="77558A85" w14:textId="77777777" w:rsidR="00EC460A" w:rsidRPr="00EC460A" w:rsidRDefault="00EC460A" w:rsidP="00EC460A">
      <w:pPr>
        <w:pStyle w:val="Heading5"/>
      </w:pPr>
      <w:r w:rsidRPr="00EC460A">
        <w:t xml:space="preserve">Section </w:t>
      </w:r>
      <w:r>
        <w:t>M</w:t>
      </w:r>
      <w:r w:rsidRPr="00EC460A">
        <w:t>.</w:t>
      </w:r>
      <w:r w:rsidRPr="00EC460A">
        <w:tab/>
        <w:t>Administrative Requirements</w:t>
      </w:r>
    </w:p>
    <w:p w14:paraId="27B00F3F" w14:textId="20FF4C17" w:rsidR="00EC460A" w:rsidRPr="00EC460A" w:rsidRDefault="00EC460A" w:rsidP="00EC460A">
      <w:r w:rsidRPr="00EC460A">
        <w:t>All final proposals must include the following administrative requirements</w:t>
      </w:r>
      <w:r w:rsidR="00B27EC9">
        <w:t>:</w:t>
      </w:r>
    </w:p>
    <w:p w14:paraId="2845B257" w14:textId="77777777" w:rsidR="00EC460A" w:rsidRPr="00EC460A" w:rsidRDefault="00EC460A" w:rsidP="001C37F2">
      <w:pPr>
        <w:numPr>
          <w:ilvl w:val="0"/>
          <w:numId w:val="54"/>
        </w:numPr>
      </w:pPr>
      <w:r w:rsidRPr="00EC460A">
        <w:lastRenderedPageBreak/>
        <w:t>A Certificate of Liability Insurance equal to or greater than $1,000,000.</w:t>
      </w:r>
    </w:p>
    <w:p w14:paraId="14D76DE7" w14:textId="77777777" w:rsidR="00EC460A" w:rsidRPr="00EC460A" w:rsidRDefault="00EC460A" w:rsidP="001C37F2">
      <w:pPr>
        <w:numPr>
          <w:ilvl w:val="0"/>
          <w:numId w:val="54"/>
        </w:numPr>
      </w:pPr>
      <w:r w:rsidRPr="00EC460A">
        <w:t>Proof of Workers’ Compensation Liability Insurance.</w:t>
      </w:r>
    </w:p>
    <w:p w14:paraId="279FF689" w14:textId="77777777" w:rsidR="00EC460A" w:rsidRPr="00EC460A" w:rsidRDefault="00EC460A" w:rsidP="001C37F2">
      <w:pPr>
        <w:numPr>
          <w:ilvl w:val="0"/>
          <w:numId w:val="54"/>
        </w:numPr>
      </w:pPr>
      <w:r w:rsidRPr="00EC460A">
        <w:t>Attachment A1 – signed Federal Debarment Certification.</w:t>
      </w:r>
    </w:p>
    <w:p w14:paraId="3EC1A16A" w14:textId="77777777" w:rsidR="00EC460A" w:rsidRPr="00EC460A" w:rsidRDefault="00EC460A" w:rsidP="001C37F2">
      <w:pPr>
        <w:numPr>
          <w:ilvl w:val="0"/>
          <w:numId w:val="54"/>
        </w:numPr>
      </w:pPr>
      <w:r w:rsidRPr="00EC460A">
        <w:t xml:space="preserve">Attachment A2 - a completed certification form showing, upon award of the contract, the Bidder/Contractor agrees to provide a completed Title 22, California Code of Regulations 1230000 Statement of Economic Interests, </w:t>
      </w:r>
      <w:proofErr w:type="gramStart"/>
      <w:r w:rsidRPr="00EC460A">
        <w:t>Form</w:t>
      </w:r>
      <w:proofErr w:type="gramEnd"/>
      <w:r w:rsidRPr="00EC460A">
        <w:t xml:space="preserve"> 700.</w:t>
      </w:r>
    </w:p>
    <w:p w14:paraId="255A2977" w14:textId="77777777" w:rsidR="00EC460A" w:rsidRPr="00EC460A" w:rsidRDefault="00EC460A" w:rsidP="001C37F2">
      <w:pPr>
        <w:numPr>
          <w:ilvl w:val="0"/>
          <w:numId w:val="54"/>
        </w:numPr>
      </w:pPr>
      <w:r w:rsidRPr="00EC460A">
        <w:t>Attachment A3 - signed Payee Data Record form STD. 204.</w:t>
      </w:r>
    </w:p>
    <w:p w14:paraId="0EF5786D" w14:textId="77777777" w:rsidR="00EC460A" w:rsidRPr="00EC460A" w:rsidRDefault="00EC460A" w:rsidP="001C37F2">
      <w:pPr>
        <w:numPr>
          <w:ilvl w:val="0"/>
          <w:numId w:val="54"/>
        </w:numPr>
      </w:pPr>
      <w:r w:rsidRPr="00EC460A">
        <w:t xml:space="preserve">Attachment A4 – </w:t>
      </w:r>
      <w:r w:rsidRPr="002855E0">
        <w:t xml:space="preserve">signed </w:t>
      </w:r>
      <w:r w:rsidR="00FD605A" w:rsidRPr="002855E0">
        <w:t xml:space="preserve">Iran Contracting Act </w:t>
      </w:r>
      <w:r w:rsidRPr="002855E0">
        <w:t>Certification.</w:t>
      </w:r>
    </w:p>
    <w:p w14:paraId="7A1997EE" w14:textId="77777777" w:rsidR="00EC460A" w:rsidRPr="00EC460A" w:rsidRDefault="00EC460A" w:rsidP="001C37F2">
      <w:pPr>
        <w:numPr>
          <w:ilvl w:val="0"/>
          <w:numId w:val="54"/>
        </w:numPr>
      </w:pPr>
      <w:r w:rsidRPr="00EC460A">
        <w:t>Attachment A5 – completed DVBE declaration if applicable.</w:t>
      </w:r>
    </w:p>
    <w:p w14:paraId="42E6775A" w14:textId="77777777" w:rsidR="00EC460A" w:rsidRDefault="00EC460A" w:rsidP="001C37F2">
      <w:pPr>
        <w:numPr>
          <w:ilvl w:val="0"/>
          <w:numId w:val="54"/>
        </w:numPr>
      </w:pPr>
      <w:r w:rsidRPr="00EC460A">
        <w:t>Attachment A6 – completed bidder declaration.</w:t>
      </w:r>
    </w:p>
    <w:p w14:paraId="1E7D9522" w14:textId="77777777" w:rsidR="00EC460A" w:rsidRDefault="00606A6D" w:rsidP="001C37F2">
      <w:pPr>
        <w:numPr>
          <w:ilvl w:val="0"/>
          <w:numId w:val="54"/>
        </w:numPr>
      </w:pPr>
      <w:r>
        <w:t>A</w:t>
      </w:r>
      <w:r w:rsidR="00EC460A" w:rsidRPr="00EC460A">
        <w:t xml:space="preserve">ttachment A7 are bidder instructions and information, it does not need to be signed and returned with the Vendor’s proposal. </w:t>
      </w:r>
    </w:p>
    <w:p w14:paraId="52CF003C" w14:textId="77777777" w:rsidR="00EC460A" w:rsidRDefault="00080EDC" w:rsidP="001C37F2">
      <w:pPr>
        <w:numPr>
          <w:ilvl w:val="0"/>
          <w:numId w:val="54"/>
        </w:numPr>
      </w:pPr>
      <w:r>
        <w:t xml:space="preserve">Attachment A8 – completed </w:t>
      </w:r>
      <w:r w:rsidR="00FD605A">
        <w:t>TA</w:t>
      </w:r>
      <w:r w:rsidR="002855E0">
        <w:t>C</w:t>
      </w:r>
      <w:r w:rsidR="00FD605A">
        <w:t>PA</w:t>
      </w:r>
      <w:r>
        <w:t xml:space="preserve"> certification.</w:t>
      </w:r>
      <w:r w:rsidR="00EC460A" w:rsidRPr="00EC460A">
        <w:t xml:space="preserve"> </w:t>
      </w:r>
    </w:p>
    <w:p w14:paraId="7D16DAA1" w14:textId="6412AC5A" w:rsidR="00B27EC9" w:rsidRDefault="007A4E3B" w:rsidP="00B27EC9">
      <w:r>
        <w:t xml:space="preserve">All attachments are available </w:t>
      </w:r>
      <w:r w:rsidR="00B27EC9">
        <w:t>in the Procurement Library located at:</w:t>
      </w:r>
    </w:p>
    <w:p w14:paraId="0B0807D2" w14:textId="5FEF129E" w:rsidR="00B27EC9" w:rsidRPr="00EC460A" w:rsidRDefault="00545451" w:rsidP="00B27EC9">
      <w:hyperlink r:id="rId54" w:history="1">
        <w:r w:rsidR="00E87B6D" w:rsidRPr="00E87B6D">
          <w:rPr>
            <w:rStyle w:val="Hyperlink"/>
          </w:rPr>
          <w:t>https://www.coveredca.com/hbex/solicitations/2013-08/</w:t>
        </w:r>
      </w:hyperlink>
    </w:p>
    <w:p w14:paraId="6A48D131" w14:textId="77777777" w:rsidR="00CA16D0" w:rsidRPr="00F60517" w:rsidRDefault="00CA16D0" w:rsidP="00323541">
      <w:pPr>
        <w:pStyle w:val="Num-Heading4"/>
        <w:rPr>
          <w:lang w:val="en-US"/>
        </w:rPr>
      </w:pPr>
      <w:r w:rsidRPr="00F60517">
        <w:rPr>
          <w:lang w:val="en-US"/>
        </w:rPr>
        <w:t>Package 2</w:t>
      </w:r>
      <w:r w:rsidR="005A2B30" w:rsidRPr="00F60517">
        <w:rPr>
          <w:lang w:val="en-US"/>
        </w:rPr>
        <w:t xml:space="preserve"> — </w:t>
      </w:r>
      <w:r w:rsidRPr="00F60517">
        <w:rPr>
          <w:lang w:val="en-US"/>
        </w:rPr>
        <w:t>Cost Proposal</w:t>
      </w:r>
    </w:p>
    <w:p w14:paraId="068E2503" w14:textId="5F0D8CC3" w:rsidR="006E46B0" w:rsidRPr="00F60517" w:rsidRDefault="00CA16D0" w:rsidP="00CA16D0">
      <w:r w:rsidRPr="00F60517">
        <w:t xml:space="preserve">This package of the Vendor’s response must </w:t>
      </w:r>
      <w:r w:rsidR="00C13C96" w:rsidRPr="00877F21">
        <w:t xml:space="preserve">include </w:t>
      </w:r>
      <w:r w:rsidRPr="00877F21">
        <w:t xml:space="preserve">Template </w:t>
      </w:r>
      <w:r w:rsidR="005D45F5">
        <w:t>N</w:t>
      </w:r>
      <w:r w:rsidR="005D45F5" w:rsidRPr="00877F21">
        <w:t xml:space="preserve"> </w:t>
      </w:r>
      <w:r w:rsidRPr="00877F21">
        <w:t>Cost Workbook</w:t>
      </w:r>
      <w:r w:rsidRPr="00F60517">
        <w:t xml:space="preserve"> as described below.</w:t>
      </w:r>
    </w:p>
    <w:p w14:paraId="162EA043" w14:textId="77777777" w:rsidR="00CA16D0" w:rsidRPr="00F60517" w:rsidRDefault="00CA16D0" w:rsidP="00B15338">
      <w:pPr>
        <w:pStyle w:val="Heading5"/>
      </w:pPr>
      <w:r w:rsidRPr="00F60517">
        <w:t xml:space="preserve">Section </w:t>
      </w:r>
      <w:r w:rsidR="00606A6D">
        <w:t>N</w:t>
      </w:r>
      <w:r w:rsidRPr="00F60517">
        <w:t>.</w:t>
      </w:r>
      <w:r w:rsidRPr="00F60517">
        <w:tab/>
        <w:t>Cost Proposal Instructions</w:t>
      </w:r>
    </w:p>
    <w:p w14:paraId="15C6D859" w14:textId="77777777" w:rsidR="00CA16D0" w:rsidRPr="00F60517" w:rsidRDefault="00CA16D0" w:rsidP="00CA16D0">
      <w:r w:rsidRPr="00F60517">
        <w:t xml:space="preserve">The Cost Proposal response </w:t>
      </w:r>
      <w:r w:rsidR="002965C0" w:rsidRPr="00F60517">
        <w:t xml:space="preserve">will be provided by </w:t>
      </w:r>
      <w:r w:rsidR="00C13C96" w:rsidRPr="00F60517">
        <w:t xml:space="preserve">the submission of </w:t>
      </w:r>
      <w:r w:rsidRPr="00F60517">
        <w:t xml:space="preserve">Template </w:t>
      </w:r>
      <w:r w:rsidR="00606A6D">
        <w:t>N</w:t>
      </w:r>
      <w:r w:rsidRPr="00F60517">
        <w:t xml:space="preserve"> Cost Workbook. Vendors must complete this workbook as instructed and place it in a separate, sealed package, clearly marked as the Cost Proposal with the Vendor’s name, the RFP number, and the RFP submission date.</w:t>
      </w:r>
      <w:r w:rsidR="005A2B30" w:rsidRPr="00F60517">
        <w:t xml:space="preserve"> </w:t>
      </w:r>
    </w:p>
    <w:p w14:paraId="0866960B" w14:textId="77777777" w:rsidR="00CA16D0" w:rsidRPr="00F60517" w:rsidRDefault="00CA16D0" w:rsidP="00CA16D0">
      <w:r w:rsidRPr="00F60517">
        <w:t xml:space="preserve">Vendors must base their Cost Proposals on the Scope of Work described in Section </w:t>
      </w:r>
      <w:r w:rsidR="00081621" w:rsidRPr="00F60517">
        <w:t xml:space="preserve">2.2 and associated sections </w:t>
      </w:r>
      <w:r w:rsidRPr="00F60517">
        <w:t>of th</w:t>
      </w:r>
      <w:r w:rsidR="00081621" w:rsidRPr="00F60517">
        <w:t xml:space="preserve">is </w:t>
      </w:r>
      <w:r w:rsidRPr="00F60517">
        <w:t>RFP.</w:t>
      </w:r>
      <w:r w:rsidR="005A2B30" w:rsidRPr="00F60517">
        <w:t xml:space="preserve"> </w:t>
      </w:r>
      <w:r w:rsidRPr="00F60517">
        <w:t xml:space="preserve">The Cost Proposals must include any business, economic, legal, programmatic, or practical assumptions that underlie the Cost Proposal. </w:t>
      </w:r>
      <w:r w:rsidR="00133198">
        <w:t>Covered California</w:t>
      </w:r>
      <w:r w:rsidRPr="00F60517">
        <w:t xml:space="preserve"> reserves the right to accept or reject any assumptions. All assumptions not expressly identified and incorporated into the contract resulting from this RFP are deemed rejected by </w:t>
      </w:r>
      <w:r w:rsidR="00133198">
        <w:t>Covered California</w:t>
      </w:r>
      <w:r w:rsidRPr="00F60517">
        <w:t>.</w:t>
      </w:r>
    </w:p>
    <w:p w14:paraId="6296D0F4" w14:textId="6B78AD37" w:rsidR="0014337E" w:rsidRPr="00F60517" w:rsidRDefault="00CA16D0" w:rsidP="00CA16D0">
      <w:r w:rsidRPr="00F60517">
        <w:t xml:space="preserve">The </w:t>
      </w:r>
      <w:r w:rsidR="00A510A5">
        <w:t>Enterprise</w:t>
      </w:r>
      <w:r w:rsidR="00A40A86">
        <w:t xml:space="preserve"> Analytics</w:t>
      </w:r>
      <w:r w:rsidRPr="00F60517">
        <w:t xml:space="preserve"> Solution must include Implementation, </w:t>
      </w:r>
      <w:r w:rsidR="00C13C96" w:rsidRPr="00F60517">
        <w:t>Operational Services</w:t>
      </w:r>
      <w:r w:rsidRPr="00F60517">
        <w:t xml:space="preserve">, Software, </w:t>
      </w:r>
      <w:r w:rsidR="007F3F96" w:rsidRPr="00F60517">
        <w:t>and Software Maintenance</w:t>
      </w:r>
      <w:r w:rsidRPr="00F60517">
        <w:t xml:space="preserve">. The Vendor must include all one-time and ongoing costs in the Cost Proposal. Total Costs are required by </w:t>
      </w:r>
      <w:r w:rsidR="00133198">
        <w:t>Covered California</w:t>
      </w:r>
      <w:r w:rsidRPr="00F60517">
        <w:t xml:space="preserve"> for</w:t>
      </w:r>
      <w:r w:rsidR="00C13C96" w:rsidRPr="00F60517">
        <w:t xml:space="preserve"> evaluation and budget purposes.</w:t>
      </w:r>
      <w:r w:rsidR="005A2B30" w:rsidRPr="00F60517">
        <w:t xml:space="preserve"> </w:t>
      </w:r>
      <w:r w:rsidR="00C13C96" w:rsidRPr="00F60517">
        <w:t xml:space="preserve">The </w:t>
      </w:r>
      <w:r w:rsidRPr="00F60517">
        <w:t>additional detail</w:t>
      </w:r>
      <w:r w:rsidR="00C13C96" w:rsidRPr="00F60517">
        <w:t xml:space="preserve"> </w:t>
      </w:r>
      <w:r w:rsidRPr="00F60517">
        <w:t xml:space="preserve">of costs is required for </w:t>
      </w:r>
      <w:r w:rsidR="00133198">
        <w:t>Covered California</w:t>
      </w:r>
      <w:r w:rsidRPr="00F60517">
        <w:t xml:space="preserve">’s understanding of the costs. </w:t>
      </w:r>
    </w:p>
    <w:p w14:paraId="4EDAF9E1" w14:textId="25DDFC78" w:rsidR="00CA16D0" w:rsidRPr="00F60517" w:rsidRDefault="00CA16D0" w:rsidP="00CA16D0">
      <w:r w:rsidRPr="00F60517">
        <w:t xml:space="preserve">Costs must be based on the terms and conditions of the RFP, including </w:t>
      </w:r>
      <w:r w:rsidR="00B61721" w:rsidRPr="00B61721">
        <w:t>Covered California</w:t>
      </w:r>
      <w:r w:rsidRPr="00F60517">
        <w:t xml:space="preserve">’ General Provisions and Mandatory Requirements of the RFP (not the Vendor’s exceptions to the terms and conditions). The Vendor is required to state all other assumptions upon which its pricing is </w:t>
      </w:r>
      <w:r w:rsidR="00197183" w:rsidRPr="00F60517">
        <w:t>based</w:t>
      </w:r>
      <w:r w:rsidRPr="00F60517">
        <w:t xml:space="preserve"> </w:t>
      </w:r>
      <w:r w:rsidRPr="00877F21">
        <w:t xml:space="preserve">in Template </w:t>
      </w:r>
      <w:r w:rsidR="00CC5F1D">
        <w:t>N</w:t>
      </w:r>
      <w:r w:rsidR="00CC5F1D" w:rsidRPr="00877F21">
        <w:t xml:space="preserve"> </w:t>
      </w:r>
      <w:r w:rsidRPr="00877F21">
        <w:t>Cost Workbook.</w:t>
      </w:r>
      <w:r w:rsidRPr="00F60517">
        <w:t xml:space="preserve"> </w:t>
      </w:r>
      <w:proofErr w:type="gramStart"/>
      <w:r w:rsidRPr="00F60517">
        <w:lastRenderedPageBreak/>
        <w:t xml:space="preserve">Assumptions must not conflict with the RFP terms and conditions including </w:t>
      </w:r>
      <w:r w:rsidR="00B61721" w:rsidRPr="00B61721">
        <w:t>Covered California</w:t>
      </w:r>
      <w:r w:rsidRPr="00F60517">
        <w:t>’ General Provisions or Mandatory Requirements of this RFP.</w:t>
      </w:r>
      <w:proofErr w:type="gramEnd"/>
    </w:p>
    <w:p w14:paraId="41B11364" w14:textId="77777777" w:rsidR="00E744CE" w:rsidRPr="00F60517" w:rsidRDefault="00CA16D0" w:rsidP="00CA16D0">
      <w:r w:rsidRPr="00F60517">
        <w:t xml:space="preserve">Vendors are required to provide firm-fixed price (FFP) </w:t>
      </w:r>
      <w:r w:rsidR="00933CF1" w:rsidRPr="00F60517">
        <w:t xml:space="preserve">costs for implementation, including a proposed payment schedule </w:t>
      </w:r>
      <w:r w:rsidRPr="00F60517">
        <w:t xml:space="preserve">based on deliverables. The ongoing </w:t>
      </w:r>
      <w:r w:rsidR="00933CF1" w:rsidRPr="00F60517">
        <w:t xml:space="preserve">Service Provision and </w:t>
      </w:r>
      <w:r w:rsidR="0014337E" w:rsidRPr="00F60517">
        <w:t xml:space="preserve">any other potential ongoing </w:t>
      </w:r>
      <w:r w:rsidRPr="00F60517">
        <w:t xml:space="preserve">payments must be monthly </w:t>
      </w:r>
      <w:r w:rsidR="00933CF1" w:rsidRPr="00F60517">
        <w:t xml:space="preserve">based on units proposed by the </w:t>
      </w:r>
      <w:r w:rsidR="00F16DB8" w:rsidRPr="00F60517">
        <w:t>Vendor</w:t>
      </w:r>
      <w:r w:rsidR="00933CF1" w:rsidRPr="00F60517">
        <w:t xml:space="preserve"> </w:t>
      </w:r>
      <w:r w:rsidR="0014337E" w:rsidRPr="00F60517">
        <w:t>(</w:t>
      </w:r>
      <w:r w:rsidR="005A2B30" w:rsidRPr="00F60517">
        <w:t xml:space="preserve">e.g., </w:t>
      </w:r>
      <w:r w:rsidR="00933CF1" w:rsidRPr="00F60517">
        <w:t xml:space="preserve">such measures as </w:t>
      </w:r>
      <w:r w:rsidRPr="00F60517">
        <w:t>number and type of Vendor staff positions</w:t>
      </w:r>
      <w:r w:rsidR="0014337E" w:rsidRPr="00F60517">
        <w:t xml:space="preserve">, transaction volumes, </w:t>
      </w:r>
      <w:r w:rsidR="00933CF1" w:rsidRPr="00F60517">
        <w:t>population base</w:t>
      </w:r>
      <w:r w:rsidR="0014337E" w:rsidRPr="00F60517">
        <w:t xml:space="preserve">, </w:t>
      </w:r>
      <w:r w:rsidR="00E744CE" w:rsidRPr="00F60517">
        <w:t xml:space="preserve">hosting and support, </w:t>
      </w:r>
      <w:r w:rsidR="0014337E" w:rsidRPr="00F60517">
        <w:t>etc.) to be specified by the Vendor.</w:t>
      </w:r>
      <w:r w:rsidRPr="00F60517">
        <w:t xml:space="preserve"> </w:t>
      </w:r>
    </w:p>
    <w:p w14:paraId="4141B753" w14:textId="77777777" w:rsidR="00CA16D0" w:rsidRPr="00F60517" w:rsidRDefault="00E744CE" w:rsidP="00CA16D0">
      <w:r w:rsidRPr="00F60517">
        <w:t>If relevant, t</w:t>
      </w:r>
      <w:r w:rsidR="00CA16D0" w:rsidRPr="00F60517">
        <w:t xml:space="preserve">he Vendor must provide fixed Hourly Rates to </w:t>
      </w:r>
      <w:r w:rsidR="00133198">
        <w:t>Covered California</w:t>
      </w:r>
      <w:r w:rsidR="00CA16D0" w:rsidRPr="00F60517">
        <w:t xml:space="preserve"> for work to be performed. In addition, fixed Labor rates must be available for </w:t>
      </w:r>
      <w:r w:rsidR="00133198">
        <w:t>Covered California</w:t>
      </w:r>
      <w:r w:rsidR="00CA16D0" w:rsidRPr="00F60517">
        <w:t xml:space="preserve"> to use for Unanticipated Tasks as necessary. </w:t>
      </w:r>
    </w:p>
    <w:p w14:paraId="1122B662" w14:textId="502B4316" w:rsidR="00CA16D0" w:rsidRPr="00F60517" w:rsidRDefault="00CA16D0" w:rsidP="00CA16D0">
      <w:r w:rsidRPr="00F60517">
        <w:t xml:space="preserve">Vendors must provide responses for all components of the costs, as required in </w:t>
      </w:r>
      <w:r w:rsidR="00FE22B2" w:rsidRPr="00877F21">
        <w:t xml:space="preserve">Template </w:t>
      </w:r>
      <w:r w:rsidR="00CC5F1D">
        <w:t xml:space="preserve">N </w:t>
      </w:r>
      <w:r w:rsidR="00FE22B2" w:rsidRPr="00877F21">
        <w:t>Cost Workbook following</w:t>
      </w:r>
      <w:r w:rsidR="00FE22B2" w:rsidRPr="00F60517">
        <w:t xml:space="preserve"> the instructions provided in the first tab of that workbook</w:t>
      </w:r>
      <w:r w:rsidRPr="00F60517">
        <w:t xml:space="preserve">. </w:t>
      </w:r>
    </w:p>
    <w:p w14:paraId="7BBB8F29" w14:textId="77777777" w:rsidR="00CA16D0" w:rsidRPr="00F60517" w:rsidRDefault="00CA16D0" w:rsidP="00CA16D0">
      <w:pPr>
        <w:spacing w:before="240"/>
      </w:pPr>
      <w:r w:rsidRPr="00F60517">
        <w:t xml:space="preserve">Vendors are responsible for entering cost data in the format prescribed by the Cost Workbook. Formulas have been inserted in the appropriate cells of the worksheets to automatically calculate summary numbers, and should not be altered. Further instructions for entering cost data are included in the worksheets. It is the sole responsibility of the </w:t>
      </w:r>
      <w:r w:rsidR="00FF3879" w:rsidRPr="00F60517">
        <w:t>Vendor</w:t>
      </w:r>
      <w:r w:rsidRPr="00F60517">
        <w:t xml:space="preserve"> to ensure that all mathematical calculations are correct and that the Total Costs reflect the Bid Amount for this RFP.</w:t>
      </w:r>
    </w:p>
    <w:p w14:paraId="6570159F" w14:textId="77777777" w:rsidR="00CA16D0" w:rsidRPr="00F60517" w:rsidRDefault="00CA16D0" w:rsidP="00CA16D0">
      <w:r w:rsidRPr="00F60517">
        <w:t xml:space="preserve">Completion of the Cost Workbook and worksheets is mandatory. Applicable purchase, delivery, tax, services, safety, license, travel, per diem, Vendor’s staff training, Project facility, and any other expenses associated with the delivery and implementation of the proposed items must be included in the Vendor’s costs and fixed Hourly Rates. </w:t>
      </w:r>
    </w:p>
    <w:p w14:paraId="17FA6D2D" w14:textId="77777777" w:rsidR="00CA16D0" w:rsidRPr="00F60517" w:rsidRDefault="00CA16D0" w:rsidP="00CA16D0">
      <w:r w:rsidRPr="00F60517">
        <w:t>The Cost Proposal MUST BE A SEPARATE SUBMISSION</w:t>
      </w:r>
      <w:r w:rsidR="00A40A86">
        <w:t>.</w:t>
      </w:r>
      <w:r w:rsidR="00A40A86" w:rsidRPr="00F60517">
        <w:t xml:space="preserve"> </w:t>
      </w:r>
      <w:r w:rsidR="00A40A86">
        <w:t>N</w:t>
      </w:r>
      <w:r w:rsidRPr="00F60517">
        <w:t>o Cost Information can be contained in the Technical Proposal submission</w:t>
      </w:r>
      <w:r w:rsidR="00A40A86">
        <w:t>.</w:t>
      </w:r>
      <w:r w:rsidRPr="00F60517">
        <w:t xml:space="preserve"> </w:t>
      </w:r>
      <w:r w:rsidR="00A40A86">
        <w:t>I</w:t>
      </w:r>
      <w:r w:rsidRPr="00F60517">
        <w:t>f there is Cost Information in the Vendor can be disqualified from consideration.</w:t>
      </w:r>
    </w:p>
    <w:p w14:paraId="7D3B06D9" w14:textId="77777777" w:rsidR="00CA16D0" w:rsidRPr="00F60517" w:rsidRDefault="00CA16D0" w:rsidP="00CA16D0">
      <w:pPr>
        <w:pStyle w:val="Num-Heading3"/>
      </w:pPr>
      <w:bookmarkStart w:id="238" w:name="_Toc327871760"/>
      <w:bookmarkStart w:id="239" w:name="_Toc334701371"/>
      <w:bookmarkStart w:id="240" w:name="_Toc364084147"/>
      <w:r w:rsidRPr="00F60517">
        <w:t>Proposal Crosswalk — Mandatory Templates</w:t>
      </w:r>
      <w:bookmarkEnd w:id="238"/>
      <w:bookmarkEnd w:id="239"/>
      <w:bookmarkEnd w:id="240"/>
    </w:p>
    <w:p w14:paraId="5C82B92D" w14:textId="77777777" w:rsidR="00CA16D0" w:rsidRPr="00F60517" w:rsidRDefault="00693D2A" w:rsidP="00CA16D0">
      <w:r w:rsidRPr="00F60517">
        <w:t>The table below</w:t>
      </w:r>
      <w:r w:rsidR="00CA16D0" w:rsidRPr="00F60517">
        <w:t xml:space="preserve"> </w:t>
      </w:r>
      <w:r w:rsidR="00265984" w:rsidRPr="00F60517">
        <w:t>lists the M</w:t>
      </w:r>
      <w:r w:rsidR="00CA16D0" w:rsidRPr="00F60517">
        <w:t xml:space="preserve">andatory </w:t>
      </w:r>
      <w:r w:rsidR="00265984" w:rsidRPr="00F60517">
        <w:t>T</w:t>
      </w:r>
      <w:r w:rsidR="00CA16D0" w:rsidRPr="00F60517">
        <w:t xml:space="preserve">emplates that the Vendor will submit as part of their </w:t>
      </w:r>
      <w:r w:rsidR="000C4400" w:rsidRPr="00F60517">
        <w:t>Technical and Cost P</w:t>
      </w:r>
      <w:r w:rsidR="00CA16D0" w:rsidRPr="00F60517">
        <w:t>roposal</w:t>
      </w:r>
      <w:r w:rsidR="000C4400" w:rsidRPr="00F60517">
        <w:t>s</w:t>
      </w:r>
      <w:r w:rsidR="00CA16D0" w:rsidRPr="00F60517">
        <w:t>.</w:t>
      </w:r>
    </w:p>
    <w:p w14:paraId="1E06E76A" w14:textId="77777777" w:rsidR="00CA16D0" w:rsidRPr="00F60517" w:rsidRDefault="00CA16D0" w:rsidP="00CA16D0">
      <w:pPr>
        <w:pStyle w:val="TableNumberedList"/>
      </w:pPr>
      <w:bookmarkStart w:id="241" w:name="_Ref367870820"/>
      <w:bookmarkStart w:id="242" w:name="_Toc367870926"/>
      <w:bookmarkStart w:id="243" w:name="_Toc385334522"/>
      <w:r w:rsidRPr="00F60517">
        <w:t>Mandatory Templates</w:t>
      </w:r>
      <w:bookmarkEnd w:id="241"/>
      <w:bookmarkEnd w:id="242"/>
      <w:bookmarkEnd w:id="243"/>
    </w:p>
    <w:tbl>
      <w:tblPr>
        <w:tblStyle w:val="TableStyleWhite"/>
        <w:tblW w:w="9558" w:type="dxa"/>
        <w:tblLook w:val="04A0" w:firstRow="1" w:lastRow="0" w:firstColumn="1" w:lastColumn="0" w:noHBand="0" w:noVBand="1"/>
      </w:tblPr>
      <w:tblGrid>
        <w:gridCol w:w="1505"/>
        <w:gridCol w:w="8053"/>
      </w:tblGrid>
      <w:tr w:rsidR="00CA16D0" w:rsidRPr="00F60517" w14:paraId="1D826482" w14:textId="77777777" w:rsidTr="00896542">
        <w:trPr>
          <w:cnfStyle w:val="100000000000" w:firstRow="1" w:lastRow="0" w:firstColumn="0" w:lastColumn="0" w:oddVBand="0" w:evenVBand="0" w:oddHBand="0" w:evenHBand="0" w:firstRowFirstColumn="0" w:firstRowLastColumn="0" w:lastRowFirstColumn="0" w:lastRowLastColumn="0"/>
          <w:cantSplit/>
          <w:trHeight w:val="576"/>
        </w:trPr>
        <w:tc>
          <w:tcPr>
            <w:tcW w:w="1505" w:type="dxa"/>
            <w:shd w:val="clear" w:color="auto" w:fill="1F497D" w:themeFill="text2"/>
          </w:tcPr>
          <w:p w14:paraId="09E88ED9" w14:textId="77777777" w:rsidR="00CA16D0" w:rsidRPr="00B15338" w:rsidRDefault="00CA16D0" w:rsidP="00B27EC9">
            <w:pPr>
              <w:pStyle w:val="TableText"/>
              <w:keepNext/>
              <w:rPr>
                <w:color w:val="FFFFFF" w:themeColor="background1"/>
              </w:rPr>
            </w:pPr>
            <w:r w:rsidRPr="00B15338">
              <w:rPr>
                <w:color w:val="FFFFFF" w:themeColor="background1"/>
              </w:rPr>
              <w:t>Response Template</w:t>
            </w:r>
          </w:p>
        </w:tc>
        <w:tc>
          <w:tcPr>
            <w:tcW w:w="8053" w:type="dxa"/>
            <w:shd w:val="clear" w:color="auto" w:fill="1F497D" w:themeFill="text2"/>
          </w:tcPr>
          <w:p w14:paraId="39BCDD4B" w14:textId="77777777" w:rsidR="00CA16D0" w:rsidRPr="00B15338" w:rsidRDefault="00CA16D0" w:rsidP="00B27EC9">
            <w:pPr>
              <w:pStyle w:val="TableText"/>
              <w:keepNext/>
              <w:rPr>
                <w:color w:val="FFFFFF" w:themeColor="background1"/>
              </w:rPr>
            </w:pPr>
            <w:r w:rsidRPr="00B15338">
              <w:rPr>
                <w:color w:val="FFFFFF" w:themeColor="background1"/>
              </w:rPr>
              <w:t>Template</w:t>
            </w:r>
            <w:r w:rsidR="005A2B30" w:rsidRPr="00B15338">
              <w:rPr>
                <w:color w:val="FFFFFF" w:themeColor="background1"/>
              </w:rPr>
              <w:t>/</w:t>
            </w:r>
            <w:r w:rsidRPr="00B15338">
              <w:rPr>
                <w:color w:val="FFFFFF" w:themeColor="background1"/>
              </w:rPr>
              <w:t>Attachment Elements</w:t>
            </w:r>
            <w:r w:rsidR="00693D2A" w:rsidRPr="00B15338">
              <w:rPr>
                <w:color w:val="FFFFFF" w:themeColor="background1"/>
              </w:rPr>
              <w:t xml:space="preserve"> </w:t>
            </w:r>
          </w:p>
        </w:tc>
      </w:tr>
      <w:tr w:rsidR="00CA16D0" w:rsidRPr="00F60517" w14:paraId="4182C7FE" w14:textId="77777777" w:rsidTr="00B15338">
        <w:trPr>
          <w:trHeight w:val="432"/>
        </w:trPr>
        <w:tc>
          <w:tcPr>
            <w:tcW w:w="1505" w:type="dxa"/>
          </w:tcPr>
          <w:p w14:paraId="2E569609" w14:textId="77777777" w:rsidR="00CA16D0" w:rsidRPr="00F60517" w:rsidRDefault="00CA16D0" w:rsidP="00B15338">
            <w:pPr>
              <w:pStyle w:val="TableText"/>
            </w:pPr>
            <w:r w:rsidRPr="00F60517">
              <w:t xml:space="preserve">Template A </w:t>
            </w:r>
          </w:p>
        </w:tc>
        <w:tc>
          <w:tcPr>
            <w:tcW w:w="8053" w:type="dxa"/>
          </w:tcPr>
          <w:p w14:paraId="4AC6A3B2" w14:textId="77777777" w:rsidR="00CA16D0" w:rsidRPr="00F60517" w:rsidRDefault="00CA16D0" w:rsidP="00B15338">
            <w:pPr>
              <w:pStyle w:val="TableText"/>
            </w:pPr>
            <w:r w:rsidRPr="00F60517">
              <w:t>Cover Letter and Executive Summary</w:t>
            </w:r>
          </w:p>
        </w:tc>
      </w:tr>
      <w:tr w:rsidR="00CA16D0" w:rsidRPr="00F60517" w14:paraId="4CD69382" w14:textId="77777777" w:rsidTr="00B15338">
        <w:trPr>
          <w:trHeight w:val="432"/>
        </w:trPr>
        <w:tc>
          <w:tcPr>
            <w:tcW w:w="1505" w:type="dxa"/>
          </w:tcPr>
          <w:p w14:paraId="513F3D6E" w14:textId="77777777" w:rsidR="00CA16D0" w:rsidRPr="00F60517" w:rsidRDefault="00CA16D0" w:rsidP="00B15338">
            <w:pPr>
              <w:pStyle w:val="TableText"/>
            </w:pPr>
            <w:r w:rsidRPr="00F60517">
              <w:t>Template B</w:t>
            </w:r>
          </w:p>
        </w:tc>
        <w:tc>
          <w:tcPr>
            <w:tcW w:w="8053" w:type="dxa"/>
          </w:tcPr>
          <w:p w14:paraId="02247CDB" w14:textId="77777777" w:rsidR="00CA16D0" w:rsidRPr="00F60517" w:rsidRDefault="00CA16D0" w:rsidP="00B15338">
            <w:pPr>
              <w:pStyle w:val="TableText"/>
            </w:pPr>
            <w:r w:rsidRPr="00F60517">
              <w:t>Vendor Experience</w:t>
            </w:r>
          </w:p>
        </w:tc>
      </w:tr>
      <w:tr w:rsidR="00CA16D0" w:rsidRPr="00F60517" w14:paraId="5E60E7C3" w14:textId="77777777" w:rsidTr="00B15338">
        <w:trPr>
          <w:trHeight w:val="432"/>
        </w:trPr>
        <w:tc>
          <w:tcPr>
            <w:tcW w:w="1505" w:type="dxa"/>
          </w:tcPr>
          <w:p w14:paraId="5EE5B3AD" w14:textId="77777777" w:rsidR="00CA16D0" w:rsidRPr="00F60517" w:rsidRDefault="00CA16D0" w:rsidP="00B15338">
            <w:pPr>
              <w:pStyle w:val="TableText"/>
            </w:pPr>
            <w:r w:rsidRPr="00F60517">
              <w:t>Template C</w:t>
            </w:r>
          </w:p>
        </w:tc>
        <w:tc>
          <w:tcPr>
            <w:tcW w:w="8053" w:type="dxa"/>
          </w:tcPr>
          <w:p w14:paraId="2D2ACF56" w14:textId="77777777" w:rsidR="00CA16D0" w:rsidRPr="00F60517" w:rsidRDefault="00CA16D0" w:rsidP="00B15338">
            <w:pPr>
              <w:pStyle w:val="TableText"/>
            </w:pPr>
            <w:r w:rsidRPr="00F60517">
              <w:t>Vendor References</w:t>
            </w:r>
          </w:p>
        </w:tc>
      </w:tr>
      <w:tr w:rsidR="00CA16D0" w:rsidRPr="00F60517" w14:paraId="58DA8D81" w14:textId="77777777" w:rsidTr="00B15338">
        <w:trPr>
          <w:trHeight w:val="432"/>
        </w:trPr>
        <w:tc>
          <w:tcPr>
            <w:tcW w:w="1505" w:type="dxa"/>
          </w:tcPr>
          <w:p w14:paraId="46A815A8" w14:textId="77777777" w:rsidR="00CA16D0" w:rsidRPr="00BF5EEC" w:rsidRDefault="00F12375" w:rsidP="00B15338">
            <w:pPr>
              <w:pStyle w:val="TableText"/>
            </w:pPr>
            <w:r w:rsidRPr="00BF5EEC">
              <w:t>Template D</w:t>
            </w:r>
          </w:p>
        </w:tc>
        <w:tc>
          <w:tcPr>
            <w:tcW w:w="8053" w:type="dxa"/>
          </w:tcPr>
          <w:p w14:paraId="3953A480" w14:textId="77777777" w:rsidR="00CA16D0" w:rsidRPr="00BF5EEC" w:rsidRDefault="00F12375" w:rsidP="00B15338">
            <w:pPr>
              <w:pStyle w:val="TableText"/>
            </w:pPr>
            <w:r w:rsidRPr="00BF5EEC">
              <w:t>Subcontractor Letters</w:t>
            </w:r>
          </w:p>
        </w:tc>
      </w:tr>
      <w:tr w:rsidR="00CA16D0" w:rsidRPr="00F60517" w14:paraId="3F453927" w14:textId="77777777" w:rsidTr="00B15338">
        <w:trPr>
          <w:trHeight w:val="432"/>
        </w:trPr>
        <w:tc>
          <w:tcPr>
            <w:tcW w:w="1505" w:type="dxa"/>
          </w:tcPr>
          <w:p w14:paraId="537360E2" w14:textId="77777777" w:rsidR="00CA16D0" w:rsidRPr="00F60517" w:rsidRDefault="00CA16D0" w:rsidP="00B15338">
            <w:pPr>
              <w:pStyle w:val="TableText"/>
            </w:pPr>
            <w:r w:rsidRPr="00F60517">
              <w:t>Template E</w:t>
            </w:r>
          </w:p>
        </w:tc>
        <w:tc>
          <w:tcPr>
            <w:tcW w:w="8053" w:type="dxa"/>
          </w:tcPr>
          <w:p w14:paraId="0C58A1D6" w14:textId="77777777" w:rsidR="00CA16D0" w:rsidRPr="00F60517" w:rsidRDefault="009A6DD3" w:rsidP="00B15338">
            <w:pPr>
              <w:pStyle w:val="TableText"/>
            </w:pPr>
            <w:r>
              <w:t xml:space="preserve">Vendor </w:t>
            </w:r>
            <w:r w:rsidR="00CA16D0" w:rsidRPr="00F60517">
              <w:t>Project Organization and Staffing</w:t>
            </w:r>
          </w:p>
        </w:tc>
      </w:tr>
      <w:tr w:rsidR="00CA16D0" w:rsidRPr="00F60517" w14:paraId="53595E29" w14:textId="77777777" w:rsidTr="00B15338">
        <w:trPr>
          <w:trHeight w:val="432"/>
        </w:trPr>
        <w:tc>
          <w:tcPr>
            <w:tcW w:w="1505" w:type="dxa"/>
          </w:tcPr>
          <w:p w14:paraId="5DAE5FAA" w14:textId="77777777" w:rsidR="00CA16D0" w:rsidRPr="00F60517" w:rsidRDefault="00CA16D0" w:rsidP="00B15338">
            <w:pPr>
              <w:pStyle w:val="TableText"/>
            </w:pPr>
            <w:r w:rsidRPr="00F60517">
              <w:t>Template F</w:t>
            </w:r>
          </w:p>
        </w:tc>
        <w:tc>
          <w:tcPr>
            <w:tcW w:w="8053" w:type="dxa"/>
          </w:tcPr>
          <w:p w14:paraId="0598D614" w14:textId="77777777" w:rsidR="00CA16D0" w:rsidRPr="00F60517" w:rsidRDefault="00DF7653" w:rsidP="00B15338">
            <w:pPr>
              <w:pStyle w:val="TableText"/>
            </w:pPr>
            <w:r w:rsidRPr="00F60517">
              <w:t xml:space="preserve">Staff </w:t>
            </w:r>
            <w:r w:rsidR="00E54CB5" w:rsidRPr="00F60517">
              <w:t>Experience</w:t>
            </w:r>
          </w:p>
        </w:tc>
      </w:tr>
      <w:tr w:rsidR="00CA16D0" w:rsidRPr="00F60517" w14:paraId="79AD2D06" w14:textId="77777777" w:rsidTr="00B15338">
        <w:trPr>
          <w:trHeight w:val="432"/>
        </w:trPr>
        <w:tc>
          <w:tcPr>
            <w:tcW w:w="1505" w:type="dxa"/>
          </w:tcPr>
          <w:p w14:paraId="267E1AC5" w14:textId="77777777" w:rsidR="00CA16D0" w:rsidRPr="00F60517" w:rsidRDefault="00CA16D0" w:rsidP="00B15338">
            <w:pPr>
              <w:pStyle w:val="TableText"/>
            </w:pPr>
            <w:r w:rsidRPr="00F60517">
              <w:lastRenderedPageBreak/>
              <w:t>Template G</w:t>
            </w:r>
          </w:p>
        </w:tc>
        <w:tc>
          <w:tcPr>
            <w:tcW w:w="8053" w:type="dxa"/>
          </w:tcPr>
          <w:p w14:paraId="4ED5C32B" w14:textId="77777777" w:rsidR="00CA16D0" w:rsidRPr="00F60517" w:rsidRDefault="00CA16D0" w:rsidP="00B15338">
            <w:pPr>
              <w:pStyle w:val="TableText"/>
            </w:pPr>
            <w:r w:rsidRPr="00F60517">
              <w:t>Response to Functional Requirements</w:t>
            </w:r>
          </w:p>
        </w:tc>
      </w:tr>
      <w:tr w:rsidR="00CA16D0" w:rsidRPr="00F60517" w14:paraId="39C8245E" w14:textId="77777777" w:rsidTr="00B15338">
        <w:trPr>
          <w:trHeight w:val="432"/>
        </w:trPr>
        <w:tc>
          <w:tcPr>
            <w:tcW w:w="1505" w:type="dxa"/>
          </w:tcPr>
          <w:p w14:paraId="03A5284F" w14:textId="77777777" w:rsidR="00CA16D0" w:rsidRPr="00F60517" w:rsidRDefault="00CA16D0" w:rsidP="00B15338">
            <w:pPr>
              <w:pStyle w:val="TableText"/>
            </w:pPr>
            <w:r w:rsidRPr="00F60517">
              <w:t>Template H</w:t>
            </w:r>
          </w:p>
        </w:tc>
        <w:tc>
          <w:tcPr>
            <w:tcW w:w="8053" w:type="dxa"/>
          </w:tcPr>
          <w:p w14:paraId="72080C2E" w14:textId="77777777" w:rsidR="00CA16D0" w:rsidRPr="00F60517" w:rsidRDefault="00CA16D0" w:rsidP="00B15338">
            <w:pPr>
              <w:pStyle w:val="TableText"/>
            </w:pPr>
            <w:r w:rsidRPr="00F60517">
              <w:t>Response to Functional Requirements Approach</w:t>
            </w:r>
          </w:p>
        </w:tc>
      </w:tr>
      <w:tr w:rsidR="00CA16D0" w:rsidRPr="00F60517" w14:paraId="56A4C6B2" w14:textId="77777777" w:rsidTr="00B15338">
        <w:trPr>
          <w:trHeight w:val="432"/>
        </w:trPr>
        <w:tc>
          <w:tcPr>
            <w:tcW w:w="1505" w:type="dxa"/>
          </w:tcPr>
          <w:p w14:paraId="4E27F41A" w14:textId="77777777" w:rsidR="00CA16D0" w:rsidRPr="00F60517" w:rsidRDefault="00CA16D0" w:rsidP="00B15338">
            <w:pPr>
              <w:pStyle w:val="TableText"/>
            </w:pPr>
            <w:r w:rsidRPr="00F60517">
              <w:t>Template I</w:t>
            </w:r>
          </w:p>
        </w:tc>
        <w:tc>
          <w:tcPr>
            <w:tcW w:w="8053" w:type="dxa"/>
          </w:tcPr>
          <w:p w14:paraId="6DCC6DFF" w14:textId="77777777" w:rsidR="00CA16D0" w:rsidRPr="00F60517" w:rsidRDefault="00CA16D0" w:rsidP="00B15338">
            <w:pPr>
              <w:pStyle w:val="TableText"/>
            </w:pPr>
            <w:r w:rsidRPr="00F60517">
              <w:t>Response to Non-Functional Requirements</w:t>
            </w:r>
          </w:p>
        </w:tc>
      </w:tr>
      <w:tr w:rsidR="00CA16D0" w:rsidRPr="00F60517" w14:paraId="07E273F5" w14:textId="77777777" w:rsidTr="00B15338">
        <w:trPr>
          <w:trHeight w:val="432"/>
        </w:trPr>
        <w:tc>
          <w:tcPr>
            <w:tcW w:w="1505" w:type="dxa"/>
          </w:tcPr>
          <w:p w14:paraId="0A678CA2" w14:textId="77777777" w:rsidR="00CA16D0" w:rsidRPr="00F60517" w:rsidRDefault="00CA16D0" w:rsidP="00B15338">
            <w:pPr>
              <w:pStyle w:val="TableText"/>
            </w:pPr>
            <w:r w:rsidRPr="00F60517">
              <w:t xml:space="preserve">Template J </w:t>
            </w:r>
          </w:p>
        </w:tc>
        <w:tc>
          <w:tcPr>
            <w:tcW w:w="8053" w:type="dxa"/>
          </w:tcPr>
          <w:p w14:paraId="418AE0E4" w14:textId="77777777" w:rsidR="00CA16D0" w:rsidRPr="00F60517" w:rsidRDefault="00CA16D0" w:rsidP="00B15338">
            <w:pPr>
              <w:pStyle w:val="TableText"/>
            </w:pPr>
            <w:r w:rsidRPr="00F60517">
              <w:t>Response to Non-Functional Requirements Approach</w:t>
            </w:r>
          </w:p>
        </w:tc>
      </w:tr>
      <w:tr w:rsidR="00CA16D0" w:rsidRPr="00F60517" w14:paraId="79FFB44D" w14:textId="77777777" w:rsidTr="00B15338">
        <w:trPr>
          <w:trHeight w:val="432"/>
        </w:trPr>
        <w:tc>
          <w:tcPr>
            <w:tcW w:w="1505" w:type="dxa"/>
          </w:tcPr>
          <w:p w14:paraId="15872B6A" w14:textId="77777777" w:rsidR="00CA16D0" w:rsidRPr="00F60517" w:rsidRDefault="00CA16D0" w:rsidP="00B15338">
            <w:pPr>
              <w:pStyle w:val="TableText"/>
            </w:pPr>
            <w:r w:rsidRPr="00F60517">
              <w:t>Template K</w:t>
            </w:r>
          </w:p>
        </w:tc>
        <w:tc>
          <w:tcPr>
            <w:tcW w:w="8053" w:type="dxa"/>
          </w:tcPr>
          <w:p w14:paraId="7D9937D4" w14:textId="77777777" w:rsidR="00CA16D0" w:rsidRPr="00F60517" w:rsidRDefault="00CA16D0" w:rsidP="00B15338">
            <w:pPr>
              <w:pStyle w:val="TableText"/>
            </w:pPr>
            <w:r w:rsidRPr="00F60517">
              <w:t>Work Plan</w:t>
            </w:r>
          </w:p>
        </w:tc>
      </w:tr>
      <w:tr w:rsidR="00CA16D0" w:rsidRPr="00F60517" w14:paraId="081CCC54" w14:textId="77777777" w:rsidTr="00B15338">
        <w:trPr>
          <w:trHeight w:val="432"/>
        </w:trPr>
        <w:tc>
          <w:tcPr>
            <w:tcW w:w="1505" w:type="dxa"/>
          </w:tcPr>
          <w:p w14:paraId="61B4EA94" w14:textId="77777777" w:rsidR="00CA16D0" w:rsidRPr="00F60517" w:rsidRDefault="00CA16D0" w:rsidP="00B15338">
            <w:pPr>
              <w:pStyle w:val="TableText"/>
            </w:pPr>
            <w:r w:rsidRPr="00F60517">
              <w:t>Template L</w:t>
            </w:r>
          </w:p>
        </w:tc>
        <w:tc>
          <w:tcPr>
            <w:tcW w:w="8053" w:type="dxa"/>
          </w:tcPr>
          <w:p w14:paraId="74980C4D" w14:textId="77777777" w:rsidR="00CA16D0" w:rsidRPr="00F60517" w:rsidRDefault="00CA16D0" w:rsidP="00B15338">
            <w:pPr>
              <w:pStyle w:val="TableText"/>
            </w:pPr>
            <w:r w:rsidRPr="00F60517">
              <w:t>RFP Response Checklist</w:t>
            </w:r>
          </w:p>
        </w:tc>
      </w:tr>
      <w:tr w:rsidR="00606A6D" w:rsidRPr="00F60517" w14:paraId="505CA04E" w14:textId="77777777" w:rsidTr="00B15338">
        <w:trPr>
          <w:trHeight w:val="432"/>
        </w:trPr>
        <w:tc>
          <w:tcPr>
            <w:tcW w:w="1505" w:type="dxa"/>
          </w:tcPr>
          <w:p w14:paraId="53D76AC9" w14:textId="77777777" w:rsidR="00606A6D" w:rsidRPr="00F60517" w:rsidRDefault="00606A6D" w:rsidP="00B15338">
            <w:pPr>
              <w:pStyle w:val="TableText"/>
            </w:pPr>
            <w:r>
              <w:t>Template M</w:t>
            </w:r>
          </w:p>
        </w:tc>
        <w:tc>
          <w:tcPr>
            <w:tcW w:w="8053" w:type="dxa"/>
          </w:tcPr>
          <w:p w14:paraId="0A288AAC" w14:textId="77777777" w:rsidR="00606A6D" w:rsidRPr="00F60517" w:rsidRDefault="00606A6D" w:rsidP="00B15338">
            <w:pPr>
              <w:pStyle w:val="TableText"/>
            </w:pPr>
            <w:r>
              <w:t>Administrative Requirements</w:t>
            </w:r>
          </w:p>
        </w:tc>
      </w:tr>
      <w:tr w:rsidR="00CA16D0" w:rsidRPr="00F60517" w14:paraId="14E0A32B" w14:textId="77777777" w:rsidTr="00B15338">
        <w:trPr>
          <w:trHeight w:val="432"/>
        </w:trPr>
        <w:tc>
          <w:tcPr>
            <w:tcW w:w="1505" w:type="dxa"/>
          </w:tcPr>
          <w:p w14:paraId="0C7EB68B" w14:textId="77777777" w:rsidR="00CA16D0" w:rsidRPr="00F60517" w:rsidRDefault="00CA16D0" w:rsidP="00606A6D">
            <w:pPr>
              <w:pStyle w:val="TableText"/>
            </w:pPr>
            <w:r w:rsidRPr="00F60517">
              <w:t xml:space="preserve">Template </w:t>
            </w:r>
            <w:r w:rsidR="00606A6D">
              <w:t>N</w:t>
            </w:r>
          </w:p>
        </w:tc>
        <w:tc>
          <w:tcPr>
            <w:tcW w:w="8053" w:type="dxa"/>
          </w:tcPr>
          <w:p w14:paraId="742D9CAE" w14:textId="77777777" w:rsidR="00CA16D0" w:rsidRPr="00F60517" w:rsidRDefault="00CA16D0" w:rsidP="00B15338">
            <w:pPr>
              <w:pStyle w:val="TableText"/>
            </w:pPr>
            <w:r w:rsidRPr="00F60517">
              <w:t>Cost Workbook</w:t>
            </w:r>
          </w:p>
        </w:tc>
      </w:tr>
    </w:tbl>
    <w:p w14:paraId="08E06817" w14:textId="77777777" w:rsidR="00AE2989" w:rsidRDefault="00AE2989" w:rsidP="00CA16D0">
      <w:pPr>
        <w:sectPr w:rsidR="00AE2989" w:rsidSect="00AE2989">
          <w:pgSz w:w="12240" w:h="15840" w:code="1"/>
          <w:pgMar w:top="1440" w:right="1800" w:bottom="1440" w:left="1800" w:header="576" w:footer="576" w:gutter="0"/>
          <w:pgBorders w:offsetFrom="page">
            <w:bottom w:val="single" w:sz="8" w:space="24" w:color="auto"/>
          </w:pgBorders>
          <w:cols w:space="720"/>
          <w:docGrid w:linePitch="360"/>
        </w:sectPr>
      </w:pPr>
    </w:p>
    <w:p w14:paraId="2405E810" w14:textId="77777777" w:rsidR="00AE2989" w:rsidRDefault="00AE2989" w:rsidP="00CA16D0"/>
    <w:p w14:paraId="11A48003" w14:textId="77777777" w:rsidR="00AE2989" w:rsidRDefault="00AE2989" w:rsidP="00CA16D0"/>
    <w:p w14:paraId="6ECFB087" w14:textId="77777777" w:rsidR="00AE2989" w:rsidRDefault="00AE2989" w:rsidP="00CA16D0"/>
    <w:p w14:paraId="30B42926" w14:textId="77777777" w:rsidR="00AE2989" w:rsidRDefault="00AE2989" w:rsidP="00CA16D0"/>
    <w:p w14:paraId="0A9B6542" w14:textId="77777777" w:rsidR="00AE2989" w:rsidRDefault="00AE2989" w:rsidP="00CA16D0"/>
    <w:p w14:paraId="06884F46" w14:textId="77777777" w:rsidR="00AE2989" w:rsidRDefault="00AE2989" w:rsidP="00CA16D0"/>
    <w:p w14:paraId="3655F00B" w14:textId="77777777" w:rsidR="00AE2989" w:rsidRPr="00F60517" w:rsidRDefault="00AE2989" w:rsidP="00CA16D0">
      <w:pPr>
        <w:sectPr w:rsidR="00AE2989" w:rsidRPr="00F60517" w:rsidSect="00AE2989">
          <w:type w:val="continuous"/>
          <w:pgSz w:w="12240" w:h="15840" w:code="1"/>
          <w:pgMar w:top="1440" w:right="1800" w:bottom="1440" w:left="1800" w:header="576" w:footer="576" w:gutter="0"/>
          <w:pgBorders w:offsetFrom="page">
            <w:bottom w:val="single" w:sz="8" w:space="24" w:color="auto"/>
          </w:pgBorders>
          <w:cols w:space="720"/>
          <w:docGrid w:linePitch="360"/>
        </w:sectPr>
      </w:pPr>
    </w:p>
    <w:p w14:paraId="19E6B801" w14:textId="77777777" w:rsidR="00AE2989" w:rsidRPr="00AE2989" w:rsidRDefault="00AE2989" w:rsidP="00AE2989">
      <w:bookmarkStart w:id="244" w:name="_Toc327871762"/>
      <w:bookmarkStart w:id="245" w:name="_Toc334701373"/>
      <w:bookmarkStart w:id="246" w:name="_Toc364084149"/>
    </w:p>
    <w:p w14:paraId="432DC851" w14:textId="77777777" w:rsidR="00CA16D0" w:rsidRPr="00F60517" w:rsidRDefault="00CA16D0" w:rsidP="00CA16D0">
      <w:pPr>
        <w:pStyle w:val="Num-Heading3"/>
      </w:pPr>
      <w:r w:rsidRPr="00F60517">
        <w:t>Order of Precedence</w:t>
      </w:r>
      <w:bookmarkEnd w:id="244"/>
      <w:bookmarkEnd w:id="245"/>
      <w:bookmarkEnd w:id="246"/>
    </w:p>
    <w:p w14:paraId="4E6AAFFB" w14:textId="77777777" w:rsidR="00CA16D0" w:rsidRPr="00F60517" w:rsidRDefault="00CA16D0" w:rsidP="00CA16D0">
      <w:r w:rsidRPr="00F60517">
        <w:t>In the event of any conflict or contradiction between or among these documents, the documents shall control in the following order of precedence:</w:t>
      </w:r>
    </w:p>
    <w:p w14:paraId="6DEE00E1" w14:textId="77777777" w:rsidR="00CA16D0" w:rsidRPr="00F60517" w:rsidRDefault="00CA16D0" w:rsidP="001C37F2">
      <w:pPr>
        <w:pStyle w:val="bullet15"/>
        <w:numPr>
          <w:ilvl w:val="0"/>
          <w:numId w:val="81"/>
        </w:numPr>
      </w:pPr>
      <w:r w:rsidRPr="00F60517">
        <w:t xml:space="preserve">The final executed Agreement, attachments, </w:t>
      </w:r>
      <w:r w:rsidR="00B61721" w:rsidRPr="00B61721">
        <w:t>Covered California</w:t>
      </w:r>
      <w:r w:rsidRPr="00F60517">
        <w:t xml:space="preserve"> General Provisions, and all amendments thereto;</w:t>
      </w:r>
    </w:p>
    <w:p w14:paraId="5EA4A9A1" w14:textId="77777777" w:rsidR="00CA16D0" w:rsidRPr="00F60517" w:rsidRDefault="00CA16D0" w:rsidP="001C37F2">
      <w:pPr>
        <w:pStyle w:val="bullet15"/>
        <w:numPr>
          <w:ilvl w:val="0"/>
          <w:numId w:val="81"/>
        </w:numPr>
      </w:pPr>
      <w:r w:rsidRPr="00F60517">
        <w:t>Th</w:t>
      </w:r>
      <w:r w:rsidR="00081621" w:rsidRPr="00F60517">
        <w:t>is</w:t>
      </w:r>
      <w:r w:rsidRPr="00F60517">
        <w:t xml:space="preserve"> RFP, as clarified by </w:t>
      </w:r>
      <w:r w:rsidR="00081621" w:rsidRPr="00F60517">
        <w:t xml:space="preserve">amendments, </w:t>
      </w:r>
      <w:r w:rsidR="00B3457A" w:rsidRPr="00F60517">
        <w:t>attachments, V</w:t>
      </w:r>
      <w:r w:rsidRPr="00F60517">
        <w:t xml:space="preserve">endor questions and </w:t>
      </w:r>
      <w:r w:rsidR="00B61721" w:rsidRPr="00B61721">
        <w:t>Covered California</w:t>
      </w:r>
      <w:r w:rsidRPr="00F60517">
        <w:t>' official responses thereto; and</w:t>
      </w:r>
    </w:p>
    <w:p w14:paraId="6E0C62EC" w14:textId="77777777" w:rsidR="00CA16D0" w:rsidRPr="00F60517" w:rsidRDefault="00CA16D0" w:rsidP="001C37F2">
      <w:pPr>
        <w:pStyle w:val="bullet15"/>
        <w:numPr>
          <w:ilvl w:val="0"/>
          <w:numId w:val="81"/>
        </w:numPr>
      </w:pPr>
      <w:r w:rsidRPr="00F60517">
        <w:t xml:space="preserve">Vendor’s </w:t>
      </w:r>
      <w:r w:rsidR="00B3457A" w:rsidRPr="00F60517">
        <w:t>response</w:t>
      </w:r>
      <w:r w:rsidR="005A2B30" w:rsidRPr="00F60517">
        <w:t>/</w:t>
      </w:r>
      <w:r w:rsidR="00081621" w:rsidRPr="00F60517">
        <w:t>p</w:t>
      </w:r>
      <w:r w:rsidRPr="00F60517">
        <w:t xml:space="preserve">roposal to </w:t>
      </w:r>
      <w:r w:rsidR="00081621" w:rsidRPr="00F60517">
        <w:t xml:space="preserve">this </w:t>
      </w:r>
      <w:r w:rsidRPr="00F60517">
        <w:t>RFP.</w:t>
      </w:r>
    </w:p>
    <w:p w14:paraId="6C3BE4FA" w14:textId="77777777" w:rsidR="00CA16D0" w:rsidRPr="00F60517" w:rsidRDefault="00CA16D0" w:rsidP="00CA16D0">
      <w:pPr>
        <w:pStyle w:val="Num-Heading3"/>
      </w:pPr>
      <w:bookmarkStart w:id="247" w:name="_Toc327871763"/>
      <w:bookmarkStart w:id="248" w:name="_Toc334701374"/>
      <w:bookmarkStart w:id="249" w:name="_Toc364084150"/>
      <w:r w:rsidRPr="00F60517">
        <w:t>Procurement Library</w:t>
      </w:r>
      <w:bookmarkEnd w:id="247"/>
      <w:bookmarkEnd w:id="248"/>
      <w:bookmarkEnd w:id="249"/>
    </w:p>
    <w:p w14:paraId="50CC44BA" w14:textId="54FA3C48" w:rsidR="00CA16D0" w:rsidRDefault="00865776" w:rsidP="00CA16D0">
      <w:r w:rsidRPr="00643642">
        <w:t xml:space="preserve">The table below </w:t>
      </w:r>
      <w:r w:rsidR="00CA16D0" w:rsidRPr="00643642">
        <w:t xml:space="preserve">describes the documents that </w:t>
      </w:r>
      <w:r w:rsidR="00081621" w:rsidRPr="00643642">
        <w:t>are</w:t>
      </w:r>
      <w:r w:rsidR="00CA16D0" w:rsidRPr="00643642">
        <w:t xml:space="preserve"> available in the Procurement Library for reference purposes.</w:t>
      </w:r>
      <w:r w:rsidR="00D05292">
        <w:t xml:space="preserve"> Additional documents may be added to the library after the RFP is released, Vendors are encouraged to check the website frequently for updates.</w:t>
      </w:r>
    </w:p>
    <w:p w14:paraId="41673B13" w14:textId="0107C17B" w:rsidR="00D120D3" w:rsidRDefault="00545451" w:rsidP="00CA16D0">
      <w:hyperlink r:id="rId55" w:history="1">
        <w:r w:rsidR="00E87B6D" w:rsidRPr="00E87B6D">
          <w:rPr>
            <w:rStyle w:val="Hyperlink"/>
          </w:rPr>
          <w:t>https://www.coveredca.com/hbex/solicitations/2013-08/</w:t>
        </w:r>
      </w:hyperlink>
    </w:p>
    <w:p w14:paraId="21964169" w14:textId="77777777" w:rsidR="00E87B6D" w:rsidRPr="00F60517" w:rsidRDefault="00E87B6D" w:rsidP="00CA16D0"/>
    <w:p w14:paraId="477581CA" w14:textId="77777777" w:rsidR="00CA16D0" w:rsidRPr="00F60517" w:rsidRDefault="00CA16D0" w:rsidP="00CA16D0">
      <w:pPr>
        <w:pStyle w:val="TableNumberedList"/>
      </w:pPr>
      <w:bookmarkStart w:id="250" w:name="_Toc332308149"/>
      <w:bookmarkStart w:id="251" w:name="_Toc364083948"/>
      <w:bookmarkStart w:id="252" w:name="_Ref366148375"/>
      <w:bookmarkStart w:id="253" w:name="_Toc367870927"/>
      <w:bookmarkStart w:id="254" w:name="_Toc385334523"/>
      <w:r w:rsidRPr="00F60517">
        <w:t>Procurement Library</w:t>
      </w:r>
      <w:bookmarkEnd w:id="250"/>
      <w:bookmarkEnd w:id="251"/>
      <w:bookmarkEnd w:id="252"/>
      <w:bookmarkEnd w:id="253"/>
      <w:bookmarkEnd w:id="254"/>
    </w:p>
    <w:tbl>
      <w:tblPr>
        <w:tblStyle w:val="TableStyleWhite"/>
        <w:tblW w:w="5264" w:type="pct"/>
        <w:tblLayout w:type="fixed"/>
        <w:tblLook w:val="04A0" w:firstRow="1" w:lastRow="0" w:firstColumn="1" w:lastColumn="0" w:noHBand="0" w:noVBand="1"/>
      </w:tblPr>
      <w:tblGrid>
        <w:gridCol w:w="828"/>
        <w:gridCol w:w="8496"/>
      </w:tblGrid>
      <w:tr w:rsidR="00786568" w:rsidRPr="00F60517" w14:paraId="13929DCF" w14:textId="77777777" w:rsidTr="00D120D3">
        <w:trPr>
          <w:cnfStyle w:val="100000000000" w:firstRow="1" w:lastRow="0" w:firstColumn="0" w:lastColumn="0" w:oddVBand="0" w:evenVBand="0" w:oddHBand="0" w:evenHBand="0" w:firstRowFirstColumn="0" w:firstRowLastColumn="0" w:lastRowFirstColumn="0" w:lastRowLastColumn="0"/>
          <w:trHeight w:val="432"/>
        </w:trPr>
        <w:tc>
          <w:tcPr>
            <w:tcW w:w="444" w:type="pct"/>
            <w:shd w:val="clear" w:color="auto" w:fill="1F497D" w:themeFill="text2"/>
          </w:tcPr>
          <w:p w14:paraId="020103A5" w14:textId="77777777" w:rsidR="00786568" w:rsidRPr="00120C10" w:rsidRDefault="00786568" w:rsidP="000201D3">
            <w:pPr>
              <w:pStyle w:val="TableHeading"/>
              <w:rPr>
                <w:color w:val="FFFFFF" w:themeColor="background1"/>
                <w:szCs w:val="20"/>
              </w:rPr>
            </w:pPr>
            <w:r w:rsidRPr="00120C10">
              <w:rPr>
                <w:b/>
                <w:color w:val="FFFFFF" w:themeColor="background1"/>
                <w:szCs w:val="20"/>
              </w:rPr>
              <w:t>File #</w:t>
            </w:r>
          </w:p>
        </w:tc>
        <w:tc>
          <w:tcPr>
            <w:tcW w:w="4556" w:type="pct"/>
            <w:shd w:val="clear" w:color="auto" w:fill="1F497D" w:themeFill="text2"/>
          </w:tcPr>
          <w:p w14:paraId="7BF57B93" w14:textId="77777777" w:rsidR="00786568" w:rsidRPr="00120C10" w:rsidRDefault="00786568" w:rsidP="00410E9E">
            <w:pPr>
              <w:pStyle w:val="TableHeading"/>
              <w:rPr>
                <w:color w:val="FFFFFF" w:themeColor="background1"/>
                <w:szCs w:val="20"/>
              </w:rPr>
            </w:pPr>
            <w:r w:rsidRPr="00120C10">
              <w:rPr>
                <w:b/>
                <w:color w:val="FFFFFF" w:themeColor="background1"/>
                <w:szCs w:val="20"/>
              </w:rPr>
              <w:t xml:space="preserve">Procurement Library Item </w:t>
            </w:r>
            <w:r w:rsidR="005A2B30" w:rsidRPr="00120C10">
              <w:rPr>
                <w:b/>
                <w:color w:val="FFFFFF" w:themeColor="background1"/>
                <w:szCs w:val="20"/>
              </w:rPr>
              <w:t>Filename</w:t>
            </w:r>
            <w:r w:rsidR="00865776" w:rsidRPr="00120C10">
              <w:rPr>
                <w:b/>
                <w:color w:val="FFFFFF" w:themeColor="background1"/>
                <w:szCs w:val="20"/>
              </w:rPr>
              <w:t xml:space="preserve"> </w:t>
            </w:r>
          </w:p>
        </w:tc>
      </w:tr>
      <w:tr w:rsidR="00C17313" w:rsidRPr="00F60517" w14:paraId="3153874C" w14:textId="77777777" w:rsidTr="00D120D3">
        <w:trPr>
          <w:trHeight w:val="432"/>
        </w:trPr>
        <w:tc>
          <w:tcPr>
            <w:tcW w:w="444" w:type="pct"/>
            <w:vAlign w:val="center"/>
          </w:tcPr>
          <w:p w14:paraId="7ABCCBDD" w14:textId="77777777" w:rsidR="00C17313" w:rsidRPr="00C17313" w:rsidRDefault="00C17313" w:rsidP="00D120D3">
            <w:pPr>
              <w:pStyle w:val="TableTextBold"/>
              <w:jc w:val="center"/>
              <w:rPr>
                <w:b w:val="0"/>
                <w:bCs/>
                <w:color w:val="000000" w:themeColor="text1"/>
                <w:szCs w:val="20"/>
              </w:rPr>
            </w:pPr>
            <w:r w:rsidRPr="00C17313">
              <w:rPr>
                <w:b w:val="0"/>
                <w:bCs/>
                <w:color w:val="000000" w:themeColor="text1"/>
                <w:szCs w:val="20"/>
              </w:rPr>
              <w:t>1</w:t>
            </w:r>
          </w:p>
        </w:tc>
        <w:tc>
          <w:tcPr>
            <w:tcW w:w="4556" w:type="pct"/>
            <w:vAlign w:val="center"/>
          </w:tcPr>
          <w:p w14:paraId="058097FD" w14:textId="715E1562" w:rsidR="00C17313" w:rsidRPr="00C17313" w:rsidRDefault="001C59AD" w:rsidP="00D120D3">
            <w:pPr>
              <w:rPr>
                <w:color w:val="000000" w:themeColor="text1"/>
                <w:sz w:val="20"/>
                <w:szCs w:val="20"/>
              </w:rPr>
            </w:pPr>
            <w:r>
              <w:rPr>
                <w:color w:val="000000" w:themeColor="text1"/>
                <w:sz w:val="20"/>
                <w:szCs w:val="20"/>
              </w:rPr>
              <w:t>Issuer</w:t>
            </w:r>
            <w:r w:rsidR="00C17313" w:rsidRPr="00C17313">
              <w:rPr>
                <w:color w:val="000000" w:themeColor="text1"/>
                <w:sz w:val="20"/>
                <w:szCs w:val="20"/>
              </w:rPr>
              <w:t xml:space="preserve"> </w:t>
            </w:r>
            <w:r w:rsidR="00F125BB">
              <w:rPr>
                <w:color w:val="000000" w:themeColor="text1"/>
                <w:sz w:val="20"/>
                <w:szCs w:val="20"/>
              </w:rPr>
              <w:t>QHP</w:t>
            </w:r>
            <w:r w:rsidR="00C17313" w:rsidRPr="00C17313">
              <w:rPr>
                <w:color w:val="000000" w:themeColor="text1"/>
                <w:sz w:val="20"/>
                <w:szCs w:val="20"/>
              </w:rPr>
              <w:t xml:space="preserve"> Contract </w:t>
            </w:r>
            <w:r w:rsidR="00606A6D">
              <w:rPr>
                <w:color w:val="000000" w:themeColor="text1"/>
                <w:sz w:val="20"/>
                <w:szCs w:val="20"/>
              </w:rPr>
              <w:t xml:space="preserve">Attachment </w:t>
            </w:r>
            <w:r w:rsidR="00C17313" w:rsidRPr="00C17313">
              <w:rPr>
                <w:color w:val="000000" w:themeColor="text1"/>
                <w:sz w:val="20"/>
                <w:szCs w:val="20"/>
              </w:rPr>
              <w:t>#7</w:t>
            </w:r>
          </w:p>
        </w:tc>
      </w:tr>
      <w:tr w:rsidR="00786568" w:rsidRPr="00F60517" w14:paraId="11D31F31" w14:textId="77777777" w:rsidTr="00D120D3">
        <w:trPr>
          <w:trHeight w:val="432"/>
        </w:trPr>
        <w:tc>
          <w:tcPr>
            <w:tcW w:w="444" w:type="pct"/>
            <w:vAlign w:val="center"/>
          </w:tcPr>
          <w:p w14:paraId="6C7A45E6" w14:textId="77777777" w:rsidR="00786568" w:rsidRPr="00C17313" w:rsidRDefault="00C17313" w:rsidP="00D120D3">
            <w:pPr>
              <w:pStyle w:val="TableTextBold"/>
              <w:jc w:val="center"/>
              <w:rPr>
                <w:b w:val="0"/>
                <w:bCs/>
                <w:color w:val="000000" w:themeColor="text1"/>
                <w:szCs w:val="20"/>
              </w:rPr>
            </w:pPr>
            <w:r w:rsidRPr="00C17313">
              <w:rPr>
                <w:b w:val="0"/>
                <w:bCs/>
                <w:color w:val="000000" w:themeColor="text1"/>
                <w:szCs w:val="20"/>
              </w:rPr>
              <w:t>2</w:t>
            </w:r>
          </w:p>
        </w:tc>
        <w:tc>
          <w:tcPr>
            <w:tcW w:w="4556" w:type="pct"/>
            <w:vAlign w:val="center"/>
          </w:tcPr>
          <w:p w14:paraId="27D0D6F4" w14:textId="76608F15" w:rsidR="00786568" w:rsidRPr="00D120D3" w:rsidRDefault="00F125BB" w:rsidP="00D120D3">
            <w:r>
              <w:rPr>
                <w:color w:val="000000" w:themeColor="text1"/>
                <w:sz w:val="20"/>
                <w:szCs w:val="20"/>
              </w:rPr>
              <w:t>Issuer QHP Contract for 2014</w:t>
            </w:r>
          </w:p>
        </w:tc>
      </w:tr>
      <w:tr w:rsidR="00D54468" w:rsidRPr="00F60517" w14:paraId="3CF516AB" w14:textId="77777777" w:rsidTr="00D120D3">
        <w:trPr>
          <w:trHeight w:val="432"/>
        </w:trPr>
        <w:tc>
          <w:tcPr>
            <w:tcW w:w="444" w:type="pct"/>
            <w:vAlign w:val="center"/>
          </w:tcPr>
          <w:p w14:paraId="054C7E0C" w14:textId="217382C1" w:rsidR="00D54468" w:rsidRPr="00C17313" w:rsidRDefault="00D54468" w:rsidP="00D120D3">
            <w:pPr>
              <w:pStyle w:val="TableTextBold"/>
              <w:jc w:val="center"/>
              <w:rPr>
                <w:b w:val="0"/>
                <w:bCs/>
                <w:color w:val="000000" w:themeColor="text1"/>
                <w:szCs w:val="20"/>
              </w:rPr>
            </w:pPr>
            <w:r>
              <w:rPr>
                <w:b w:val="0"/>
                <w:bCs/>
                <w:color w:val="000000" w:themeColor="text1"/>
                <w:szCs w:val="20"/>
              </w:rPr>
              <w:t>3</w:t>
            </w:r>
          </w:p>
        </w:tc>
        <w:tc>
          <w:tcPr>
            <w:tcW w:w="4556" w:type="pct"/>
            <w:vAlign w:val="center"/>
          </w:tcPr>
          <w:p w14:paraId="628C5711" w14:textId="676BD76A" w:rsidR="00D54468" w:rsidRDefault="00D54468" w:rsidP="00D120D3">
            <w:pPr>
              <w:rPr>
                <w:color w:val="000000" w:themeColor="text1"/>
                <w:sz w:val="20"/>
                <w:szCs w:val="20"/>
              </w:rPr>
            </w:pPr>
            <w:r>
              <w:rPr>
                <w:color w:val="000000" w:themeColor="text1"/>
                <w:sz w:val="20"/>
                <w:szCs w:val="20"/>
              </w:rPr>
              <w:t>Security Controls</w:t>
            </w:r>
          </w:p>
        </w:tc>
      </w:tr>
      <w:tr w:rsidR="00D54468" w:rsidRPr="00F60517" w14:paraId="580E9561" w14:textId="77777777" w:rsidTr="00D120D3">
        <w:trPr>
          <w:trHeight w:val="432"/>
        </w:trPr>
        <w:tc>
          <w:tcPr>
            <w:tcW w:w="444" w:type="pct"/>
            <w:vAlign w:val="center"/>
          </w:tcPr>
          <w:p w14:paraId="29165DAC" w14:textId="42859D67" w:rsidR="00D54468" w:rsidRDefault="00D54468" w:rsidP="00D120D3">
            <w:pPr>
              <w:pStyle w:val="TableTextBold"/>
              <w:jc w:val="center"/>
              <w:rPr>
                <w:b w:val="0"/>
                <w:bCs/>
                <w:color w:val="000000" w:themeColor="text1"/>
                <w:szCs w:val="20"/>
              </w:rPr>
            </w:pPr>
            <w:r>
              <w:rPr>
                <w:b w:val="0"/>
                <w:bCs/>
                <w:color w:val="000000" w:themeColor="text1"/>
                <w:szCs w:val="20"/>
              </w:rPr>
              <w:t>4</w:t>
            </w:r>
          </w:p>
        </w:tc>
        <w:tc>
          <w:tcPr>
            <w:tcW w:w="4556" w:type="pct"/>
            <w:vAlign w:val="center"/>
          </w:tcPr>
          <w:p w14:paraId="5A144E59" w14:textId="226E15B7" w:rsidR="00306705" w:rsidRDefault="00D54468" w:rsidP="00D120D3">
            <w:pPr>
              <w:rPr>
                <w:color w:val="000000" w:themeColor="text1"/>
                <w:sz w:val="20"/>
                <w:szCs w:val="20"/>
              </w:rPr>
            </w:pPr>
            <w:r>
              <w:rPr>
                <w:color w:val="000000" w:themeColor="text1"/>
                <w:sz w:val="20"/>
                <w:szCs w:val="20"/>
              </w:rPr>
              <w:t>Administrative Requirements Template M</w:t>
            </w:r>
          </w:p>
        </w:tc>
      </w:tr>
      <w:tr w:rsidR="00306705" w:rsidRPr="00F60517" w14:paraId="62E2BBEB" w14:textId="77777777" w:rsidTr="00D120D3">
        <w:trPr>
          <w:trHeight w:val="432"/>
        </w:trPr>
        <w:tc>
          <w:tcPr>
            <w:tcW w:w="444" w:type="pct"/>
            <w:vAlign w:val="center"/>
          </w:tcPr>
          <w:p w14:paraId="22F624F6" w14:textId="2F501677" w:rsidR="00306705" w:rsidRDefault="00306705" w:rsidP="00D120D3">
            <w:pPr>
              <w:pStyle w:val="TableTextBold"/>
              <w:jc w:val="center"/>
              <w:rPr>
                <w:b w:val="0"/>
                <w:bCs/>
                <w:color w:val="000000" w:themeColor="text1"/>
                <w:szCs w:val="20"/>
              </w:rPr>
            </w:pPr>
            <w:r>
              <w:rPr>
                <w:b w:val="0"/>
                <w:bCs/>
                <w:color w:val="000000" w:themeColor="text1"/>
                <w:szCs w:val="20"/>
              </w:rPr>
              <w:t>5</w:t>
            </w:r>
          </w:p>
        </w:tc>
        <w:tc>
          <w:tcPr>
            <w:tcW w:w="4556" w:type="pct"/>
            <w:vAlign w:val="center"/>
          </w:tcPr>
          <w:p w14:paraId="57F4BC25" w14:textId="60FF3030" w:rsidR="00306705" w:rsidRDefault="00306705" w:rsidP="00E87B6D">
            <w:pPr>
              <w:rPr>
                <w:color w:val="000000" w:themeColor="text1"/>
                <w:sz w:val="20"/>
                <w:szCs w:val="20"/>
              </w:rPr>
            </w:pPr>
            <w:r>
              <w:rPr>
                <w:color w:val="000000" w:themeColor="text1"/>
                <w:sz w:val="20"/>
                <w:szCs w:val="20"/>
              </w:rPr>
              <w:t xml:space="preserve">Sample Data Sets </w:t>
            </w:r>
          </w:p>
        </w:tc>
      </w:tr>
      <w:tr w:rsidR="00FC353C" w:rsidRPr="00F60517" w14:paraId="4D2F7D1A" w14:textId="77777777" w:rsidTr="00D120D3">
        <w:trPr>
          <w:trHeight w:val="432"/>
        </w:trPr>
        <w:tc>
          <w:tcPr>
            <w:tcW w:w="444" w:type="pct"/>
            <w:vAlign w:val="center"/>
          </w:tcPr>
          <w:p w14:paraId="617F153F" w14:textId="51204BB0" w:rsidR="00545451" w:rsidRDefault="00545451" w:rsidP="00545451">
            <w:pPr>
              <w:pStyle w:val="TableTextBold"/>
              <w:jc w:val="center"/>
              <w:rPr>
                <w:b w:val="0"/>
                <w:bCs/>
                <w:color w:val="000000" w:themeColor="text1"/>
                <w:szCs w:val="20"/>
              </w:rPr>
            </w:pPr>
            <w:r>
              <w:rPr>
                <w:b w:val="0"/>
                <w:bCs/>
                <w:color w:val="000000" w:themeColor="text1"/>
                <w:szCs w:val="20"/>
              </w:rPr>
              <w:t>6</w:t>
            </w:r>
          </w:p>
        </w:tc>
        <w:tc>
          <w:tcPr>
            <w:tcW w:w="4556" w:type="pct"/>
            <w:vAlign w:val="center"/>
          </w:tcPr>
          <w:p w14:paraId="635EF6D0" w14:textId="599D843E" w:rsidR="00FC353C" w:rsidRDefault="00FC353C" w:rsidP="00D120D3">
            <w:pPr>
              <w:rPr>
                <w:color w:val="000000" w:themeColor="text1"/>
                <w:sz w:val="20"/>
                <w:szCs w:val="20"/>
              </w:rPr>
            </w:pPr>
            <w:r>
              <w:rPr>
                <w:color w:val="000000" w:themeColor="text1"/>
                <w:sz w:val="20"/>
                <w:szCs w:val="20"/>
              </w:rPr>
              <w:t>EAS Model Contract</w:t>
            </w:r>
          </w:p>
        </w:tc>
      </w:tr>
    </w:tbl>
    <w:p w14:paraId="6B605864" w14:textId="77777777" w:rsidR="00CA16D0" w:rsidRPr="00F60517" w:rsidRDefault="00CA16D0" w:rsidP="00CA16D0">
      <w:bookmarkStart w:id="255" w:name="_GoBack"/>
      <w:bookmarkEnd w:id="255"/>
    </w:p>
    <w:p w14:paraId="6A2BDA01" w14:textId="77777777" w:rsidR="00CA16D0" w:rsidRPr="00F60517" w:rsidRDefault="00CA16D0" w:rsidP="00933F2E">
      <w:pPr>
        <w:pStyle w:val="Num-Heading2"/>
      </w:pPr>
      <w:bookmarkStart w:id="256" w:name="_Toc327871764"/>
      <w:bookmarkStart w:id="257" w:name="_Toc334701375"/>
      <w:bookmarkStart w:id="258" w:name="_Toc364084151"/>
      <w:bookmarkStart w:id="259" w:name="_Toc367870898"/>
      <w:bookmarkStart w:id="260" w:name="_Toc375216914"/>
      <w:bookmarkStart w:id="261" w:name="_Toc385334462"/>
      <w:r w:rsidRPr="00F60517">
        <w:t>Additional Terms and Conditions</w:t>
      </w:r>
      <w:bookmarkEnd w:id="256"/>
      <w:bookmarkEnd w:id="257"/>
      <w:bookmarkEnd w:id="258"/>
      <w:bookmarkEnd w:id="259"/>
      <w:bookmarkEnd w:id="260"/>
      <w:bookmarkEnd w:id="261"/>
    </w:p>
    <w:p w14:paraId="2F5744F0" w14:textId="77777777" w:rsidR="004D4CDF" w:rsidRPr="00F60517" w:rsidRDefault="004D4CDF" w:rsidP="00046FAE">
      <w:pPr>
        <w:pStyle w:val="Num-Heading3"/>
      </w:pPr>
      <w:bookmarkStart w:id="262" w:name="_Toc285718541"/>
      <w:bookmarkStart w:id="263" w:name="_Toc369687732"/>
      <w:r w:rsidRPr="00F60517">
        <w:t>Web Services and SOA</w:t>
      </w:r>
      <w:bookmarkEnd w:id="262"/>
      <w:bookmarkEnd w:id="263"/>
    </w:p>
    <w:p w14:paraId="41FC663B" w14:textId="77777777" w:rsidR="004D4CDF" w:rsidRPr="00F60517" w:rsidRDefault="004D4CDF" w:rsidP="00C45D4B">
      <w:pPr>
        <w:rPr>
          <w:rFonts w:eastAsia="Calibri"/>
        </w:rPr>
      </w:pPr>
      <w:bookmarkStart w:id="264" w:name="_Toc298240110"/>
      <w:bookmarkStart w:id="265" w:name="_Toc330287834"/>
      <w:bookmarkStart w:id="266" w:name="_Toc330288126"/>
      <w:r w:rsidRPr="00F60517">
        <w:t xml:space="preserve">The solution should also include </w:t>
      </w:r>
      <w:r w:rsidR="005A2B30" w:rsidRPr="00F60517">
        <w:t>Web</w:t>
      </w:r>
      <w:r w:rsidRPr="00F60517">
        <w:t xml:space="preserve"> services capabilities that will allow for it to function within a service-oriented architecture (SOA) environment. Services that are available to be exposed and consumed should be outlined in the solution’s technical documentation.</w:t>
      </w:r>
      <w:bookmarkEnd w:id="264"/>
      <w:bookmarkEnd w:id="265"/>
      <w:bookmarkEnd w:id="266"/>
    </w:p>
    <w:p w14:paraId="0AEAC45F" w14:textId="77777777" w:rsidR="004D4CDF" w:rsidRPr="00F60517" w:rsidRDefault="004D4CDF" w:rsidP="00046FAE">
      <w:pPr>
        <w:pStyle w:val="Num-Heading3"/>
      </w:pPr>
      <w:bookmarkStart w:id="267" w:name="_Toc369687736"/>
      <w:r w:rsidRPr="00F60517">
        <w:t>Hardware/Software</w:t>
      </w:r>
      <w:bookmarkEnd w:id="267"/>
      <w:r w:rsidRPr="00F60517">
        <w:t xml:space="preserve"> </w:t>
      </w:r>
    </w:p>
    <w:p w14:paraId="4856FC77" w14:textId="3BF2C29F" w:rsidR="00DF0757" w:rsidRPr="00017CF0" w:rsidRDefault="004D4CDF" w:rsidP="00C45D4B">
      <w:pPr>
        <w:rPr>
          <w:rFonts w:eastAsia="Calibri"/>
        </w:rPr>
      </w:pPr>
      <w:r w:rsidRPr="00F60517">
        <w:t>Under any categories of IT service, the Contract may include the acquisition of hardware and/or commercial off-the-shelf (COTS</w:t>
      </w:r>
      <w:r w:rsidRPr="00017CF0">
        <w:t xml:space="preserve">) </w:t>
      </w:r>
      <w:r w:rsidR="00DF0757" w:rsidRPr="00017CF0">
        <w:t xml:space="preserve">open-source or proprietary </w:t>
      </w:r>
      <w:r w:rsidRPr="00017CF0">
        <w:t xml:space="preserve">software </w:t>
      </w:r>
      <w:r w:rsidRPr="00F60517">
        <w:t>to support the project.</w:t>
      </w:r>
      <w:r w:rsidR="005A2B30" w:rsidRPr="00F60517">
        <w:t xml:space="preserve"> </w:t>
      </w:r>
      <w:r w:rsidRPr="00F60517">
        <w:t xml:space="preserve">All hardware/software purchases must be compatible with </w:t>
      </w:r>
      <w:r w:rsidR="00C62842">
        <w:t xml:space="preserve">Covered </w:t>
      </w:r>
      <w:r w:rsidR="00C62842">
        <w:lastRenderedPageBreak/>
        <w:t>California</w:t>
      </w:r>
      <w:r w:rsidR="00C62842" w:rsidRPr="00F60517">
        <w:t xml:space="preserve"> </w:t>
      </w:r>
      <w:r w:rsidR="00C62842">
        <w:t xml:space="preserve">wide </w:t>
      </w:r>
      <w:r w:rsidRPr="00F60517">
        <w:t xml:space="preserve">and applicable Agency/Department IT architecture policies and standards and be approved in accordance with </w:t>
      </w:r>
      <w:r w:rsidR="00C62842">
        <w:t>Covered California</w:t>
      </w:r>
      <w:r w:rsidR="00C62842" w:rsidRPr="00F60517">
        <w:t xml:space="preserve"> </w:t>
      </w:r>
      <w:r w:rsidRPr="00F60517">
        <w:t>bulletins and statutes.</w:t>
      </w:r>
      <w:r w:rsidR="005A2B30" w:rsidRPr="00F60517">
        <w:t xml:space="preserve"> </w:t>
      </w:r>
      <w:r w:rsidRPr="00F60517">
        <w:t xml:space="preserve">While a vendor may propose to provide hardware and software as part of its proposal </w:t>
      </w:r>
      <w:r w:rsidR="00133198">
        <w:t>Covered California</w:t>
      </w:r>
      <w:r w:rsidRPr="00F60517">
        <w:t xml:space="preserve"> reserves the right to procure hardware and software from other sources when it is in the best interest of </w:t>
      </w:r>
      <w:r w:rsidR="00133198">
        <w:t>Covered California</w:t>
      </w:r>
      <w:r w:rsidRPr="00F60517">
        <w:t xml:space="preserve"> to do so</w:t>
      </w:r>
      <w:r w:rsidR="001A3320" w:rsidRPr="00F60517">
        <w:t>.</w:t>
      </w:r>
      <w:r w:rsidR="005A2B30" w:rsidRPr="00F60517">
        <w:t xml:space="preserve"> </w:t>
      </w:r>
      <w:r w:rsidRPr="00F60517">
        <w:t>If applicable to the type of RFP, Please describe the application and database architecture of the solution that you are proposing.</w:t>
      </w:r>
      <w:r w:rsidR="00DF0757" w:rsidRPr="00DF0757">
        <w:rPr>
          <w:color w:val="FF0000"/>
        </w:rPr>
        <w:t xml:space="preserve"> </w:t>
      </w:r>
      <w:r w:rsidR="00DF0757" w:rsidRPr="00017CF0">
        <w:t>The vendor must include cost of all services, hardware and software in the proposal.</w:t>
      </w:r>
    </w:p>
    <w:p w14:paraId="15498967" w14:textId="77777777" w:rsidR="004D4CDF" w:rsidRPr="00F60517" w:rsidRDefault="004D4CDF" w:rsidP="00046FAE">
      <w:pPr>
        <w:pStyle w:val="Title4"/>
      </w:pPr>
      <w:bookmarkStart w:id="268" w:name="_Toc298240118"/>
      <w:bookmarkStart w:id="269" w:name="_Toc330287843"/>
      <w:bookmarkStart w:id="270" w:name="_Toc330288135"/>
      <w:r w:rsidRPr="00F60517">
        <w:t>Software Licensing:</w:t>
      </w:r>
      <w:bookmarkEnd w:id="268"/>
      <w:bookmarkEnd w:id="269"/>
      <w:bookmarkEnd w:id="270"/>
      <w:r w:rsidR="005A2B30" w:rsidRPr="00F60517">
        <w:t xml:space="preserve"> </w:t>
      </w:r>
    </w:p>
    <w:p w14:paraId="4128F5D5" w14:textId="77777777" w:rsidR="004D4CDF" w:rsidRPr="00F60517" w:rsidRDefault="004D4CDF" w:rsidP="00C45D4B">
      <w:bookmarkStart w:id="271" w:name="_Toc282442647"/>
      <w:bookmarkStart w:id="272" w:name="_Toc282443360"/>
      <w:bookmarkStart w:id="273" w:name="_Toc282587970"/>
      <w:bookmarkStart w:id="274" w:name="_Toc298240119"/>
      <w:bookmarkStart w:id="275" w:name="_Toc330287844"/>
      <w:bookmarkStart w:id="276" w:name="_Toc330288136"/>
      <w:r w:rsidRPr="00F60517">
        <w:t>If the Solution will include software to be licensed from the vendor, Vendors shall insert software licensing requirements and anticipate volume.</w:t>
      </w:r>
      <w:r w:rsidR="005A2B30" w:rsidRPr="00F60517">
        <w:t xml:space="preserve"> </w:t>
      </w:r>
      <w:r w:rsidRPr="00F60517">
        <w:t>Vendor shall propose the licensing options available and to recommend the advantages of those various options.</w:t>
      </w:r>
      <w:r w:rsidR="005A2B30" w:rsidRPr="00F60517">
        <w:t xml:space="preserve"> </w:t>
      </w:r>
      <w:r w:rsidRPr="00F60517">
        <w:t>For example, licensing options may include:</w:t>
      </w:r>
      <w:bookmarkEnd w:id="271"/>
      <w:bookmarkEnd w:id="272"/>
      <w:bookmarkEnd w:id="273"/>
      <w:bookmarkEnd w:id="274"/>
      <w:bookmarkEnd w:id="275"/>
      <w:bookmarkEnd w:id="276"/>
    </w:p>
    <w:p w14:paraId="5B6BB5CF" w14:textId="77777777" w:rsidR="004D4CDF" w:rsidRPr="00F60517" w:rsidRDefault="004D4CDF" w:rsidP="001C37F2">
      <w:pPr>
        <w:pStyle w:val="bullet15"/>
        <w:numPr>
          <w:ilvl w:val="0"/>
          <w:numId w:val="78"/>
        </w:numPr>
      </w:pPr>
      <w:r w:rsidRPr="00F60517">
        <w:t>Named user</w:t>
      </w:r>
    </w:p>
    <w:p w14:paraId="4E2AA056" w14:textId="77777777" w:rsidR="004D4CDF" w:rsidRPr="00F60517" w:rsidRDefault="004D4CDF" w:rsidP="001C37F2">
      <w:pPr>
        <w:pStyle w:val="bullet15"/>
        <w:numPr>
          <w:ilvl w:val="0"/>
          <w:numId w:val="78"/>
        </w:numPr>
      </w:pPr>
      <w:r w:rsidRPr="00F60517">
        <w:t>Per server</w:t>
      </w:r>
    </w:p>
    <w:p w14:paraId="5455F0C9" w14:textId="77777777" w:rsidR="004D4CDF" w:rsidRPr="00F60517" w:rsidRDefault="004D4CDF" w:rsidP="001C37F2">
      <w:pPr>
        <w:pStyle w:val="bullet15"/>
        <w:numPr>
          <w:ilvl w:val="0"/>
          <w:numId w:val="78"/>
        </w:numPr>
      </w:pPr>
      <w:r w:rsidRPr="00F60517">
        <w:t>Per work team</w:t>
      </w:r>
    </w:p>
    <w:p w14:paraId="00033E4B" w14:textId="77777777" w:rsidR="004D4CDF" w:rsidRPr="00F60517" w:rsidRDefault="004D4CDF" w:rsidP="001C37F2">
      <w:pPr>
        <w:pStyle w:val="bullet15"/>
        <w:numPr>
          <w:ilvl w:val="0"/>
          <w:numId w:val="78"/>
        </w:numPr>
      </w:pPr>
      <w:r w:rsidRPr="00F60517">
        <w:t>Concurrent User</w:t>
      </w:r>
    </w:p>
    <w:p w14:paraId="17796C9C" w14:textId="77777777" w:rsidR="004D4CDF" w:rsidRPr="00F60517" w:rsidRDefault="004D4CDF" w:rsidP="001C37F2">
      <w:pPr>
        <w:pStyle w:val="bullet15"/>
        <w:numPr>
          <w:ilvl w:val="0"/>
          <w:numId w:val="78"/>
        </w:numPr>
      </w:pPr>
      <w:r w:rsidRPr="00F60517">
        <w:t>Enterprise (unrestricted)</w:t>
      </w:r>
    </w:p>
    <w:p w14:paraId="28485A57" w14:textId="77777777" w:rsidR="00982689" w:rsidRDefault="004D4CDF" w:rsidP="00982689">
      <w:pPr>
        <w:pStyle w:val="Num-Heading3"/>
      </w:pPr>
      <w:bookmarkStart w:id="277" w:name="_Toc193012262"/>
      <w:bookmarkStart w:id="278" w:name="_Toc194194374"/>
      <w:bookmarkStart w:id="279" w:name="_Toc369687741"/>
      <w:r w:rsidRPr="00F60517">
        <w:t>Required Project Policies, Guidelines and Methodologies</w:t>
      </w:r>
      <w:bookmarkEnd w:id="277"/>
      <w:bookmarkEnd w:id="278"/>
      <w:bookmarkEnd w:id="279"/>
    </w:p>
    <w:p w14:paraId="7ABE8FB6" w14:textId="77777777" w:rsidR="00A9003A" w:rsidRDefault="00A9003A" w:rsidP="00A9003A">
      <w:pPr>
        <w:pStyle w:val="Title4"/>
      </w:pPr>
      <w:r>
        <w:t>Security and Privacy</w:t>
      </w:r>
    </w:p>
    <w:p w14:paraId="7B9C21FA" w14:textId="77777777" w:rsidR="004D1205" w:rsidRPr="00982689" w:rsidRDefault="004D1205" w:rsidP="00982689">
      <w:r w:rsidRPr="00982689">
        <w:t xml:space="preserve">A comprehensive approach to security and privacy that </w:t>
      </w:r>
      <w:r w:rsidR="00982689" w:rsidRPr="00982689">
        <w:t>encompasses</w:t>
      </w:r>
      <w:r w:rsidRPr="00982689">
        <w:t xml:space="preserve"> all</w:t>
      </w:r>
      <w:r w:rsidR="00982689">
        <w:t xml:space="preserve"> </w:t>
      </w:r>
      <w:r w:rsidRPr="00982689">
        <w:t xml:space="preserve">applicable  federal </w:t>
      </w:r>
      <w:r w:rsidR="00982689" w:rsidRPr="00982689">
        <w:t>requirements</w:t>
      </w:r>
      <w:r w:rsidRPr="00982689">
        <w:t xml:space="preserve"> under FISMS, HIPAA, HITECH, ACA and Federal Tax Information safeguard requirements and state </w:t>
      </w:r>
      <w:r w:rsidR="00982689" w:rsidRPr="00982689">
        <w:t>requirements</w:t>
      </w:r>
      <w:r w:rsidRPr="00982689">
        <w:t>.</w:t>
      </w:r>
    </w:p>
    <w:p w14:paraId="2FD068C9" w14:textId="77777777" w:rsidR="004D1205" w:rsidRPr="00982689" w:rsidRDefault="004D1205" w:rsidP="00982689">
      <w:r w:rsidRPr="00982689">
        <w:t xml:space="preserve">The use of MARS- E and NIST 800-53 that utilizes CMS’s Harmonized Security and Privacy </w:t>
      </w:r>
      <w:r w:rsidR="00A9003A" w:rsidRPr="00982689">
        <w:t>Framework</w:t>
      </w:r>
      <w:r w:rsidRPr="00982689">
        <w:t xml:space="preserve"> as the basis for its security controls and also complies with all applicable Calif</w:t>
      </w:r>
      <w:r w:rsidR="00A9003A">
        <w:t>ornia privacy and security laws, including but not limited to:</w:t>
      </w:r>
    </w:p>
    <w:p w14:paraId="6950AF53" w14:textId="77777777" w:rsidR="004D1205" w:rsidRPr="00A9003A" w:rsidRDefault="004D1205" w:rsidP="00A9003A">
      <w:r w:rsidRPr="00A9003A">
        <w:t>Implementation of the following security controls:</w:t>
      </w:r>
    </w:p>
    <w:p w14:paraId="5762E7DB" w14:textId="77777777" w:rsidR="004D1205" w:rsidRPr="004D1205" w:rsidRDefault="004D1205" w:rsidP="001C37F2">
      <w:pPr>
        <w:pStyle w:val="ListParagraph"/>
        <w:numPr>
          <w:ilvl w:val="1"/>
          <w:numId w:val="87"/>
        </w:numPr>
      </w:pPr>
      <w:r w:rsidRPr="004D1205">
        <w:t xml:space="preserve">System and data </w:t>
      </w:r>
      <w:r w:rsidR="00A9003A" w:rsidRPr="004D1205">
        <w:t>Classification</w:t>
      </w:r>
    </w:p>
    <w:p w14:paraId="08659B32" w14:textId="77777777" w:rsidR="004D1205" w:rsidRPr="004D1205" w:rsidRDefault="004D1205" w:rsidP="001C37F2">
      <w:pPr>
        <w:pStyle w:val="ListParagraph"/>
        <w:numPr>
          <w:ilvl w:val="1"/>
          <w:numId w:val="87"/>
        </w:numPr>
      </w:pPr>
      <w:r w:rsidRPr="004D1205">
        <w:t>Security Controls</w:t>
      </w:r>
    </w:p>
    <w:p w14:paraId="3CFF9073" w14:textId="77777777" w:rsidR="004D1205" w:rsidRPr="004D1205" w:rsidRDefault="004D1205" w:rsidP="001C37F2">
      <w:pPr>
        <w:pStyle w:val="ListParagraph"/>
        <w:numPr>
          <w:ilvl w:val="1"/>
          <w:numId w:val="87"/>
        </w:numPr>
      </w:pPr>
      <w:r w:rsidRPr="004D1205">
        <w:t>Identity credential and access management</w:t>
      </w:r>
    </w:p>
    <w:p w14:paraId="335569F7" w14:textId="77777777" w:rsidR="004D1205" w:rsidRPr="004D1205" w:rsidRDefault="004D1205" w:rsidP="001C37F2">
      <w:pPr>
        <w:pStyle w:val="ListParagraph"/>
        <w:numPr>
          <w:ilvl w:val="1"/>
          <w:numId w:val="87"/>
        </w:numPr>
      </w:pPr>
      <w:r w:rsidRPr="004D1205">
        <w:t>Security Infrastructure and managed services computing</w:t>
      </w:r>
    </w:p>
    <w:p w14:paraId="6ECEE891" w14:textId="77777777" w:rsidR="004D1205" w:rsidRPr="004D1205" w:rsidRDefault="004D1205" w:rsidP="001C37F2">
      <w:pPr>
        <w:pStyle w:val="ListParagraph"/>
        <w:numPr>
          <w:ilvl w:val="1"/>
          <w:numId w:val="87"/>
        </w:numPr>
      </w:pPr>
      <w:r w:rsidRPr="004D1205">
        <w:t>Data encryption</w:t>
      </w:r>
    </w:p>
    <w:p w14:paraId="12BCF997" w14:textId="77777777" w:rsidR="004D1205" w:rsidRPr="004D1205" w:rsidRDefault="004D1205" w:rsidP="001C37F2">
      <w:pPr>
        <w:pStyle w:val="ListParagraph"/>
        <w:numPr>
          <w:ilvl w:val="1"/>
          <w:numId w:val="87"/>
        </w:numPr>
      </w:pPr>
      <w:r w:rsidRPr="004D1205">
        <w:t>Audit Trails</w:t>
      </w:r>
    </w:p>
    <w:p w14:paraId="76BFD385" w14:textId="77777777" w:rsidR="004D1205" w:rsidRPr="004D1205" w:rsidRDefault="004D1205" w:rsidP="001C37F2">
      <w:pPr>
        <w:pStyle w:val="ListParagraph"/>
        <w:numPr>
          <w:ilvl w:val="1"/>
          <w:numId w:val="87"/>
        </w:numPr>
      </w:pPr>
      <w:r w:rsidRPr="004D1205">
        <w:t>Continuity of operations and disaster recovery</w:t>
      </w:r>
    </w:p>
    <w:p w14:paraId="382281F7" w14:textId="77777777" w:rsidR="004D1205" w:rsidRPr="004D1205" w:rsidRDefault="004D1205" w:rsidP="001C37F2">
      <w:pPr>
        <w:pStyle w:val="ListParagraph"/>
        <w:numPr>
          <w:ilvl w:val="1"/>
          <w:numId w:val="87"/>
        </w:numPr>
      </w:pPr>
      <w:r w:rsidRPr="004D1205">
        <w:t>Comprehensive oversight</w:t>
      </w:r>
    </w:p>
    <w:p w14:paraId="1EE0A2E5" w14:textId="77777777" w:rsidR="005A0D9B" w:rsidRDefault="005A0D9B" w:rsidP="00A9003A">
      <w:pPr>
        <w:rPr>
          <w:noProof/>
        </w:rPr>
      </w:pPr>
      <w:r>
        <w:rPr>
          <w:noProof/>
        </w:rPr>
        <w:t xml:space="preserve">Covered California must comply with applicable federal and state Privacy laws and regulations.  Any data exchanged between entities as part of Exchange implememtation </w:t>
      </w:r>
      <w:r>
        <w:rPr>
          <w:noProof/>
        </w:rPr>
        <w:lastRenderedPageBreak/>
        <w:t>or operation requires governing data use agreement or data exchange agreement, whereby eachentity assumes reponsibility for ensuring protection of transmitted data.</w:t>
      </w:r>
    </w:p>
    <w:p w14:paraId="2AD5ED94" w14:textId="77777777" w:rsidR="005A0D9B" w:rsidRDefault="005A0D9B" w:rsidP="00A9003A">
      <w:pPr>
        <w:rPr>
          <w:noProof/>
        </w:rPr>
      </w:pPr>
      <w:r>
        <w:rPr>
          <w:noProof/>
        </w:rPr>
        <w:t>The Federal and State privacy laws and regulation with which Covered California complies are:</w:t>
      </w:r>
    </w:p>
    <w:p w14:paraId="6C081E0E" w14:textId="77777777" w:rsidR="005A0D9B" w:rsidRDefault="005A0D9B" w:rsidP="001C37F2">
      <w:pPr>
        <w:pStyle w:val="ListParagraph"/>
        <w:numPr>
          <w:ilvl w:val="0"/>
          <w:numId w:val="86"/>
        </w:numPr>
        <w:spacing w:after="60"/>
        <w:ind w:left="1440"/>
        <w:rPr>
          <w:noProof/>
        </w:rPr>
      </w:pPr>
      <w:r>
        <w:rPr>
          <w:noProof/>
        </w:rPr>
        <w:t>Federal Information and Security Management Act (FISMA) of 2002</w:t>
      </w:r>
    </w:p>
    <w:p w14:paraId="0E75F062" w14:textId="77777777" w:rsidR="005A0D9B" w:rsidRDefault="005A0D9B" w:rsidP="001C37F2">
      <w:pPr>
        <w:pStyle w:val="ListParagraph"/>
        <w:numPr>
          <w:ilvl w:val="0"/>
          <w:numId w:val="86"/>
        </w:numPr>
        <w:spacing w:after="60"/>
        <w:ind w:left="1440"/>
        <w:rPr>
          <w:noProof/>
        </w:rPr>
      </w:pPr>
      <w:r>
        <w:rPr>
          <w:noProof/>
        </w:rPr>
        <w:t>Health Insurance Portability and Accountability Act (HIPAA) of 1996</w:t>
      </w:r>
    </w:p>
    <w:p w14:paraId="5D93854A" w14:textId="77777777" w:rsidR="005A0D9B" w:rsidRDefault="005A0D9B" w:rsidP="001C37F2">
      <w:pPr>
        <w:pStyle w:val="ListParagraph"/>
        <w:numPr>
          <w:ilvl w:val="0"/>
          <w:numId w:val="86"/>
        </w:numPr>
        <w:spacing w:after="60"/>
        <w:ind w:left="1440"/>
        <w:rPr>
          <w:noProof/>
        </w:rPr>
      </w:pPr>
      <w:r>
        <w:rPr>
          <w:noProof/>
        </w:rPr>
        <w:t>Health Information Technology of Ecomonic and Clinical Health ACT (HITECH) of 2009</w:t>
      </w:r>
    </w:p>
    <w:p w14:paraId="7F6D4FBB" w14:textId="77777777" w:rsidR="005A0D9B" w:rsidRDefault="005A0D9B" w:rsidP="001C37F2">
      <w:pPr>
        <w:pStyle w:val="ListParagraph"/>
        <w:numPr>
          <w:ilvl w:val="0"/>
          <w:numId w:val="86"/>
        </w:numPr>
        <w:spacing w:after="60"/>
        <w:ind w:left="1440"/>
        <w:rPr>
          <w:noProof/>
        </w:rPr>
      </w:pPr>
      <w:r>
        <w:rPr>
          <w:noProof/>
        </w:rPr>
        <w:t>Privacy Act of 1974</w:t>
      </w:r>
    </w:p>
    <w:p w14:paraId="1F98AFB2" w14:textId="77777777" w:rsidR="005A0D9B" w:rsidRDefault="005A0D9B" w:rsidP="001C37F2">
      <w:pPr>
        <w:pStyle w:val="ListParagraph"/>
        <w:numPr>
          <w:ilvl w:val="0"/>
          <w:numId w:val="86"/>
        </w:numPr>
        <w:spacing w:after="60"/>
        <w:ind w:left="1440"/>
        <w:rPr>
          <w:noProof/>
        </w:rPr>
      </w:pPr>
      <w:r>
        <w:rPr>
          <w:noProof/>
        </w:rPr>
        <w:t>EGovernance Act of 2002</w:t>
      </w:r>
    </w:p>
    <w:p w14:paraId="3F9915C2" w14:textId="77777777" w:rsidR="005A0D9B" w:rsidRDefault="005A0D9B" w:rsidP="001C37F2">
      <w:pPr>
        <w:pStyle w:val="ListParagraph"/>
        <w:numPr>
          <w:ilvl w:val="0"/>
          <w:numId w:val="86"/>
        </w:numPr>
        <w:spacing w:after="60"/>
        <w:ind w:left="1440"/>
        <w:rPr>
          <w:noProof/>
        </w:rPr>
      </w:pPr>
      <w:r>
        <w:rPr>
          <w:noProof/>
        </w:rPr>
        <w:t>Patient Protection and Affordable Care Act of 2010</w:t>
      </w:r>
    </w:p>
    <w:p w14:paraId="6EE48200" w14:textId="77777777" w:rsidR="006A3086" w:rsidRDefault="006A3086" w:rsidP="001C37F2">
      <w:pPr>
        <w:pStyle w:val="ListParagraph"/>
        <w:numPr>
          <w:ilvl w:val="0"/>
          <w:numId w:val="86"/>
        </w:numPr>
        <w:spacing w:after="60"/>
        <w:ind w:left="1440"/>
        <w:rPr>
          <w:noProof/>
        </w:rPr>
      </w:pPr>
      <w:r>
        <w:rPr>
          <w:noProof/>
        </w:rPr>
        <w:t>Safeguards for Protecting Federal Tax Returns and return Information (26 U.S.</w:t>
      </w:r>
      <w:r w:rsidR="00E77713">
        <w:rPr>
          <w:noProof/>
        </w:rPr>
        <w:t xml:space="preserve">C. </w:t>
      </w:r>
      <w:r>
        <w:rPr>
          <w:noProof/>
        </w:rPr>
        <w:t>6</w:t>
      </w:r>
      <w:r w:rsidR="00E77713">
        <w:rPr>
          <w:noProof/>
        </w:rPr>
        <w:t>103 and related provitions)</w:t>
      </w:r>
    </w:p>
    <w:p w14:paraId="4F5C21A0" w14:textId="77777777" w:rsidR="00E77713" w:rsidRDefault="00E77713" w:rsidP="001C37F2">
      <w:pPr>
        <w:pStyle w:val="ListParagraph"/>
        <w:numPr>
          <w:ilvl w:val="0"/>
          <w:numId w:val="86"/>
        </w:numPr>
        <w:spacing w:after="60"/>
        <w:ind w:left="1440"/>
        <w:rPr>
          <w:noProof/>
        </w:rPr>
      </w:pPr>
      <w:r>
        <w:rPr>
          <w:noProof/>
        </w:rPr>
        <w:t>155.260 HHS ACA Final Rule</w:t>
      </w:r>
    </w:p>
    <w:p w14:paraId="1C82D90F" w14:textId="77777777" w:rsidR="004D4CDF" w:rsidRPr="00F60517" w:rsidRDefault="004D4CDF" w:rsidP="004D4CDF">
      <w:pPr>
        <w:pStyle w:val="Num-Heading3"/>
      </w:pPr>
      <w:r w:rsidRPr="00F60517">
        <w:t xml:space="preserve">Hosted System Requirements </w:t>
      </w:r>
    </w:p>
    <w:p w14:paraId="0DCEA601" w14:textId="77777777" w:rsidR="004D4CDF" w:rsidRPr="00F60517" w:rsidRDefault="004D4CDF" w:rsidP="001C37F2">
      <w:pPr>
        <w:pStyle w:val="bullet15"/>
        <w:numPr>
          <w:ilvl w:val="0"/>
          <w:numId w:val="79"/>
        </w:numPr>
      </w:pPr>
      <w:r w:rsidRPr="00F60517">
        <w:t xml:space="preserve">A selected vendor shall be required to agree to terms acceptable to </w:t>
      </w:r>
      <w:r w:rsidR="00133198">
        <w:t>Covered California</w:t>
      </w:r>
      <w:r w:rsidRPr="00F60517">
        <w:t xml:space="preserve"> regarding the confidentiality and security of </w:t>
      </w:r>
      <w:r w:rsidR="00C62842">
        <w:t>Covered California</w:t>
      </w:r>
      <w:r w:rsidR="00C62842" w:rsidRPr="00F60517">
        <w:t xml:space="preserve"> </w:t>
      </w:r>
      <w:r w:rsidRPr="00F60517">
        <w:t>data.</w:t>
      </w:r>
      <w:r w:rsidR="005A2B30" w:rsidRPr="00F60517">
        <w:t xml:space="preserve"> </w:t>
      </w:r>
      <w:r w:rsidRPr="00F60517">
        <w:t>These terms may vary depending on the nature of the data to be stored by the Contractor.</w:t>
      </w:r>
      <w:r w:rsidR="005A2B30" w:rsidRPr="00F60517">
        <w:t xml:space="preserve"> </w:t>
      </w:r>
      <w:r w:rsidRPr="00F60517">
        <w:t xml:space="preserve">If applicable, </w:t>
      </w:r>
      <w:r w:rsidR="00133198">
        <w:t>Covered California</w:t>
      </w:r>
      <w:r w:rsidRPr="00F60517">
        <w:t xml:space="preserve"> may require compliance with </w:t>
      </w:r>
      <w:r w:rsidR="00C62842">
        <w:t>Covered California</w:t>
      </w:r>
      <w:r w:rsidR="00C62842" w:rsidRPr="00F60517">
        <w:t xml:space="preserve"> </w:t>
      </w:r>
      <w:r w:rsidR="00B40D95">
        <w:t>MARS- E and NIST 800-53</w:t>
      </w:r>
      <w:r w:rsidR="00C62842" w:rsidRPr="00F60517">
        <w:t xml:space="preserve"> </w:t>
      </w:r>
      <w:r w:rsidRPr="00F60517">
        <w:t>security standards, IRS requirements, HIPAA, HITECH and/or FISMA compliance and/or compliance with State law relating to the privacy of pers</w:t>
      </w:r>
      <w:r w:rsidR="00C62842">
        <w:t>onally identifiable information</w:t>
      </w:r>
      <w:r w:rsidRPr="00F60517">
        <w:t>.</w:t>
      </w:r>
      <w:r w:rsidR="005A2B30" w:rsidRPr="00F60517">
        <w:t xml:space="preserve"> </w:t>
      </w:r>
      <w:r w:rsidRPr="00F60517">
        <w:t>Further, a selected vendor hos</w:t>
      </w:r>
      <w:r w:rsidR="00C62842">
        <w:t>ting a Covered California</w:t>
      </w:r>
      <w:r w:rsidR="00C62842" w:rsidRPr="00F60517">
        <w:t xml:space="preserve"> </w:t>
      </w:r>
      <w:r w:rsidRPr="00F60517">
        <w:t xml:space="preserve">system may be a “data collector” for purposes of </w:t>
      </w:r>
      <w:r w:rsidR="00C62842">
        <w:t>Covered California</w:t>
      </w:r>
      <w:r w:rsidR="00C62842" w:rsidRPr="00F60517">
        <w:t xml:space="preserve"> </w:t>
      </w:r>
      <w:r w:rsidRPr="00F60517">
        <w:t xml:space="preserve">law and shall be required to (i) comply with certain data breach notification requirements; and (ii) indemnify </w:t>
      </w:r>
      <w:r w:rsidR="00133198">
        <w:t>Covered California</w:t>
      </w:r>
      <w:r w:rsidRPr="00F60517">
        <w:t xml:space="preserve"> for any third party claims against </w:t>
      </w:r>
      <w:r w:rsidR="00133198">
        <w:t>Covered California</w:t>
      </w:r>
      <w:r w:rsidRPr="00F60517">
        <w:t xml:space="preserve"> which may occur as a result of any data breach.</w:t>
      </w:r>
    </w:p>
    <w:p w14:paraId="4BC31E53" w14:textId="77777777" w:rsidR="004D4CDF" w:rsidRPr="00F60517" w:rsidRDefault="004D4CDF" w:rsidP="001C37F2">
      <w:pPr>
        <w:pStyle w:val="bullet15"/>
        <w:numPr>
          <w:ilvl w:val="0"/>
          <w:numId w:val="79"/>
        </w:numPr>
      </w:pPr>
      <w:r w:rsidRPr="00F60517">
        <w:t xml:space="preserve">The selected Vendor must agree to host </w:t>
      </w:r>
      <w:r w:rsidR="00133198">
        <w:t>Covered California</w:t>
      </w:r>
      <w:r w:rsidRPr="00F60517">
        <w:t>’s solution within the continental United States of America.</w:t>
      </w:r>
    </w:p>
    <w:p w14:paraId="176F2534" w14:textId="77777777" w:rsidR="004D4CDF" w:rsidRPr="00F60517" w:rsidRDefault="00133198" w:rsidP="001C37F2">
      <w:pPr>
        <w:pStyle w:val="bullet15"/>
        <w:numPr>
          <w:ilvl w:val="0"/>
          <w:numId w:val="79"/>
        </w:numPr>
      </w:pPr>
      <w:r>
        <w:t>Covered California</w:t>
      </w:r>
      <w:r w:rsidR="004D4CDF" w:rsidRPr="00F60517">
        <w:t xml:space="preserve"> reserves the right to periodically audit the Contractor (or subcontractor) application infrastructure to ensure physical and network infrastructure meets the configuration and security standards and adheres to relevant </w:t>
      </w:r>
      <w:r w:rsidR="00C62842">
        <w:t>Covered California</w:t>
      </w:r>
      <w:r w:rsidR="00C62842" w:rsidRPr="00F60517">
        <w:t xml:space="preserve"> </w:t>
      </w:r>
      <w:r w:rsidR="004D4CDF" w:rsidRPr="00F60517">
        <w:t xml:space="preserve">policies governing the system. </w:t>
      </w:r>
    </w:p>
    <w:p w14:paraId="1DF30792" w14:textId="77777777" w:rsidR="004D4CDF" w:rsidRPr="00F60517" w:rsidRDefault="00133198" w:rsidP="001C37F2">
      <w:pPr>
        <w:pStyle w:val="bullet15"/>
        <w:numPr>
          <w:ilvl w:val="0"/>
          <w:numId w:val="79"/>
        </w:numPr>
      </w:pPr>
      <w:r>
        <w:t>Covered California</w:t>
      </w:r>
      <w:r w:rsidR="004D4CDF" w:rsidRPr="00F60517">
        <w:t xml:space="preserve"> reserves the right to run non-intrusive network audits (basic port scans, etc.) randomly, without prior notice. More intrusive network and physical audits may be conducted on or off site with 24 hours’ notice.</w:t>
      </w:r>
    </w:p>
    <w:p w14:paraId="0F76310D" w14:textId="77777777" w:rsidR="004D4CDF" w:rsidRPr="00F60517" w:rsidRDefault="004D4CDF" w:rsidP="001C37F2">
      <w:pPr>
        <w:pStyle w:val="bullet15"/>
        <w:numPr>
          <w:ilvl w:val="0"/>
          <w:numId w:val="79"/>
        </w:numPr>
      </w:pPr>
      <w:r w:rsidRPr="00F60517">
        <w:t xml:space="preserve">The Contractor will have a third party perform methodology-based (such as OSSTM) penetration testing quarterly and will report the results of that testing to </w:t>
      </w:r>
      <w:r w:rsidR="00133198">
        <w:t>Covered California</w:t>
      </w:r>
      <w:r w:rsidRPr="00F60517">
        <w:t>.</w:t>
      </w:r>
    </w:p>
    <w:p w14:paraId="44447E5D" w14:textId="77777777" w:rsidR="004D4CDF" w:rsidRPr="00F60517" w:rsidRDefault="004D4CDF" w:rsidP="001C37F2">
      <w:pPr>
        <w:pStyle w:val="bullet15"/>
        <w:numPr>
          <w:ilvl w:val="0"/>
          <w:numId w:val="79"/>
        </w:numPr>
      </w:pPr>
      <w:r w:rsidRPr="00F60517">
        <w:t>A selected vendor shall agree to cause an SSAE 16 Type II audit certification to be conducted annually.</w:t>
      </w:r>
      <w:r w:rsidR="005A2B30" w:rsidRPr="00F60517">
        <w:t xml:space="preserve"> </w:t>
      </w:r>
      <w:r w:rsidRPr="00F60517">
        <w:t xml:space="preserve">The audit results and the Contractor’s plan for addressing or resolution of the audit results shall be shared with </w:t>
      </w:r>
      <w:r w:rsidR="00133198">
        <w:t>Covered California</w:t>
      </w:r>
      <w:r w:rsidRPr="00F60517">
        <w:t>.</w:t>
      </w:r>
    </w:p>
    <w:p w14:paraId="12B089EF" w14:textId="77777777" w:rsidR="004D4CDF" w:rsidRPr="00F60517" w:rsidRDefault="004D4CDF" w:rsidP="001C37F2">
      <w:pPr>
        <w:pStyle w:val="bullet15"/>
        <w:numPr>
          <w:ilvl w:val="0"/>
          <w:numId w:val="79"/>
        </w:numPr>
      </w:pPr>
      <w:r w:rsidRPr="00F60517">
        <w:lastRenderedPageBreak/>
        <w:t xml:space="preserve">A selected vendor shall agree to terms acceptable to </w:t>
      </w:r>
      <w:r w:rsidR="00133198">
        <w:t>Covered California</w:t>
      </w:r>
      <w:r w:rsidRPr="00F60517">
        <w:t xml:space="preserve"> regarding system backup, disaster recovery planning and access to </w:t>
      </w:r>
      <w:r w:rsidR="00C62842">
        <w:t>Covered California</w:t>
      </w:r>
      <w:r w:rsidR="00C62842" w:rsidRPr="00F60517">
        <w:t xml:space="preserve"> </w:t>
      </w:r>
      <w:r w:rsidRPr="00F60517">
        <w:t>data.</w:t>
      </w:r>
    </w:p>
    <w:p w14:paraId="19A848A1" w14:textId="77777777" w:rsidR="004D4CDF" w:rsidRPr="00F60517" w:rsidRDefault="004D4CDF" w:rsidP="001C37F2">
      <w:pPr>
        <w:pStyle w:val="bullet15"/>
        <w:numPr>
          <w:ilvl w:val="0"/>
          <w:numId w:val="79"/>
        </w:numPr>
      </w:pPr>
      <w:r w:rsidRPr="00F60517">
        <w:t xml:space="preserve">A selected vendor shall be required to agree to disclose the hosting provider which shall be acceptable to </w:t>
      </w:r>
      <w:r w:rsidR="00133198">
        <w:t>Covered California</w:t>
      </w:r>
      <w:r w:rsidRPr="00F60517">
        <w:t xml:space="preserve"> for purposes of the data to be stored and shall not change the hosting provider without the prior written consent of </w:t>
      </w:r>
      <w:r w:rsidR="00133198">
        <w:t>Covered California</w:t>
      </w:r>
      <w:r w:rsidRPr="00F60517">
        <w:t>.</w:t>
      </w:r>
    </w:p>
    <w:p w14:paraId="67F701CE" w14:textId="77777777" w:rsidR="004D4CDF" w:rsidRPr="00F60517" w:rsidRDefault="004D4CDF" w:rsidP="001C37F2">
      <w:pPr>
        <w:pStyle w:val="bullet15"/>
        <w:numPr>
          <w:ilvl w:val="0"/>
          <w:numId w:val="79"/>
        </w:numPr>
      </w:pPr>
      <w:r w:rsidRPr="00F60517">
        <w:t>A selected vendor shall be required to guarantee the service level terms of any hosting provider.</w:t>
      </w:r>
    </w:p>
    <w:p w14:paraId="0A0D3A52" w14:textId="77777777" w:rsidR="004D4CDF" w:rsidRPr="00F60517" w:rsidRDefault="004D4CDF" w:rsidP="001C37F2">
      <w:pPr>
        <w:pStyle w:val="bullet15"/>
        <w:numPr>
          <w:ilvl w:val="0"/>
          <w:numId w:val="79"/>
        </w:numPr>
      </w:pPr>
      <w:r w:rsidRPr="00F60517">
        <w:t>A selected vendor shall agree to apply service level credits for the failure to meet service level terms.</w:t>
      </w:r>
    </w:p>
    <w:p w14:paraId="38830048" w14:textId="77777777" w:rsidR="004D4CDF" w:rsidRPr="00F60517" w:rsidRDefault="004D4CDF" w:rsidP="00046FAE">
      <w:pPr>
        <w:pStyle w:val="Title4"/>
      </w:pPr>
      <w:r w:rsidRPr="00F60517">
        <w:t>Application Security Standards</w:t>
      </w:r>
    </w:p>
    <w:p w14:paraId="14AE8F3E" w14:textId="77777777" w:rsidR="004D4CDF" w:rsidRPr="00F60517" w:rsidRDefault="004D4CDF" w:rsidP="00C45D4B">
      <w:r w:rsidRPr="00F60517">
        <w:t xml:space="preserve"> The Contractor will review the application and certify it meets the following: </w:t>
      </w:r>
    </w:p>
    <w:p w14:paraId="07BA0323" w14:textId="77777777" w:rsidR="004D4CDF" w:rsidRPr="00F60517" w:rsidRDefault="004D4CDF" w:rsidP="001C37F2">
      <w:pPr>
        <w:pStyle w:val="bullet15"/>
        <w:numPr>
          <w:ilvl w:val="0"/>
          <w:numId w:val="80"/>
        </w:numPr>
      </w:pPr>
      <w:r w:rsidRPr="00F60517">
        <w:t>Identify the key risks to the important assets and functions provided by the application and conduct an analysis of the Top 25 software errors (http://cwe.mitre.org/top25</w:t>
      </w:r>
      <w:r w:rsidR="005A2B30" w:rsidRPr="00F60517">
        <w:t>)</w:t>
      </w:r>
      <w:r w:rsidRPr="00F60517">
        <w:t>, or most common programming errors, and document in writing that they have been mitigated.</w:t>
      </w:r>
    </w:p>
    <w:p w14:paraId="0616FF61" w14:textId="77777777" w:rsidR="004D4CDF" w:rsidRPr="00F60517" w:rsidRDefault="004D4CDF" w:rsidP="001C37F2">
      <w:pPr>
        <w:pStyle w:val="bullet15"/>
        <w:numPr>
          <w:ilvl w:val="0"/>
          <w:numId w:val="80"/>
        </w:numPr>
      </w:pPr>
      <w:r w:rsidRPr="00F60517">
        <w:t>Ensure all application code and any new development meets or exceeds the OWASP Application Development Security Standards outlined on the www.OWASP.org site (currently https://www.owasp.org/images/4/4e/OWASP_ASVS_2009_Web_App_Std_Release.pdf</w:t>
      </w:r>
      <w:r w:rsidR="005A2B30" w:rsidRPr="00F60517">
        <w:t>)</w:t>
      </w:r>
      <w:r w:rsidRPr="00F60517">
        <w:t xml:space="preserve"> and document in writing that they have been met.</w:t>
      </w:r>
    </w:p>
    <w:p w14:paraId="3B4FDF6A" w14:textId="77777777" w:rsidR="004D4CDF" w:rsidRPr="00F60517" w:rsidRDefault="004D4CDF" w:rsidP="00C45D4B">
      <w:r w:rsidRPr="00F60517">
        <w:t xml:space="preserve">Contractors will be expected to make the following warranties: </w:t>
      </w:r>
    </w:p>
    <w:p w14:paraId="023AC1AC" w14:textId="77777777" w:rsidR="004D4CDF" w:rsidRPr="00F60517" w:rsidRDefault="004D4CDF" w:rsidP="00EA1B56">
      <w:pPr>
        <w:pStyle w:val="NumberedList1"/>
        <w:numPr>
          <w:ilvl w:val="0"/>
          <w:numId w:val="32"/>
        </w:numPr>
      </w:pPr>
      <w:r w:rsidRPr="00F60517">
        <w:t>The Contractor has all requisite power and authority to execute, deliver and perform its obligations under the Contract and the execution, delivery and performance of the Contract by the Contractor has been duly authorized by the Contractor.</w:t>
      </w:r>
    </w:p>
    <w:p w14:paraId="2324A6FF" w14:textId="77777777" w:rsidR="004D4CDF" w:rsidRPr="00F60517" w:rsidRDefault="004D4CDF" w:rsidP="00EA1B56">
      <w:pPr>
        <w:pStyle w:val="NumberedList1"/>
        <w:numPr>
          <w:ilvl w:val="0"/>
          <w:numId w:val="32"/>
        </w:numPr>
      </w:pPr>
      <w:r w:rsidRPr="00F60517">
        <w:t>There is no outstanding litigation, arbitrated matter or other dispute to which the Contractor is a party which, if decided unfavorably to the Contractor, would reasonably be expected to have a material adverse effect on the Contractor’s ability to fulfill its obligations under the Contract.</w:t>
      </w:r>
    </w:p>
    <w:p w14:paraId="5027515D" w14:textId="77777777" w:rsidR="004D4CDF" w:rsidRPr="00F60517" w:rsidRDefault="004D4CDF" w:rsidP="00EA1B56">
      <w:pPr>
        <w:pStyle w:val="NumberedList1"/>
        <w:numPr>
          <w:ilvl w:val="0"/>
          <w:numId w:val="32"/>
        </w:numPr>
      </w:pPr>
      <w:r w:rsidRPr="00F60517">
        <w:t>The Contractor</w:t>
      </w:r>
      <w:r w:rsidRPr="00C45D4B">
        <w:rPr>
          <w:iCs/>
          <w:szCs w:val="28"/>
        </w:rPr>
        <w:t xml:space="preserve"> will comply with all laws applicable to its performance of the services and otherwise to the Contractor in connection with its obligations under </w:t>
      </w:r>
      <w:r w:rsidRPr="00F60517">
        <w:t>the Contract</w:t>
      </w:r>
      <w:r w:rsidRPr="00C45D4B">
        <w:rPr>
          <w:iCs/>
          <w:szCs w:val="28"/>
        </w:rPr>
        <w:t>.</w:t>
      </w:r>
    </w:p>
    <w:p w14:paraId="0F694DA1" w14:textId="77777777" w:rsidR="004D4CDF" w:rsidRPr="00F60517" w:rsidRDefault="004D4CDF" w:rsidP="00EA1B56">
      <w:pPr>
        <w:pStyle w:val="NumberedList1"/>
        <w:numPr>
          <w:ilvl w:val="0"/>
          <w:numId w:val="32"/>
        </w:numPr>
      </w:pPr>
      <w:r w:rsidRPr="00C45D4B">
        <w:rPr>
          <w:iCs/>
          <w:szCs w:val="28"/>
        </w:rPr>
        <w:t xml:space="preserve">All deliverables will be free from material errors and shall perform in accordance with the specifications </w:t>
      </w:r>
      <w:r w:rsidR="004D362F" w:rsidRPr="00C45D4B">
        <w:rPr>
          <w:iCs/>
          <w:szCs w:val="28"/>
        </w:rPr>
        <w:t>there for</w:t>
      </w:r>
      <w:r w:rsidRPr="00C45D4B">
        <w:rPr>
          <w:iCs/>
          <w:szCs w:val="28"/>
        </w:rPr>
        <w:t>.</w:t>
      </w:r>
    </w:p>
    <w:p w14:paraId="55D3E218" w14:textId="77777777" w:rsidR="004D4CDF" w:rsidRPr="00F60517" w:rsidRDefault="004D4CDF" w:rsidP="00EA1B56">
      <w:pPr>
        <w:pStyle w:val="NumberedList1"/>
        <w:numPr>
          <w:ilvl w:val="0"/>
          <w:numId w:val="32"/>
        </w:numPr>
      </w:pPr>
      <w:r w:rsidRPr="00C45D4B">
        <w:rPr>
          <w:iCs/>
        </w:rPr>
        <w:t>The Contractor owns</w:t>
      </w:r>
      <w:r w:rsidRPr="00F60517">
        <w:t xml:space="preserve"> or has the right to use under valid and enforceable agreements, all intellectual property rights reasonably necessary for and related to delivery of the services and provision of the deliverables as set forth in the Contract and n</w:t>
      </w:r>
      <w:r w:rsidRPr="00C45D4B">
        <w:rPr>
          <w:iCs/>
        </w:rPr>
        <w:t xml:space="preserve">one of the deliverables or other materials or technology provided by the Contractor to </w:t>
      </w:r>
      <w:r w:rsidR="00133198">
        <w:rPr>
          <w:iCs/>
        </w:rPr>
        <w:t>Covered California</w:t>
      </w:r>
      <w:r w:rsidRPr="00C45D4B">
        <w:rPr>
          <w:iCs/>
        </w:rPr>
        <w:t xml:space="preserve"> will infringe upon or misappropriate the intellectual property rights of any third party.</w:t>
      </w:r>
    </w:p>
    <w:p w14:paraId="3C958CEF" w14:textId="77777777" w:rsidR="004D4CDF" w:rsidRPr="00F60517" w:rsidRDefault="004D362F" w:rsidP="00EA1B56">
      <w:pPr>
        <w:pStyle w:val="NumberedList1"/>
        <w:numPr>
          <w:ilvl w:val="0"/>
          <w:numId w:val="32"/>
        </w:numPr>
      </w:pPr>
      <w:r w:rsidRPr="00C45D4B">
        <w:rPr>
          <w:iCs/>
          <w:szCs w:val="28"/>
        </w:rPr>
        <w:lastRenderedPageBreak/>
        <w:t xml:space="preserve">Each and all of the services shall be performed in a timely, diligent, professional and work person-like manner, in accordance with the highest professional or technical standards applicable to such services, by qualified people with the technical skills, training and experience to perform such services in the planned environment. </w:t>
      </w:r>
      <w:r w:rsidR="004D4CDF" w:rsidRPr="00C45D4B">
        <w:rPr>
          <w:iCs/>
          <w:szCs w:val="28"/>
        </w:rPr>
        <w:t xml:space="preserve">At its own expense and without limiting any other rights or remedies of </w:t>
      </w:r>
      <w:r w:rsidR="00133198">
        <w:rPr>
          <w:iCs/>
          <w:szCs w:val="28"/>
        </w:rPr>
        <w:t>Covered California</w:t>
      </w:r>
      <w:r w:rsidR="004D4CDF" w:rsidRPr="00C45D4B">
        <w:rPr>
          <w:iCs/>
          <w:szCs w:val="28"/>
        </w:rPr>
        <w:t xml:space="preserve"> hereunder, the Contractor shall re-perform any services that </w:t>
      </w:r>
      <w:r w:rsidR="00133198">
        <w:rPr>
          <w:iCs/>
          <w:szCs w:val="28"/>
        </w:rPr>
        <w:t>Covered California</w:t>
      </w:r>
      <w:r w:rsidR="004D4CDF" w:rsidRPr="00C45D4B">
        <w:rPr>
          <w:iCs/>
          <w:szCs w:val="28"/>
        </w:rPr>
        <w:t xml:space="preserve"> has determined to be unsatisfactory in its reasonable discretion, or the Contractor will refund that portion of the fees attributable to each such deficiency.</w:t>
      </w:r>
    </w:p>
    <w:p w14:paraId="504C7AF9" w14:textId="77777777" w:rsidR="004D4CDF" w:rsidRPr="00F60517" w:rsidRDefault="004D4CDF" w:rsidP="00EA1B56">
      <w:pPr>
        <w:pStyle w:val="NumberedList1"/>
        <w:numPr>
          <w:ilvl w:val="0"/>
          <w:numId w:val="32"/>
        </w:numPr>
      </w:pPr>
      <w:r w:rsidRPr="00C45D4B">
        <w:rPr>
          <w:iCs/>
          <w:szCs w:val="28"/>
        </w:rPr>
        <w:t xml:space="preserve">The Contractor has adequate resources to fulfill its obligations under </w:t>
      </w:r>
      <w:r w:rsidRPr="00F60517">
        <w:t>the Contract</w:t>
      </w:r>
      <w:r w:rsidRPr="00C45D4B">
        <w:rPr>
          <w:iCs/>
          <w:szCs w:val="28"/>
        </w:rPr>
        <w:t>.</w:t>
      </w:r>
    </w:p>
    <w:p w14:paraId="21168D9B" w14:textId="77777777" w:rsidR="004D4CDF" w:rsidRPr="00F60517" w:rsidRDefault="004D4CDF" w:rsidP="00EA1B56">
      <w:pPr>
        <w:pStyle w:val="NumberedList1"/>
        <w:numPr>
          <w:ilvl w:val="0"/>
          <w:numId w:val="32"/>
        </w:numPr>
      </w:pPr>
      <w:r w:rsidRPr="00120C10">
        <w:t>Virus Protection.</w:t>
      </w:r>
      <w:r w:rsidR="005A2B30" w:rsidRPr="00F60517">
        <w:t xml:space="preserve"> </w:t>
      </w:r>
      <w:r w:rsidRPr="00F60517">
        <w:t xml:space="preserve">Contractor warrants and represents that any time software is delivered to </w:t>
      </w:r>
      <w:r w:rsidR="00133198">
        <w:t>Covered California</w:t>
      </w:r>
      <w:r w:rsidRPr="00F60517">
        <w:t xml:space="preserve">, whether delivered via electronic media or the </w:t>
      </w:r>
      <w:r w:rsidR="005A2B30" w:rsidRPr="00F60517">
        <w:t>Internet</w:t>
      </w:r>
      <w:r w:rsidRPr="00F60517">
        <w:t xml:space="preserve">, no portion of such software or the media upon which it is stored or delivered will have any type of software routine or other element which is designed to facilitate unauthorized access to or intrusion upon; or unrequested disabling or erasure of; or unauthorized interference with the operation of any hardware, software, data or peripheral equipment of or utilized by </w:t>
      </w:r>
      <w:r w:rsidR="00133198">
        <w:t>Covered California</w:t>
      </w:r>
      <w:r w:rsidRPr="00F60517">
        <w:t>.</w:t>
      </w:r>
      <w:r w:rsidR="005A2B30" w:rsidRPr="00F60517">
        <w:t xml:space="preserve"> </w:t>
      </w:r>
    </w:p>
    <w:p w14:paraId="79434367" w14:textId="77777777" w:rsidR="00CA16D0" w:rsidRPr="00F60517" w:rsidRDefault="00CA16D0" w:rsidP="00CA16D0">
      <w:pPr>
        <w:pStyle w:val="Num-Heading4"/>
        <w:rPr>
          <w:lang w:val="en-US"/>
        </w:rPr>
      </w:pPr>
      <w:r w:rsidRPr="00F60517">
        <w:rPr>
          <w:lang w:val="en-US"/>
        </w:rPr>
        <w:t>Proof of Insurance Coverage</w:t>
      </w:r>
    </w:p>
    <w:p w14:paraId="247DCD4A" w14:textId="0F43DAA8" w:rsidR="00CA16D0" w:rsidRPr="00F60517" w:rsidRDefault="00CA16D0" w:rsidP="00CA16D0">
      <w:r w:rsidRPr="00F60517">
        <w:t xml:space="preserve">The Vendor will furnish the </w:t>
      </w:r>
      <w:r w:rsidR="00B61721" w:rsidRPr="00B61721">
        <w:t>Covered California</w:t>
      </w:r>
      <w:r w:rsidRPr="00F60517">
        <w:t xml:space="preserve"> Contract Manager original Certificates of Insurance evidencing the required coverage to be in force on the date of award, and renewal certificates of insurance, or such similar evidence, if the coverage has expiration or renewal date occurring during the term of the Agreement.</w:t>
      </w:r>
      <w:r w:rsidR="005A2B30" w:rsidRPr="00F60517">
        <w:t xml:space="preserve"> </w:t>
      </w:r>
      <w:r w:rsidRPr="00F60517">
        <w:t>The Vendor will submit evidence of insurance prior to Agreement award.</w:t>
      </w:r>
      <w:r w:rsidR="005A2B30" w:rsidRPr="00F60517">
        <w:t xml:space="preserve"> </w:t>
      </w:r>
      <w:r w:rsidRPr="00F60517">
        <w:t xml:space="preserve">The failure of </w:t>
      </w:r>
      <w:r w:rsidR="00B61721" w:rsidRPr="00B61721">
        <w:t>Covered California</w:t>
      </w:r>
      <w:r w:rsidRPr="00F60517">
        <w:t xml:space="preserve"> to obtain such evidence from the Vendor before permitting the Vendor to commence work will not be deemed to be a waiver by </w:t>
      </w:r>
      <w:r w:rsidR="00B61721" w:rsidRPr="00B61721">
        <w:t>Covered California</w:t>
      </w:r>
      <w:r w:rsidRPr="00F60517">
        <w:t xml:space="preserve"> and the Vendor will remain under continuing obligation to maintain and provide proof of the insurance coverage.</w:t>
      </w:r>
      <w:r w:rsidR="00080EDC">
        <w:t xml:space="preserve"> </w:t>
      </w:r>
    </w:p>
    <w:p w14:paraId="093967ED" w14:textId="3928271D" w:rsidR="00CA16D0" w:rsidRPr="00F60517" w:rsidRDefault="00CA16D0" w:rsidP="00CA16D0">
      <w:r w:rsidRPr="00F60517">
        <w:t xml:space="preserve">The insurance specified </w:t>
      </w:r>
      <w:r w:rsidR="00655140">
        <w:t>below</w:t>
      </w:r>
      <w:r w:rsidR="00655140" w:rsidRPr="00F60517">
        <w:t xml:space="preserve"> </w:t>
      </w:r>
      <w:r w:rsidRPr="00F60517">
        <w:t>will be carried until all services required to be performed under the terms of the Agreement are satisfactorily completed.</w:t>
      </w:r>
      <w:r w:rsidR="005A2B30" w:rsidRPr="00F60517">
        <w:t xml:space="preserve"> </w:t>
      </w:r>
      <w:r w:rsidRPr="00F60517">
        <w:t xml:space="preserve">Failure to carry or keep such insurance in force will constitute a violation of the Agreement, and </w:t>
      </w:r>
      <w:r w:rsidR="00B61721" w:rsidRPr="00B61721">
        <w:t>Covered California</w:t>
      </w:r>
      <w:r w:rsidRPr="00F60517">
        <w:t xml:space="preserve"> maintains the right to stop work until proper evidence of insurance is provided. </w:t>
      </w:r>
    </w:p>
    <w:p w14:paraId="7A54B2FB" w14:textId="77777777" w:rsidR="00CA16D0" w:rsidRPr="00F60517" w:rsidRDefault="00CA16D0" w:rsidP="00CA16D0">
      <w:r w:rsidRPr="00F60517">
        <w:t xml:space="preserve">The insurance will provide for thirty (30) calendar days prior written Notice to be given to </w:t>
      </w:r>
      <w:r w:rsidR="00B61721" w:rsidRPr="00B61721">
        <w:t>Covered California</w:t>
      </w:r>
      <w:r w:rsidRPr="00F60517">
        <w:t xml:space="preserve"> in the event coverage is substantially changed, canceled, or non-renewed.</w:t>
      </w:r>
      <w:r w:rsidR="005A2B30" w:rsidRPr="00F60517">
        <w:t xml:space="preserve"> </w:t>
      </w:r>
      <w:r w:rsidRPr="00F60517">
        <w:t xml:space="preserve">The Vendor must submit a new coverage binder to </w:t>
      </w:r>
      <w:r w:rsidR="00B61721" w:rsidRPr="00B61721">
        <w:t>Covered California</w:t>
      </w:r>
      <w:r w:rsidRPr="00F60517">
        <w:t xml:space="preserve"> to ensure no break in coverage. </w:t>
      </w:r>
    </w:p>
    <w:p w14:paraId="1E6336C1" w14:textId="77777777" w:rsidR="00080EDC" w:rsidRDefault="00080EDC" w:rsidP="00A9003A">
      <w:pPr>
        <w:rPr>
          <w:b/>
          <w:u w:val="single"/>
        </w:rPr>
      </w:pPr>
      <w:r w:rsidRPr="00665DC9">
        <w:t xml:space="preserve">The </w:t>
      </w:r>
      <w:r>
        <w:t>Vendor</w:t>
      </w:r>
      <w:r w:rsidRPr="00665DC9">
        <w:t xml:space="preserve"> shall req</w:t>
      </w:r>
      <w:r>
        <w:t>uire its subcontractors/vendors</w:t>
      </w:r>
      <w:r w:rsidRPr="00665DC9">
        <w:t xml:space="preserve">, other than units of local government which are similarly self-insured, to maintain adequate insurance coverage for general liability and automobile liability including non-owned auto liability, and further, the </w:t>
      </w:r>
      <w:r>
        <w:t>Vendor</w:t>
      </w:r>
      <w:r w:rsidRPr="00665DC9">
        <w:t xml:space="preserve"> shall require all of its subcontractors/vendors</w:t>
      </w:r>
      <w:r>
        <w:t xml:space="preserve"> to hold the Contractor and Covered California </w:t>
      </w:r>
      <w:r w:rsidRPr="00665DC9">
        <w:t xml:space="preserve">harmless. The subcontractors’/vendors’ Certificate of Insurance shall also have the </w:t>
      </w:r>
      <w:r>
        <w:t>Vendor</w:t>
      </w:r>
      <w:r w:rsidRPr="00665DC9">
        <w:t xml:space="preserve">, not the State, as the certificate holder and additional insured. The </w:t>
      </w:r>
      <w:r>
        <w:t>Vendor</w:t>
      </w:r>
      <w:r w:rsidRPr="00665DC9">
        <w:t xml:space="preserve"> shall maintain certificates of insurance for all its subcontractors/vendors.</w:t>
      </w:r>
    </w:p>
    <w:p w14:paraId="5F384F6C" w14:textId="77777777" w:rsidR="00CA16D0" w:rsidRPr="00F60517" w:rsidRDefault="00CA16D0" w:rsidP="00CA16D0">
      <w:r w:rsidRPr="00F60517">
        <w:t xml:space="preserve"> The Vendor may provide the coverage for any or all Subcontractors, and, if so, the evidence of insurance submitted will so stipulate. </w:t>
      </w:r>
    </w:p>
    <w:p w14:paraId="0E4BBCC0" w14:textId="77777777" w:rsidR="00CA16D0" w:rsidRPr="00F60517" w:rsidRDefault="00CA16D0" w:rsidP="00CA16D0">
      <w:r w:rsidRPr="00F60517">
        <w:lastRenderedPageBreak/>
        <w:t>The Parties expressly understand and agree that any insurance coverage and limits furnished by the Vendor will in no way expand or limit the Vendor’s liabilities and responsibilities specified within the contract documents or by applicable law.</w:t>
      </w:r>
    </w:p>
    <w:p w14:paraId="0A94D56A" w14:textId="77777777" w:rsidR="00CA16D0" w:rsidRPr="00F60517" w:rsidRDefault="00CA16D0" w:rsidP="00CA16D0">
      <w:r w:rsidRPr="00F60517">
        <w:t xml:space="preserve">The Vendor and each Subcontractor agree that insurer will waive their rights of subrogation against </w:t>
      </w:r>
      <w:r w:rsidR="00B61721" w:rsidRPr="00B61721">
        <w:t>Covered California</w:t>
      </w:r>
      <w:r w:rsidRPr="00F60517">
        <w:t xml:space="preserve">. </w:t>
      </w:r>
    </w:p>
    <w:p w14:paraId="4DEE91CC" w14:textId="77777777" w:rsidR="00C95198" w:rsidRDefault="00CA16D0" w:rsidP="005D2817">
      <w:r w:rsidRPr="00F60517">
        <w:t xml:space="preserve">If the Vendor, or its Subcontractor(s), desire additional coverage, higher limits of liability, or other modifications for its own protection, the Vendor and each of its Subcontractors will be responsible for the acquisition and cost of such additional protection. </w:t>
      </w:r>
    </w:p>
    <w:p w14:paraId="63F29C22" w14:textId="77777777" w:rsidR="00655140" w:rsidRPr="00A17380" w:rsidRDefault="00655140" w:rsidP="00655140">
      <w:pPr>
        <w:pStyle w:val="SGASectionTitle"/>
        <w:rPr>
          <w:rFonts w:ascii="Arial" w:hAnsi="Arial" w:cs="Arial"/>
          <w:b w:val="0"/>
        </w:rPr>
      </w:pPr>
      <w:r w:rsidRPr="00FF15A6">
        <w:rPr>
          <w:rFonts w:ascii="Arial" w:hAnsi="Arial" w:cs="Arial"/>
          <w:b w:val="0"/>
        </w:rPr>
        <w:t>Vendor shall maintain the following insurance coverage types and amounts:</w:t>
      </w:r>
    </w:p>
    <w:p w14:paraId="6D5CBDF5" w14:textId="77777777" w:rsidR="00655140" w:rsidRPr="00A17380" w:rsidRDefault="00655140" w:rsidP="00655140">
      <w:pPr>
        <w:pStyle w:val="SGASectionTitle"/>
        <w:rPr>
          <w:rFonts w:ascii="Arial" w:hAnsi="Arial" w:cs="Arial"/>
          <w:b w:val="0"/>
        </w:rPr>
      </w:pPr>
    </w:p>
    <w:p w14:paraId="068BD52F" w14:textId="4A5A9D11" w:rsidR="00655140" w:rsidRPr="00A17380" w:rsidRDefault="00655140" w:rsidP="00655140">
      <w:pPr>
        <w:pStyle w:val="SGASectionTitle"/>
        <w:rPr>
          <w:rFonts w:ascii="Arial" w:hAnsi="Arial" w:cs="Arial"/>
          <w:b w:val="0"/>
        </w:rPr>
      </w:pPr>
      <w:r w:rsidRPr="00A17380">
        <w:rPr>
          <w:rFonts w:ascii="Arial" w:hAnsi="Arial" w:cs="Arial"/>
          <w:b w:val="0"/>
        </w:rPr>
        <w:t>Commercial General Liability</w:t>
      </w:r>
      <w:r w:rsidR="00534568">
        <w:rPr>
          <w:rFonts w:ascii="Arial" w:hAnsi="Arial" w:cs="Arial"/>
          <w:b w:val="0"/>
        </w:rPr>
        <w:t xml:space="preserve">: </w:t>
      </w:r>
      <w:r w:rsidRPr="00A17380">
        <w:rPr>
          <w:rFonts w:ascii="Arial" w:hAnsi="Arial" w:cs="Arial"/>
          <w:b w:val="0"/>
        </w:rPr>
        <w:t>$1,000,000 per occurrence</w:t>
      </w:r>
      <w:r w:rsidR="00534568">
        <w:rPr>
          <w:rFonts w:ascii="Arial" w:hAnsi="Arial" w:cs="Arial"/>
          <w:b w:val="0"/>
        </w:rPr>
        <w:t xml:space="preserve">; </w:t>
      </w:r>
      <w:r w:rsidRPr="00A17380">
        <w:rPr>
          <w:rFonts w:ascii="Arial" w:hAnsi="Arial" w:cs="Arial"/>
          <w:b w:val="0"/>
        </w:rPr>
        <w:t>Umbrella</w:t>
      </w:r>
      <w:r w:rsidR="00534568">
        <w:rPr>
          <w:rFonts w:ascii="Arial" w:hAnsi="Arial" w:cs="Arial"/>
          <w:b w:val="0"/>
        </w:rPr>
        <w:t xml:space="preserve">: </w:t>
      </w:r>
      <w:r w:rsidRPr="00A17380">
        <w:rPr>
          <w:rFonts w:ascii="Arial" w:hAnsi="Arial" w:cs="Arial"/>
          <w:b w:val="0"/>
        </w:rPr>
        <w:t>$25,000,000 per occurrence and in aggregate</w:t>
      </w:r>
    </w:p>
    <w:p w14:paraId="3D7E1B34" w14:textId="77777777" w:rsidR="00655140" w:rsidRPr="00A17380" w:rsidRDefault="00655140" w:rsidP="00655140">
      <w:pPr>
        <w:pStyle w:val="SGASectionTitle"/>
        <w:rPr>
          <w:rFonts w:ascii="Arial" w:hAnsi="Arial" w:cs="Arial"/>
          <w:b w:val="0"/>
        </w:rPr>
      </w:pPr>
    </w:p>
    <w:p w14:paraId="29E67D66" w14:textId="6D4867B1" w:rsidR="00655140" w:rsidRPr="00A17380" w:rsidRDefault="00655140" w:rsidP="00655140">
      <w:pPr>
        <w:pStyle w:val="SGASectionTitle"/>
        <w:rPr>
          <w:rFonts w:ascii="Arial" w:hAnsi="Arial" w:cs="Arial"/>
          <w:b w:val="0"/>
        </w:rPr>
      </w:pPr>
      <w:r w:rsidRPr="00A17380">
        <w:rPr>
          <w:rFonts w:ascii="Arial" w:hAnsi="Arial" w:cs="Arial"/>
          <w:b w:val="0"/>
        </w:rPr>
        <w:t>Professional Liability</w:t>
      </w:r>
      <w:r w:rsidR="00534568">
        <w:rPr>
          <w:rFonts w:ascii="Arial" w:hAnsi="Arial" w:cs="Arial"/>
          <w:b w:val="0"/>
        </w:rPr>
        <w:t>:</w:t>
      </w:r>
      <w:r w:rsidRPr="00A17380">
        <w:rPr>
          <w:rFonts w:ascii="Arial" w:hAnsi="Arial" w:cs="Arial"/>
          <w:b w:val="0"/>
        </w:rPr>
        <w:t xml:space="preserve"> $30,000,000 per occurrence and in aggregate </w:t>
      </w:r>
    </w:p>
    <w:p w14:paraId="0A656DED" w14:textId="77777777" w:rsidR="00655140" w:rsidRPr="00A17380" w:rsidRDefault="00655140" w:rsidP="00655140">
      <w:pPr>
        <w:pStyle w:val="SGASectionTitle"/>
        <w:rPr>
          <w:rFonts w:ascii="Arial" w:hAnsi="Arial" w:cs="Arial"/>
          <w:b w:val="0"/>
        </w:rPr>
      </w:pPr>
    </w:p>
    <w:p w14:paraId="02AD006A" w14:textId="7D1CF9A7" w:rsidR="00655140" w:rsidRPr="00A17380" w:rsidRDefault="00655140" w:rsidP="00A17380">
      <w:pPr>
        <w:autoSpaceDE w:val="0"/>
        <w:autoSpaceDN w:val="0"/>
        <w:adjustRightInd w:val="0"/>
        <w:rPr>
          <w:b/>
        </w:rPr>
      </w:pPr>
      <w:r w:rsidRPr="00A17380">
        <w:t>Errors &amp; Omissions Liability (include cyber liability, breach notification cost coverage, network security and privacy liability coverage)</w:t>
      </w:r>
      <w:r w:rsidR="00534568">
        <w:t>:</w:t>
      </w:r>
      <w:r w:rsidRPr="00A17380">
        <w:t xml:space="preserve"> $30,000,000 per occurrence and </w:t>
      </w:r>
      <w:proofErr w:type="gramStart"/>
      <w:r w:rsidRPr="00A17380">
        <w:t xml:space="preserve">in </w:t>
      </w:r>
      <w:r w:rsidR="00534568">
        <w:t xml:space="preserve"> a</w:t>
      </w:r>
      <w:r w:rsidRPr="00A17380">
        <w:t>ggregate</w:t>
      </w:r>
      <w:proofErr w:type="gramEnd"/>
    </w:p>
    <w:p w14:paraId="41F58E0B" w14:textId="77777777" w:rsidR="00655140" w:rsidRPr="00A17380" w:rsidRDefault="00655140" w:rsidP="00655140">
      <w:pPr>
        <w:pStyle w:val="SGASectionTitle"/>
        <w:rPr>
          <w:rFonts w:ascii="Arial" w:hAnsi="Arial" w:cs="Arial"/>
          <w:b w:val="0"/>
        </w:rPr>
      </w:pPr>
    </w:p>
    <w:p w14:paraId="045703EF" w14:textId="3601EFE0" w:rsidR="00655140" w:rsidRPr="00A17380" w:rsidRDefault="00655140" w:rsidP="00655140">
      <w:pPr>
        <w:pStyle w:val="SGASectionTitle"/>
        <w:rPr>
          <w:rFonts w:ascii="Arial" w:hAnsi="Arial" w:cs="Arial"/>
          <w:b w:val="0"/>
        </w:rPr>
      </w:pPr>
      <w:r w:rsidRPr="00A17380">
        <w:rPr>
          <w:rFonts w:ascii="Arial" w:hAnsi="Arial" w:cs="Arial"/>
          <w:b w:val="0"/>
        </w:rPr>
        <w:t>Third-Party Fidelity/Crime</w:t>
      </w:r>
      <w:r w:rsidR="00534568">
        <w:rPr>
          <w:rFonts w:ascii="Arial" w:hAnsi="Arial" w:cs="Arial"/>
          <w:b w:val="0"/>
        </w:rPr>
        <w:t>:</w:t>
      </w:r>
      <w:r w:rsidRPr="00A17380">
        <w:rPr>
          <w:rFonts w:ascii="Arial" w:hAnsi="Arial" w:cs="Arial"/>
          <w:b w:val="0"/>
        </w:rPr>
        <w:t xml:space="preserve"> $5,000,000 each occurrence</w:t>
      </w:r>
    </w:p>
    <w:p w14:paraId="193E9A54" w14:textId="77777777" w:rsidR="00655140" w:rsidRPr="00A17380" w:rsidRDefault="00655140" w:rsidP="00655140">
      <w:pPr>
        <w:pStyle w:val="SGASectionTitle"/>
        <w:rPr>
          <w:rFonts w:ascii="Arial" w:hAnsi="Arial" w:cs="Arial"/>
          <w:b w:val="0"/>
        </w:rPr>
      </w:pPr>
    </w:p>
    <w:p w14:paraId="0C9E1658" w14:textId="1747C9D3" w:rsidR="00655140" w:rsidRPr="00534568" w:rsidRDefault="00655140" w:rsidP="00655140">
      <w:r w:rsidRPr="00A17380">
        <w:t>Worker’s</w:t>
      </w:r>
      <w:r w:rsidR="00534568">
        <w:t xml:space="preserve"> </w:t>
      </w:r>
      <w:r w:rsidRPr="00A17380">
        <w:t>compensation</w:t>
      </w:r>
      <w:r w:rsidR="00534568">
        <w:t>:</w:t>
      </w:r>
      <w:r w:rsidRPr="00A17380">
        <w:t xml:space="preserve"> minimum limits as required by law</w:t>
      </w:r>
    </w:p>
    <w:p w14:paraId="6B1960C0" w14:textId="77777777" w:rsidR="0061029D" w:rsidRPr="00A17380" w:rsidRDefault="0061029D">
      <w:pPr>
        <w:spacing w:after="0"/>
        <w:sectPr w:rsidR="0061029D" w:rsidRPr="00A17380" w:rsidSect="002D3DC6">
          <w:headerReference w:type="even" r:id="rId56"/>
          <w:headerReference w:type="first" r:id="rId57"/>
          <w:pgSz w:w="12240" w:h="15840" w:code="1"/>
          <w:pgMar w:top="1440" w:right="1800" w:bottom="1440" w:left="1800" w:header="576" w:footer="576" w:gutter="0"/>
          <w:pgBorders w:offsetFrom="page">
            <w:bottom w:val="single" w:sz="8" w:space="24" w:color="auto"/>
          </w:pgBorders>
          <w:cols w:space="720"/>
          <w:docGrid w:linePitch="360"/>
        </w:sectPr>
      </w:pPr>
      <w:bookmarkStart w:id="280" w:name="_Toc106421479"/>
      <w:bookmarkStart w:id="281" w:name="_Toc269898903"/>
      <w:bookmarkStart w:id="282" w:name="_Toc364084156"/>
      <w:bookmarkStart w:id="283" w:name="_Toc367870899"/>
      <w:bookmarkEnd w:id="170"/>
      <w:bookmarkEnd w:id="171"/>
    </w:p>
    <w:p w14:paraId="47A1977E" w14:textId="77777777" w:rsidR="00C45D4B" w:rsidRDefault="00C45D4B">
      <w:pPr>
        <w:spacing w:after="0"/>
        <w:rPr>
          <w:b/>
          <w:sz w:val="28"/>
        </w:rPr>
      </w:pPr>
    </w:p>
    <w:p w14:paraId="1D3D8C6D" w14:textId="77777777" w:rsidR="00CA16D0" w:rsidRPr="00E14745" w:rsidRDefault="00CA16D0" w:rsidP="00933F2E">
      <w:pPr>
        <w:pStyle w:val="Num-Heading1"/>
      </w:pPr>
      <w:bookmarkStart w:id="284" w:name="_Toc375216915"/>
      <w:bookmarkStart w:id="285" w:name="_Toc385334463"/>
      <w:r w:rsidRPr="00E14745">
        <w:t>Proposal Evaluation</w:t>
      </w:r>
      <w:bookmarkEnd w:id="280"/>
      <w:bookmarkEnd w:id="281"/>
      <w:bookmarkEnd w:id="282"/>
      <w:bookmarkEnd w:id="283"/>
      <w:bookmarkEnd w:id="284"/>
      <w:bookmarkEnd w:id="285"/>
    </w:p>
    <w:p w14:paraId="5D40E84B" w14:textId="06261838" w:rsidR="00CA16D0" w:rsidRPr="00F60517" w:rsidRDefault="00133198" w:rsidP="00CA16D0">
      <w:r>
        <w:t>Covered California</w:t>
      </w:r>
      <w:r w:rsidR="00CA16D0" w:rsidRPr="00F60517">
        <w:t xml:space="preserve"> will use a formal evaluation process to select the successful Vendor.</w:t>
      </w:r>
      <w:r w:rsidR="005A2B30" w:rsidRPr="00F60517">
        <w:t xml:space="preserve"> </w:t>
      </w:r>
      <w:r>
        <w:t>Covered California</w:t>
      </w:r>
      <w:r w:rsidR="00CA16D0" w:rsidRPr="00F60517">
        <w:t xml:space="preserve"> will consider capabilities or advantages that are clearly described in the proposal, which may be confirmed by key personnel interviews, oral presentations, site visits, demonstrations, and references contacted by the </w:t>
      </w:r>
      <w:r w:rsidR="00B61721" w:rsidRPr="00B61721">
        <w:t>Covered California</w:t>
      </w:r>
      <w:r w:rsidR="00CA16D0" w:rsidRPr="00F60517">
        <w:t>.</w:t>
      </w:r>
      <w:r w:rsidR="005A2B30" w:rsidRPr="00F60517">
        <w:t xml:space="preserve"> </w:t>
      </w:r>
      <w:r w:rsidR="00B61721" w:rsidRPr="00B61721">
        <w:t>Covered California</w:t>
      </w:r>
      <w:r w:rsidR="00CA16D0" w:rsidRPr="00F60517">
        <w:t xml:space="preserve"> reserves the right to contact individuals, entities, or organizations that have had dealings with the Vendor or proposed staff, whether or not identified in the proposal.</w:t>
      </w:r>
      <w:r w:rsidR="005A2B30" w:rsidRPr="00F60517">
        <w:t xml:space="preserve"> </w:t>
      </w:r>
    </w:p>
    <w:p w14:paraId="1E1C7604" w14:textId="77777777" w:rsidR="00CA16D0" w:rsidRPr="00F60517" w:rsidRDefault="00133198" w:rsidP="00CA16D0">
      <w:r>
        <w:t>Covered California</w:t>
      </w:r>
      <w:r w:rsidR="00CA16D0" w:rsidRPr="00F60517">
        <w:t xml:space="preserve"> will more favorably evaluate proposals that offer no or few exceptions, reservations, or limitations to the terms and conditions of the RFP, including </w:t>
      </w:r>
      <w:r>
        <w:t>Covered California</w:t>
      </w:r>
      <w:r w:rsidR="00CA16D0" w:rsidRPr="00F60517">
        <w:t>’s General Provisions.</w:t>
      </w:r>
    </w:p>
    <w:p w14:paraId="44E83917" w14:textId="77777777" w:rsidR="00CA16D0" w:rsidRPr="00F60517" w:rsidRDefault="00CA16D0" w:rsidP="00933F2E">
      <w:pPr>
        <w:pStyle w:val="Num-Heading2"/>
      </w:pPr>
      <w:bookmarkStart w:id="286" w:name="_Toc327871774"/>
      <w:bookmarkStart w:id="287" w:name="_Toc334701383"/>
      <w:bookmarkStart w:id="288" w:name="_Toc364084157"/>
      <w:bookmarkStart w:id="289" w:name="_Toc367870900"/>
      <w:bookmarkStart w:id="290" w:name="_Toc375216916"/>
      <w:bookmarkStart w:id="291" w:name="_Toc385334464"/>
      <w:r w:rsidRPr="00F60517">
        <w:t>Evaluation Criteria</w:t>
      </w:r>
      <w:bookmarkEnd w:id="286"/>
      <w:bookmarkEnd w:id="287"/>
      <w:bookmarkEnd w:id="288"/>
      <w:bookmarkEnd w:id="289"/>
      <w:bookmarkEnd w:id="290"/>
      <w:r w:rsidR="003D7F70">
        <w:t xml:space="preserve"> and Methodology</w:t>
      </w:r>
      <w:bookmarkEnd w:id="291"/>
    </w:p>
    <w:p w14:paraId="1BE305B1" w14:textId="77777777" w:rsidR="00CA16D0" w:rsidRPr="00F60517" w:rsidRDefault="00133198" w:rsidP="00CA16D0">
      <w:r>
        <w:t>Covered California</w:t>
      </w:r>
      <w:r w:rsidR="00CA16D0" w:rsidRPr="00F60517">
        <w:t xml:space="preserve"> will evaluate proposals based on the following best value Evaluation Criteria</w:t>
      </w:r>
      <w:r w:rsidR="00CB32C8">
        <w:t xml:space="preserve">. </w:t>
      </w:r>
      <w:r w:rsidR="00877F21">
        <w:t>The evaluation criteria and methodology will be applied as described in this section for both Data Analytics and Data Aggregation proposals</w:t>
      </w:r>
      <w:r w:rsidR="00CA16D0" w:rsidRPr="00F60517">
        <w:t>:</w:t>
      </w:r>
    </w:p>
    <w:p w14:paraId="6F5E2513" w14:textId="77777777" w:rsidR="009834F2" w:rsidRPr="00F60517" w:rsidRDefault="00CA16D0" w:rsidP="001C37F2">
      <w:pPr>
        <w:pStyle w:val="bullet15"/>
        <w:numPr>
          <w:ilvl w:val="0"/>
          <w:numId w:val="83"/>
        </w:numPr>
      </w:pPr>
      <w:r w:rsidRPr="00F60517">
        <w:t xml:space="preserve">Vendor Experience, including: </w:t>
      </w:r>
    </w:p>
    <w:p w14:paraId="09C13893" w14:textId="77777777" w:rsidR="00EC460A" w:rsidRPr="00F60517" w:rsidRDefault="00CA16D0" w:rsidP="001C37F2">
      <w:pPr>
        <w:pStyle w:val="bullet2"/>
        <w:numPr>
          <w:ilvl w:val="1"/>
          <w:numId w:val="83"/>
        </w:numPr>
      </w:pPr>
      <w:r w:rsidRPr="00F60517">
        <w:t>Relevant Vendor Experience</w:t>
      </w:r>
      <w:r w:rsidR="00EC460A">
        <w:t xml:space="preserve">: Scoring for this factor </w:t>
      </w:r>
      <w:r w:rsidR="00847267">
        <w:t xml:space="preserve">shall be </w:t>
      </w:r>
      <w:r w:rsidR="00EC460A">
        <w:t>based on</w:t>
      </w:r>
      <w:r w:rsidR="00847267">
        <w:t xml:space="preserve"> the similarity and depth of Vendor experience as compared to the needs of the Project.</w:t>
      </w:r>
    </w:p>
    <w:p w14:paraId="3718C088" w14:textId="77777777" w:rsidR="009834F2" w:rsidRPr="00F60517" w:rsidRDefault="00CA16D0" w:rsidP="001C37F2">
      <w:pPr>
        <w:pStyle w:val="bullet15"/>
        <w:numPr>
          <w:ilvl w:val="0"/>
          <w:numId w:val="83"/>
        </w:numPr>
      </w:pPr>
      <w:r w:rsidRPr="00F60517">
        <w:t>Project Staff and Project Organization, including:</w:t>
      </w:r>
    </w:p>
    <w:p w14:paraId="4B9EE092" w14:textId="77777777" w:rsidR="00CA16D0" w:rsidRPr="00F60517" w:rsidRDefault="00847267" w:rsidP="001C37F2">
      <w:pPr>
        <w:pStyle w:val="bullet2"/>
        <w:numPr>
          <w:ilvl w:val="1"/>
          <w:numId w:val="83"/>
        </w:numPr>
      </w:pPr>
      <w:r>
        <w:t>Project Organization: Scoring for this factor shall be based on the level of integration with the organization’s staff, trading partners and commitment to on-site performance of work.</w:t>
      </w:r>
    </w:p>
    <w:p w14:paraId="291A1F9A" w14:textId="77777777" w:rsidR="00CA16D0" w:rsidRPr="00F60517" w:rsidRDefault="00CA16D0" w:rsidP="001C37F2">
      <w:pPr>
        <w:pStyle w:val="bullet2"/>
        <w:numPr>
          <w:ilvl w:val="1"/>
          <w:numId w:val="83"/>
        </w:numPr>
      </w:pPr>
      <w:r w:rsidRPr="00F60517">
        <w:t xml:space="preserve">Key </w:t>
      </w:r>
      <w:r w:rsidR="0059768C" w:rsidRPr="00F60517">
        <w:t xml:space="preserve">Project </w:t>
      </w:r>
      <w:r w:rsidRPr="00F60517">
        <w:t>Personnel Experience</w:t>
      </w:r>
      <w:r w:rsidR="006A3AC3">
        <w:t xml:space="preserve">: </w:t>
      </w:r>
      <w:r w:rsidR="00847267">
        <w:t>Scoring for this factor shall be based on the similarity and depth of staff experience as compared to the needs of the Project and key personnel</w:t>
      </w:r>
    </w:p>
    <w:p w14:paraId="6A3B1343" w14:textId="77777777" w:rsidR="009834F2" w:rsidRPr="00F60517" w:rsidRDefault="00CA16D0" w:rsidP="001C37F2">
      <w:pPr>
        <w:pStyle w:val="bullet15"/>
        <w:numPr>
          <w:ilvl w:val="0"/>
          <w:numId w:val="83"/>
        </w:numPr>
      </w:pPr>
      <w:r w:rsidRPr="00F60517">
        <w:t xml:space="preserve">Business Solution, including: </w:t>
      </w:r>
    </w:p>
    <w:p w14:paraId="775ED3A5" w14:textId="77777777" w:rsidR="00CA16D0" w:rsidRDefault="00CA16D0" w:rsidP="001C37F2">
      <w:pPr>
        <w:pStyle w:val="bullet2"/>
        <w:numPr>
          <w:ilvl w:val="1"/>
          <w:numId w:val="83"/>
        </w:numPr>
      </w:pPr>
      <w:r w:rsidRPr="00F60517">
        <w:t>Functional</w:t>
      </w:r>
      <w:r w:rsidR="006A3AC3">
        <w:t xml:space="preserve">: Scoring for this factor shall be based on the extent to which the solution meets defined Functional needs. The thoroughness of the Functional approach and plans, demonstrated knowledge, scope of the solution, impact to existing operations, and/or clarity of responsibilities. </w:t>
      </w:r>
    </w:p>
    <w:p w14:paraId="491D8BFD" w14:textId="0FEEEB17" w:rsidR="00605F72" w:rsidRPr="00F60517" w:rsidRDefault="00605F72" w:rsidP="001C37F2">
      <w:pPr>
        <w:pStyle w:val="bullet2"/>
        <w:numPr>
          <w:ilvl w:val="1"/>
          <w:numId w:val="83"/>
        </w:numPr>
      </w:pPr>
      <w:r>
        <w:t xml:space="preserve">Use and Performance: </w:t>
      </w:r>
      <w:r w:rsidR="00917807">
        <w:t xml:space="preserve">Scoring of this factor shall be based on the extent to which </w:t>
      </w:r>
      <w:r w:rsidR="00917807" w:rsidRPr="00000660">
        <w:rPr>
          <w:bCs/>
        </w:rPr>
        <w:t>the design approach</w:t>
      </w:r>
      <w:r w:rsidR="00917807">
        <w:rPr>
          <w:bCs/>
        </w:rPr>
        <w:t xml:space="preserve"> and characteristics of the user experience meets the requirements of Covered California and </w:t>
      </w:r>
      <w:r w:rsidR="00917807" w:rsidRPr="00000660">
        <w:t>deliver</w:t>
      </w:r>
      <w:r w:rsidR="00917807">
        <w:t>s</w:t>
      </w:r>
      <w:r w:rsidR="00917807" w:rsidRPr="00000660">
        <w:t xml:space="preserve"> a consistent user experience to </w:t>
      </w:r>
      <w:r w:rsidR="00917807">
        <w:t>Covered California</w:t>
      </w:r>
      <w:r w:rsidR="00917807" w:rsidRPr="00000660">
        <w:t xml:space="preserve"> employees, contractors, and partners</w:t>
      </w:r>
      <w:r w:rsidR="00917807">
        <w:t>.</w:t>
      </w:r>
    </w:p>
    <w:p w14:paraId="0BEA46C6" w14:textId="77777777" w:rsidR="00CA16D0" w:rsidRPr="00F60517" w:rsidRDefault="00CA16D0" w:rsidP="001C37F2">
      <w:pPr>
        <w:pStyle w:val="bullet2"/>
        <w:numPr>
          <w:ilvl w:val="1"/>
          <w:numId w:val="83"/>
        </w:numPr>
      </w:pPr>
      <w:r w:rsidRPr="00F60517">
        <w:t>Technical</w:t>
      </w:r>
      <w:r w:rsidR="006A3AC3">
        <w:t xml:space="preserve">: </w:t>
      </w:r>
      <w:r w:rsidR="00C8548E">
        <w:t>Scoring of this factor shall be based on t</w:t>
      </w:r>
      <w:r w:rsidR="006A3AC3">
        <w:t>he extent to which the solution meets defined Technical needs. The thoroughness of the Technical and Architectural approach and plans, demonstrated knowledge</w:t>
      </w:r>
      <w:r w:rsidR="00C8548E">
        <w:t>, scope of the solution, impact to existing operations, and/or clarity of responsibilities.</w:t>
      </w:r>
      <w:r w:rsidRPr="00F60517">
        <w:t xml:space="preserve"> </w:t>
      </w:r>
    </w:p>
    <w:p w14:paraId="4D5F6A48" w14:textId="52624016" w:rsidR="00CA16D0" w:rsidRPr="00F60517" w:rsidRDefault="00C3213B" w:rsidP="001C37F2">
      <w:pPr>
        <w:pStyle w:val="bullet2"/>
        <w:numPr>
          <w:ilvl w:val="1"/>
          <w:numId w:val="83"/>
        </w:numPr>
      </w:pPr>
      <w:r>
        <w:lastRenderedPageBreak/>
        <w:t>Implementation and</w:t>
      </w:r>
      <w:r w:rsidR="00C8548E">
        <w:t xml:space="preserve"> Support: Scoring of this factor shall be based on the thoroughness of the </w:t>
      </w:r>
      <w:r>
        <w:t xml:space="preserve">Implementation </w:t>
      </w:r>
      <w:proofErr w:type="gramStart"/>
      <w:r>
        <w:t xml:space="preserve">and </w:t>
      </w:r>
      <w:r w:rsidR="00C8548E">
        <w:t xml:space="preserve"> Support</w:t>
      </w:r>
      <w:proofErr w:type="gramEnd"/>
      <w:r w:rsidR="00C8548E">
        <w:t xml:space="preserve"> approach and plans, demonstrated knowledge, scope of solution, impact to existing operations, and/or clarity of responsibilities.</w:t>
      </w:r>
    </w:p>
    <w:p w14:paraId="607D2BD7" w14:textId="77777777" w:rsidR="009834F2" w:rsidRPr="00F60517" w:rsidRDefault="00CA16D0" w:rsidP="001C37F2">
      <w:pPr>
        <w:pStyle w:val="bullet15"/>
        <w:numPr>
          <w:ilvl w:val="0"/>
          <w:numId w:val="83"/>
        </w:numPr>
      </w:pPr>
      <w:r w:rsidRPr="00F60517">
        <w:t>Cost</w:t>
      </w:r>
    </w:p>
    <w:p w14:paraId="3D07AF39" w14:textId="77777777" w:rsidR="00C738F3" w:rsidRPr="00F60517" w:rsidRDefault="00582A70" w:rsidP="001C37F2">
      <w:pPr>
        <w:pStyle w:val="bullet2"/>
        <w:numPr>
          <w:ilvl w:val="1"/>
          <w:numId w:val="83"/>
        </w:numPr>
      </w:pPr>
      <w:r>
        <w:t>Initial I</w:t>
      </w:r>
      <w:r w:rsidR="00C738F3" w:rsidRPr="00F60517">
        <w:t>mplementation</w:t>
      </w:r>
      <w:r>
        <w:t xml:space="preserve"> / Configuration</w:t>
      </w:r>
    </w:p>
    <w:p w14:paraId="6AD9E88F" w14:textId="77777777" w:rsidR="00C8548E" w:rsidRDefault="00C738F3" w:rsidP="001C37F2">
      <w:pPr>
        <w:pStyle w:val="bullet2"/>
        <w:numPr>
          <w:ilvl w:val="1"/>
          <w:numId w:val="83"/>
        </w:numPr>
        <w:contextualSpacing/>
      </w:pPr>
      <w:r w:rsidRPr="00F60517">
        <w:t>Ongoing Operations</w:t>
      </w:r>
    </w:p>
    <w:p w14:paraId="44BBA165" w14:textId="77777777" w:rsidR="00EC460A" w:rsidRDefault="00537515" w:rsidP="00537515">
      <w:pPr>
        <w:pStyle w:val="bulletindent1"/>
        <w:ind w:left="0"/>
      </w:pPr>
      <w:r>
        <w:t>The following Table</w:t>
      </w:r>
      <w:r w:rsidR="002747F5">
        <w:t xml:space="preserve"> outlines the weight and maximum points</w:t>
      </w:r>
      <w:r w:rsidR="00FB5A40">
        <w:t xml:space="preserve"> available</w:t>
      </w:r>
      <w:r>
        <w:t xml:space="preserve"> for the major sections of the Vendor proposals:</w:t>
      </w:r>
    </w:p>
    <w:p w14:paraId="6D2B8BCF" w14:textId="77777777" w:rsidR="00537515" w:rsidRDefault="003D7F70" w:rsidP="004203AE">
      <w:pPr>
        <w:pStyle w:val="TableNumberedList"/>
      </w:pPr>
      <w:bookmarkStart w:id="292" w:name="_Toc385334524"/>
      <w:r>
        <w:t>Evaluation Criteria Weighting and Points</w:t>
      </w:r>
      <w:bookmarkEnd w:id="292"/>
    </w:p>
    <w:tbl>
      <w:tblPr>
        <w:tblStyle w:val="TableStyleWhite"/>
        <w:tblW w:w="5000" w:type="pct"/>
        <w:tblLook w:val="04A0" w:firstRow="1" w:lastRow="0" w:firstColumn="1" w:lastColumn="0" w:noHBand="0" w:noVBand="1"/>
      </w:tblPr>
      <w:tblGrid>
        <w:gridCol w:w="1863"/>
        <w:gridCol w:w="3844"/>
        <w:gridCol w:w="1918"/>
        <w:gridCol w:w="1231"/>
      </w:tblGrid>
      <w:tr w:rsidR="003D7F70" w:rsidRPr="000641CB" w14:paraId="065BBD7E" w14:textId="77777777" w:rsidTr="00FA11F1">
        <w:trPr>
          <w:cnfStyle w:val="100000000000" w:firstRow="1" w:lastRow="0" w:firstColumn="0" w:lastColumn="0" w:oddVBand="0" w:evenVBand="0" w:oddHBand="0" w:evenHBand="0" w:firstRowFirstColumn="0" w:firstRowLastColumn="0" w:lastRowFirstColumn="0" w:lastRowLastColumn="0"/>
          <w:trHeight w:val="576"/>
        </w:trPr>
        <w:tc>
          <w:tcPr>
            <w:tcW w:w="1052" w:type="pct"/>
            <w:shd w:val="clear" w:color="auto" w:fill="1F497D" w:themeFill="text2"/>
          </w:tcPr>
          <w:p w14:paraId="3A9F8886" w14:textId="77777777" w:rsidR="003D7F70" w:rsidRPr="000641CB" w:rsidRDefault="003D7F70" w:rsidP="003D7F70">
            <w:pPr>
              <w:pStyle w:val="TableText"/>
              <w:rPr>
                <w:color w:val="FFFFFF" w:themeColor="background1"/>
                <w:sz w:val="22"/>
              </w:rPr>
            </w:pPr>
            <w:r w:rsidRPr="000641CB">
              <w:rPr>
                <w:color w:val="FFFFFF" w:themeColor="background1"/>
                <w:sz w:val="22"/>
              </w:rPr>
              <w:t>Criteria</w:t>
            </w:r>
          </w:p>
        </w:tc>
        <w:tc>
          <w:tcPr>
            <w:tcW w:w="2170" w:type="pct"/>
            <w:shd w:val="clear" w:color="auto" w:fill="1F497D" w:themeFill="text2"/>
          </w:tcPr>
          <w:p w14:paraId="15454E21" w14:textId="77777777" w:rsidR="003D7F70" w:rsidRPr="000641CB" w:rsidRDefault="003D7F70" w:rsidP="003D7F70">
            <w:pPr>
              <w:pStyle w:val="TableText"/>
              <w:rPr>
                <w:color w:val="FFFFFF" w:themeColor="background1"/>
                <w:sz w:val="22"/>
              </w:rPr>
            </w:pPr>
            <w:r w:rsidRPr="000641CB">
              <w:rPr>
                <w:color w:val="FFFFFF" w:themeColor="background1"/>
                <w:sz w:val="22"/>
              </w:rPr>
              <w:t>Sub-Criteria</w:t>
            </w:r>
            <w:r>
              <w:rPr>
                <w:color w:val="FFFFFF" w:themeColor="background1"/>
                <w:sz w:val="22"/>
              </w:rPr>
              <w:t>/Description</w:t>
            </w:r>
          </w:p>
        </w:tc>
        <w:tc>
          <w:tcPr>
            <w:tcW w:w="1083" w:type="pct"/>
            <w:shd w:val="clear" w:color="auto" w:fill="1F497D" w:themeFill="text2"/>
          </w:tcPr>
          <w:p w14:paraId="1ED30C7A" w14:textId="77777777" w:rsidR="003D7F70" w:rsidRPr="000641CB" w:rsidRDefault="002747F5" w:rsidP="003D7F70">
            <w:pPr>
              <w:pStyle w:val="TableText"/>
              <w:rPr>
                <w:color w:val="FFFFFF" w:themeColor="background1"/>
                <w:sz w:val="22"/>
              </w:rPr>
            </w:pPr>
            <w:r>
              <w:rPr>
                <w:color w:val="FFFFFF" w:themeColor="background1"/>
                <w:sz w:val="22"/>
              </w:rPr>
              <w:t>Weight</w:t>
            </w:r>
          </w:p>
        </w:tc>
        <w:tc>
          <w:tcPr>
            <w:tcW w:w="695" w:type="pct"/>
            <w:shd w:val="clear" w:color="auto" w:fill="1F497D" w:themeFill="text2"/>
          </w:tcPr>
          <w:p w14:paraId="2192588C" w14:textId="77777777" w:rsidR="003D7F70" w:rsidRPr="000641CB" w:rsidRDefault="002747F5" w:rsidP="003D7F70">
            <w:pPr>
              <w:pStyle w:val="TableText"/>
              <w:rPr>
                <w:color w:val="FFFFFF" w:themeColor="background1"/>
                <w:sz w:val="22"/>
              </w:rPr>
            </w:pPr>
            <w:r>
              <w:rPr>
                <w:color w:val="FFFFFF" w:themeColor="background1"/>
                <w:sz w:val="22"/>
              </w:rPr>
              <w:t xml:space="preserve">Maximum </w:t>
            </w:r>
            <w:r w:rsidR="003D7F70" w:rsidRPr="000641CB">
              <w:rPr>
                <w:color w:val="FFFFFF" w:themeColor="background1"/>
                <w:sz w:val="22"/>
              </w:rPr>
              <w:t>Points</w:t>
            </w:r>
          </w:p>
        </w:tc>
      </w:tr>
      <w:tr w:rsidR="003D7F70" w:rsidRPr="000641CB" w14:paraId="563EDCB6" w14:textId="77777777" w:rsidTr="00974E69">
        <w:trPr>
          <w:trHeight w:val="432"/>
        </w:trPr>
        <w:tc>
          <w:tcPr>
            <w:tcW w:w="1052" w:type="pct"/>
            <w:vAlign w:val="center"/>
          </w:tcPr>
          <w:p w14:paraId="08813AF5" w14:textId="77777777" w:rsidR="003D7F70" w:rsidRPr="000641CB" w:rsidRDefault="003D7F70" w:rsidP="003D7F70">
            <w:pPr>
              <w:pStyle w:val="TableText"/>
              <w:rPr>
                <w:sz w:val="22"/>
              </w:rPr>
            </w:pPr>
            <w:r w:rsidRPr="000641CB">
              <w:rPr>
                <w:sz w:val="22"/>
              </w:rPr>
              <w:t xml:space="preserve">Minimum Qualifications </w:t>
            </w:r>
          </w:p>
        </w:tc>
        <w:tc>
          <w:tcPr>
            <w:tcW w:w="2170" w:type="pct"/>
            <w:vAlign w:val="center"/>
          </w:tcPr>
          <w:p w14:paraId="60BF749C" w14:textId="77777777" w:rsidR="003D7F70" w:rsidRPr="000641CB" w:rsidRDefault="003D7F70" w:rsidP="003D7F70">
            <w:pPr>
              <w:pStyle w:val="TableText"/>
              <w:rPr>
                <w:sz w:val="22"/>
              </w:rPr>
            </w:pPr>
            <w:r w:rsidRPr="000641CB">
              <w:rPr>
                <w:sz w:val="22"/>
              </w:rPr>
              <w:t>Vendor meets minimum qualifications</w:t>
            </w:r>
          </w:p>
        </w:tc>
        <w:tc>
          <w:tcPr>
            <w:tcW w:w="1083" w:type="pct"/>
            <w:vAlign w:val="center"/>
          </w:tcPr>
          <w:p w14:paraId="2BE979F0" w14:textId="77777777" w:rsidR="003D7F70" w:rsidRPr="000641CB" w:rsidRDefault="003D7F70" w:rsidP="003D7F70">
            <w:pPr>
              <w:pStyle w:val="TableText"/>
              <w:rPr>
                <w:sz w:val="22"/>
              </w:rPr>
            </w:pPr>
            <w:r w:rsidRPr="000641CB">
              <w:rPr>
                <w:sz w:val="22"/>
              </w:rPr>
              <w:t>Pass/Fail</w:t>
            </w:r>
          </w:p>
        </w:tc>
        <w:tc>
          <w:tcPr>
            <w:tcW w:w="695" w:type="pct"/>
            <w:vAlign w:val="center"/>
          </w:tcPr>
          <w:p w14:paraId="36F7A9EE" w14:textId="77777777" w:rsidR="003D7F70" w:rsidRPr="000641CB" w:rsidRDefault="003D7F70" w:rsidP="003D7F70">
            <w:pPr>
              <w:pStyle w:val="TableText"/>
              <w:rPr>
                <w:sz w:val="22"/>
              </w:rPr>
            </w:pPr>
            <w:r w:rsidRPr="000641CB">
              <w:rPr>
                <w:sz w:val="22"/>
              </w:rPr>
              <w:t>P/F</w:t>
            </w:r>
          </w:p>
        </w:tc>
      </w:tr>
      <w:tr w:rsidR="00974E69" w:rsidRPr="000641CB" w14:paraId="00E946D2" w14:textId="77777777" w:rsidTr="009617C6">
        <w:trPr>
          <w:trHeight w:val="894"/>
        </w:trPr>
        <w:tc>
          <w:tcPr>
            <w:tcW w:w="1052" w:type="pct"/>
            <w:vAlign w:val="center"/>
          </w:tcPr>
          <w:p w14:paraId="44A6165F" w14:textId="77777777" w:rsidR="00974E69" w:rsidRPr="000641CB" w:rsidRDefault="00974E69" w:rsidP="003D7F70">
            <w:pPr>
              <w:pStyle w:val="TableText"/>
              <w:rPr>
                <w:sz w:val="22"/>
              </w:rPr>
            </w:pPr>
            <w:r w:rsidRPr="000641CB">
              <w:rPr>
                <w:sz w:val="22"/>
              </w:rPr>
              <w:t>Vendor Experience</w:t>
            </w:r>
          </w:p>
          <w:p w14:paraId="32B515B3" w14:textId="77777777" w:rsidR="00974E69" w:rsidRPr="000641CB" w:rsidRDefault="00974E69" w:rsidP="003D7F70">
            <w:pPr>
              <w:pStyle w:val="TableText"/>
              <w:rPr>
                <w:sz w:val="22"/>
              </w:rPr>
            </w:pPr>
          </w:p>
        </w:tc>
        <w:tc>
          <w:tcPr>
            <w:tcW w:w="2170" w:type="pct"/>
            <w:vAlign w:val="center"/>
          </w:tcPr>
          <w:p w14:paraId="680E500A" w14:textId="77777777" w:rsidR="00974E69" w:rsidRPr="000641CB" w:rsidRDefault="00974E69" w:rsidP="003D7F70">
            <w:pPr>
              <w:pStyle w:val="TableText"/>
              <w:rPr>
                <w:sz w:val="22"/>
              </w:rPr>
            </w:pPr>
            <w:r w:rsidRPr="000641CB">
              <w:rPr>
                <w:sz w:val="22"/>
              </w:rPr>
              <w:t>Relevant Vendor Experience</w:t>
            </w:r>
          </w:p>
        </w:tc>
        <w:tc>
          <w:tcPr>
            <w:tcW w:w="1083" w:type="pct"/>
            <w:vAlign w:val="center"/>
          </w:tcPr>
          <w:p w14:paraId="08216B93" w14:textId="77777777" w:rsidR="00974E69" w:rsidRPr="000641CB" w:rsidRDefault="00974E69" w:rsidP="003D7F70">
            <w:pPr>
              <w:pStyle w:val="TableText"/>
              <w:rPr>
                <w:sz w:val="22"/>
              </w:rPr>
            </w:pPr>
            <w:r>
              <w:rPr>
                <w:sz w:val="22"/>
              </w:rPr>
              <w:t>5</w:t>
            </w:r>
          </w:p>
        </w:tc>
        <w:tc>
          <w:tcPr>
            <w:tcW w:w="695" w:type="pct"/>
            <w:vAlign w:val="center"/>
          </w:tcPr>
          <w:p w14:paraId="05289503" w14:textId="77777777" w:rsidR="00974E69" w:rsidRPr="000641CB" w:rsidRDefault="00974E69" w:rsidP="003D7F70">
            <w:pPr>
              <w:pStyle w:val="TableText"/>
              <w:rPr>
                <w:sz w:val="22"/>
              </w:rPr>
            </w:pPr>
            <w:r>
              <w:rPr>
                <w:sz w:val="22"/>
              </w:rPr>
              <w:t>25</w:t>
            </w:r>
          </w:p>
        </w:tc>
      </w:tr>
      <w:tr w:rsidR="003D7F70" w:rsidRPr="000641CB" w14:paraId="1E771AEC" w14:textId="77777777" w:rsidTr="00974E69">
        <w:trPr>
          <w:trHeight w:val="432"/>
        </w:trPr>
        <w:tc>
          <w:tcPr>
            <w:tcW w:w="1052" w:type="pct"/>
            <w:vMerge w:val="restart"/>
            <w:vAlign w:val="center"/>
          </w:tcPr>
          <w:p w14:paraId="7289DAEB" w14:textId="77777777" w:rsidR="003D7F70" w:rsidRPr="000641CB" w:rsidRDefault="003D7F70" w:rsidP="003D7F70">
            <w:pPr>
              <w:pStyle w:val="TableText"/>
              <w:rPr>
                <w:sz w:val="22"/>
              </w:rPr>
            </w:pPr>
            <w:r w:rsidRPr="000641CB">
              <w:rPr>
                <w:sz w:val="22"/>
              </w:rPr>
              <w:t>Project Staff and Project Organization</w:t>
            </w:r>
          </w:p>
          <w:p w14:paraId="2DA06228" w14:textId="77777777" w:rsidR="003D7F70" w:rsidRPr="000641CB" w:rsidRDefault="003D7F70" w:rsidP="003D7F70">
            <w:pPr>
              <w:pStyle w:val="TableText"/>
              <w:rPr>
                <w:sz w:val="22"/>
              </w:rPr>
            </w:pPr>
          </w:p>
        </w:tc>
        <w:tc>
          <w:tcPr>
            <w:tcW w:w="2170" w:type="pct"/>
            <w:vAlign w:val="center"/>
          </w:tcPr>
          <w:p w14:paraId="7CE26AE0" w14:textId="77777777" w:rsidR="003D7F70" w:rsidRPr="000641CB" w:rsidRDefault="003D7F70" w:rsidP="003D7F70">
            <w:pPr>
              <w:pStyle w:val="TableText"/>
              <w:rPr>
                <w:sz w:val="22"/>
              </w:rPr>
            </w:pPr>
            <w:r w:rsidRPr="000641CB">
              <w:rPr>
                <w:sz w:val="22"/>
              </w:rPr>
              <w:t>Project Organization</w:t>
            </w:r>
          </w:p>
        </w:tc>
        <w:tc>
          <w:tcPr>
            <w:tcW w:w="1083" w:type="pct"/>
            <w:vAlign w:val="center"/>
          </w:tcPr>
          <w:p w14:paraId="152B051E" w14:textId="15C7F687" w:rsidR="003D7F70" w:rsidRPr="000641CB" w:rsidRDefault="00974E69" w:rsidP="003D7F70">
            <w:pPr>
              <w:pStyle w:val="TableText"/>
              <w:rPr>
                <w:sz w:val="22"/>
              </w:rPr>
            </w:pPr>
            <w:r>
              <w:rPr>
                <w:sz w:val="22"/>
              </w:rPr>
              <w:t>5</w:t>
            </w:r>
          </w:p>
        </w:tc>
        <w:tc>
          <w:tcPr>
            <w:tcW w:w="695" w:type="pct"/>
            <w:vAlign w:val="center"/>
          </w:tcPr>
          <w:p w14:paraId="2E701F8C" w14:textId="1F670DCB" w:rsidR="003D7F70" w:rsidRPr="000641CB" w:rsidRDefault="00974E69" w:rsidP="003D7F70">
            <w:pPr>
              <w:pStyle w:val="TableText"/>
              <w:rPr>
                <w:sz w:val="22"/>
              </w:rPr>
            </w:pPr>
            <w:r>
              <w:rPr>
                <w:sz w:val="22"/>
              </w:rPr>
              <w:t>25</w:t>
            </w:r>
          </w:p>
        </w:tc>
      </w:tr>
      <w:tr w:rsidR="003D7F70" w:rsidRPr="000641CB" w14:paraId="3EDB96D9" w14:textId="77777777" w:rsidTr="00974E69">
        <w:trPr>
          <w:trHeight w:val="432"/>
        </w:trPr>
        <w:tc>
          <w:tcPr>
            <w:tcW w:w="1052" w:type="pct"/>
            <w:vMerge/>
            <w:vAlign w:val="center"/>
          </w:tcPr>
          <w:p w14:paraId="5A509A23" w14:textId="77777777" w:rsidR="003D7F70" w:rsidRPr="000641CB" w:rsidRDefault="003D7F70" w:rsidP="003D7F70">
            <w:pPr>
              <w:pStyle w:val="TableText"/>
              <w:rPr>
                <w:sz w:val="22"/>
              </w:rPr>
            </w:pPr>
          </w:p>
        </w:tc>
        <w:tc>
          <w:tcPr>
            <w:tcW w:w="2170" w:type="pct"/>
            <w:vAlign w:val="center"/>
          </w:tcPr>
          <w:p w14:paraId="613618B7" w14:textId="77777777" w:rsidR="003D7F70" w:rsidRPr="000641CB" w:rsidRDefault="003D7F70" w:rsidP="003D7F70">
            <w:pPr>
              <w:pStyle w:val="TableText"/>
              <w:rPr>
                <w:sz w:val="22"/>
              </w:rPr>
            </w:pPr>
            <w:r w:rsidRPr="000641CB">
              <w:rPr>
                <w:sz w:val="22"/>
              </w:rPr>
              <w:t>Key Project Personnel Experience</w:t>
            </w:r>
          </w:p>
        </w:tc>
        <w:tc>
          <w:tcPr>
            <w:tcW w:w="1083" w:type="pct"/>
            <w:vAlign w:val="center"/>
          </w:tcPr>
          <w:p w14:paraId="735F02D0" w14:textId="77777777" w:rsidR="003D7F70" w:rsidRPr="000641CB" w:rsidRDefault="002747F5" w:rsidP="003D7F70">
            <w:pPr>
              <w:pStyle w:val="TableText"/>
              <w:rPr>
                <w:sz w:val="22"/>
              </w:rPr>
            </w:pPr>
            <w:r>
              <w:rPr>
                <w:sz w:val="22"/>
              </w:rPr>
              <w:t>10</w:t>
            </w:r>
          </w:p>
        </w:tc>
        <w:tc>
          <w:tcPr>
            <w:tcW w:w="695" w:type="pct"/>
            <w:vAlign w:val="center"/>
          </w:tcPr>
          <w:p w14:paraId="1EFBD9B4" w14:textId="77777777" w:rsidR="003D7F70" w:rsidRPr="000641CB" w:rsidRDefault="002747F5" w:rsidP="003D7F70">
            <w:pPr>
              <w:pStyle w:val="TableText"/>
              <w:rPr>
                <w:sz w:val="22"/>
              </w:rPr>
            </w:pPr>
            <w:r>
              <w:rPr>
                <w:sz w:val="22"/>
              </w:rPr>
              <w:t>50</w:t>
            </w:r>
          </w:p>
        </w:tc>
      </w:tr>
      <w:tr w:rsidR="003D7F70" w:rsidRPr="000641CB" w14:paraId="27CF4253" w14:textId="77777777" w:rsidTr="00974E69">
        <w:trPr>
          <w:trHeight w:val="432"/>
        </w:trPr>
        <w:tc>
          <w:tcPr>
            <w:tcW w:w="1052" w:type="pct"/>
            <w:vMerge w:val="restart"/>
            <w:vAlign w:val="center"/>
          </w:tcPr>
          <w:p w14:paraId="0936CF1D" w14:textId="77777777" w:rsidR="003D7F70" w:rsidRPr="000641CB" w:rsidRDefault="003D7F70" w:rsidP="003D7F70">
            <w:pPr>
              <w:pStyle w:val="TableText"/>
              <w:rPr>
                <w:sz w:val="22"/>
              </w:rPr>
            </w:pPr>
            <w:r w:rsidRPr="000641CB">
              <w:rPr>
                <w:sz w:val="22"/>
              </w:rPr>
              <w:t>Business Solution</w:t>
            </w:r>
          </w:p>
          <w:p w14:paraId="16B43B91" w14:textId="77777777" w:rsidR="003D7F70" w:rsidRPr="000641CB" w:rsidRDefault="003D7F70" w:rsidP="003D7F70">
            <w:pPr>
              <w:pStyle w:val="TableText"/>
              <w:rPr>
                <w:sz w:val="22"/>
              </w:rPr>
            </w:pPr>
          </w:p>
        </w:tc>
        <w:tc>
          <w:tcPr>
            <w:tcW w:w="2170" w:type="pct"/>
            <w:vAlign w:val="center"/>
          </w:tcPr>
          <w:p w14:paraId="1B5DEDB7" w14:textId="77777777" w:rsidR="003D7F70" w:rsidRPr="000641CB" w:rsidRDefault="003D7F70" w:rsidP="003D7F70">
            <w:pPr>
              <w:pStyle w:val="TableText"/>
              <w:rPr>
                <w:sz w:val="22"/>
              </w:rPr>
            </w:pPr>
            <w:r w:rsidRPr="000641CB">
              <w:rPr>
                <w:sz w:val="22"/>
              </w:rPr>
              <w:t>Functional</w:t>
            </w:r>
          </w:p>
        </w:tc>
        <w:tc>
          <w:tcPr>
            <w:tcW w:w="1083" w:type="pct"/>
            <w:vAlign w:val="center"/>
          </w:tcPr>
          <w:p w14:paraId="7D753641" w14:textId="33494387" w:rsidR="003D7F70" w:rsidRPr="000641CB" w:rsidRDefault="00974E69" w:rsidP="003D7F70">
            <w:pPr>
              <w:pStyle w:val="TableText"/>
              <w:rPr>
                <w:sz w:val="22"/>
              </w:rPr>
            </w:pPr>
            <w:r>
              <w:rPr>
                <w:sz w:val="22"/>
              </w:rPr>
              <w:t>30</w:t>
            </w:r>
          </w:p>
        </w:tc>
        <w:tc>
          <w:tcPr>
            <w:tcW w:w="695" w:type="pct"/>
            <w:vAlign w:val="center"/>
          </w:tcPr>
          <w:p w14:paraId="14AF6556" w14:textId="4F88DA52" w:rsidR="003D7F70" w:rsidRPr="000641CB" w:rsidRDefault="00974E69" w:rsidP="003D7F70">
            <w:pPr>
              <w:pStyle w:val="TableText"/>
              <w:rPr>
                <w:sz w:val="22"/>
              </w:rPr>
            </w:pPr>
            <w:r>
              <w:rPr>
                <w:sz w:val="22"/>
              </w:rPr>
              <w:t>150</w:t>
            </w:r>
          </w:p>
        </w:tc>
      </w:tr>
      <w:tr w:rsidR="003D7F70" w:rsidRPr="000641CB" w14:paraId="0B39A917" w14:textId="77777777" w:rsidTr="00974E69">
        <w:trPr>
          <w:trHeight w:val="432"/>
        </w:trPr>
        <w:tc>
          <w:tcPr>
            <w:tcW w:w="1052" w:type="pct"/>
            <w:vMerge/>
            <w:vAlign w:val="center"/>
          </w:tcPr>
          <w:p w14:paraId="553038D3" w14:textId="77777777" w:rsidR="003D7F70" w:rsidRPr="000641CB" w:rsidRDefault="003D7F70" w:rsidP="003D7F70">
            <w:pPr>
              <w:pStyle w:val="TableText"/>
              <w:rPr>
                <w:sz w:val="22"/>
              </w:rPr>
            </w:pPr>
          </w:p>
        </w:tc>
        <w:tc>
          <w:tcPr>
            <w:tcW w:w="2170" w:type="pct"/>
            <w:vAlign w:val="center"/>
          </w:tcPr>
          <w:p w14:paraId="3600EC37" w14:textId="1CB06B83" w:rsidR="003D7F70" w:rsidRPr="000641CB" w:rsidRDefault="00974E69" w:rsidP="003D7F70">
            <w:pPr>
              <w:pStyle w:val="TableText"/>
              <w:rPr>
                <w:sz w:val="22"/>
              </w:rPr>
            </w:pPr>
            <w:r>
              <w:rPr>
                <w:sz w:val="22"/>
              </w:rPr>
              <w:t>Use and Performance</w:t>
            </w:r>
          </w:p>
        </w:tc>
        <w:tc>
          <w:tcPr>
            <w:tcW w:w="1083" w:type="pct"/>
            <w:vAlign w:val="center"/>
          </w:tcPr>
          <w:p w14:paraId="5C72D398" w14:textId="37192F6C" w:rsidR="003D7F70" w:rsidRPr="000641CB" w:rsidRDefault="00974E69" w:rsidP="003D7F70">
            <w:pPr>
              <w:pStyle w:val="TableText"/>
              <w:rPr>
                <w:sz w:val="22"/>
              </w:rPr>
            </w:pPr>
            <w:r>
              <w:rPr>
                <w:sz w:val="22"/>
              </w:rPr>
              <w:t>5</w:t>
            </w:r>
          </w:p>
        </w:tc>
        <w:tc>
          <w:tcPr>
            <w:tcW w:w="695" w:type="pct"/>
            <w:vAlign w:val="center"/>
          </w:tcPr>
          <w:p w14:paraId="3C2C5159" w14:textId="502C50C2" w:rsidR="003D7F70" w:rsidRPr="000641CB" w:rsidRDefault="00974E69" w:rsidP="003D7F70">
            <w:pPr>
              <w:pStyle w:val="TableText"/>
              <w:rPr>
                <w:sz w:val="22"/>
              </w:rPr>
            </w:pPr>
            <w:r>
              <w:rPr>
                <w:sz w:val="22"/>
              </w:rPr>
              <w:t>25</w:t>
            </w:r>
          </w:p>
        </w:tc>
      </w:tr>
      <w:tr w:rsidR="003D7F70" w:rsidRPr="000641CB" w14:paraId="088A54DE" w14:textId="77777777" w:rsidTr="00974E69">
        <w:trPr>
          <w:trHeight w:val="432"/>
        </w:trPr>
        <w:tc>
          <w:tcPr>
            <w:tcW w:w="1052" w:type="pct"/>
            <w:vMerge/>
            <w:vAlign w:val="center"/>
          </w:tcPr>
          <w:p w14:paraId="3E187E18" w14:textId="77777777" w:rsidR="003D7F70" w:rsidRPr="000641CB" w:rsidRDefault="003D7F70" w:rsidP="003D7F70">
            <w:pPr>
              <w:pStyle w:val="TableText"/>
              <w:rPr>
                <w:sz w:val="22"/>
              </w:rPr>
            </w:pPr>
          </w:p>
        </w:tc>
        <w:tc>
          <w:tcPr>
            <w:tcW w:w="2170" w:type="pct"/>
            <w:vAlign w:val="center"/>
          </w:tcPr>
          <w:p w14:paraId="4CAA3509" w14:textId="5C3D09DD" w:rsidR="003D7F70" w:rsidRPr="000641CB" w:rsidRDefault="00974E69" w:rsidP="003D7F70">
            <w:pPr>
              <w:pStyle w:val="TableText"/>
              <w:rPr>
                <w:sz w:val="22"/>
              </w:rPr>
            </w:pPr>
            <w:r>
              <w:rPr>
                <w:sz w:val="22"/>
              </w:rPr>
              <w:t xml:space="preserve">Technology </w:t>
            </w:r>
          </w:p>
        </w:tc>
        <w:tc>
          <w:tcPr>
            <w:tcW w:w="1083" w:type="pct"/>
            <w:vAlign w:val="center"/>
          </w:tcPr>
          <w:p w14:paraId="38C17DB3" w14:textId="2CB05600" w:rsidR="003D7F70" w:rsidRPr="000641CB" w:rsidRDefault="00974E69" w:rsidP="003D7F70">
            <w:pPr>
              <w:pStyle w:val="TableText"/>
              <w:rPr>
                <w:sz w:val="22"/>
              </w:rPr>
            </w:pPr>
            <w:r>
              <w:rPr>
                <w:sz w:val="22"/>
              </w:rPr>
              <w:t>10</w:t>
            </w:r>
          </w:p>
        </w:tc>
        <w:tc>
          <w:tcPr>
            <w:tcW w:w="695" w:type="pct"/>
            <w:vAlign w:val="center"/>
          </w:tcPr>
          <w:p w14:paraId="7200174A" w14:textId="4F22FB91" w:rsidR="003D7F70" w:rsidRPr="000641CB" w:rsidRDefault="00974E69" w:rsidP="003D7F70">
            <w:pPr>
              <w:pStyle w:val="TableText"/>
              <w:rPr>
                <w:sz w:val="22"/>
              </w:rPr>
            </w:pPr>
            <w:r>
              <w:rPr>
                <w:sz w:val="22"/>
              </w:rPr>
              <w:t>50</w:t>
            </w:r>
          </w:p>
        </w:tc>
      </w:tr>
      <w:tr w:rsidR="003D7F70" w:rsidRPr="000641CB" w14:paraId="4D1AA53A" w14:textId="77777777" w:rsidTr="00974E69">
        <w:trPr>
          <w:trHeight w:val="432"/>
        </w:trPr>
        <w:tc>
          <w:tcPr>
            <w:tcW w:w="1052" w:type="pct"/>
            <w:vMerge/>
            <w:vAlign w:val="center"/>
          </w:tcPr>
          <w:p w14:paraId="3DE67A2D" w14:textId="77777777" w:rsidR="003D7F70" w:rsidRPr="000641CB" w:rsidRDefault="003D7F70" w:rsidP="003D7F70">
            <w:pPr>
              <w:pStyle w:val="TableText"/>
              <w:rPr>
                <w:sz w:val="22"/>
              </w:rPr>
            </w:pPr>
          </w:p>
        </w:tc>
        <w:tc>
          <w:tcPr>
            <w:tcW w:w="2170" w:type="pct"/>
            <w:vAlign w:val="center"/>
          </w:tcPr>
          <w:p w14:paraId="4DE9ECA9" w14:textId="03E01B5D" w:rsidR="003D7F70" w:rsidRPr="000641CB" w:rsidRDefault="00974E69" w:rsidP="003D7F70">
            <w:pPr>
              <w:pStyle w:val="TableText"/>
              <w:rPr>
                <w:sz w:val="22"/>
              </w:rPr>
            </w:pPr>
            <w:r>
              <w:rPr>
                <w:sz w:val="22"/>
              </w:rPr>
              <w:t xml:space="preserve">Implementation and Support </w:t>
            </w:r>
          </w:p>
        </w:tc>
        <w:tc>
          <w:tcPr>
            <w:tcW w:w="1083" w:type="pct"/>
            <w:vAlign w:val="center"/>
          </w:tcPr>
          <w:p w14:paraId="2228E0D8" w14:textId="47867EB3" w:rsidR="003D7F70" w:rsidRPr="000641CB" w:rsidRDefault="00974E69" w:rsidP="003D7F70">
            <w:pPr>
              <w:pStyle w:val="TableText"/>
              <w:rPr>
                <w:sz w:val="22"/>
              </w:rPr>
            </w:pPr>
            <w:r>
              <w:rPr>
                <w:sz w:val="22"/>
              </w:rPr>
              <w:t>5</w:t>
            </w:r>
          </w:p>
        </w:tc>
        <w:tc>
          <w:tcPr>
            <w:tcW w:w="695" w:type="pct"/>
            <w:vAlign w:val="center"/>
          </w:tcPr>
          <w:p w14:paraId="154682F5" w14:textId="0C19C265" w:rsidR="003D7F70" w:rsidRPr="000641CB" w:rsidRDefault="00974E69" w:rsidP="003D7F70">
            <w:pPr>
              <w:pStyle w:val="TableText"/>
              <w:rPr>
                <w:sz w:val="22"/>
              </w:rPr>
            </w:pPr>
            <w:r>
              <w:rPr>
                <w:sz w:val="22"/>
              </w:rPr>
              <w:t>25</w:t>
            </w:r>
          </w:p>
        </w:tc>
      </w:tr>
      <w:tr w:rsidR="003D7F70" w:rsidRPr="000641CB" w14:paraId="2A6EEBAF" w14:textId="77777777" w:rsidTr="00974E69">
        <w:trPr>
          <w:trHeight w:val="432"/>
        </w:trPr>
        <w:tc>
          <w:tcPr>
            <w:tcW w:w="1052" w:type="pct"/>
            <w:tcBorders>
              <w:bottom w:val="double" w:sz="4" w:space="0" w:color="auto"/>
            </w:tcBorders>
            <w:vAlign w:val="center"/>
          </w:tcPr>
          <w:p w14:paraId="12419311" w14:textId="77777777" w:rsidR="003D7F70" w:rsidRPr="000641CB" w:rsidRDefault="003D7F70" w:rsidP="003D7F70">
            <w:pPr>
              <w:pStyle w:val="TableText"/>
              <w:rPr>
                <w:sz w:val="22"/>
              </w:rPr>
            </w:pPr>
            <w:r w:rsidRPr="000641CB">
              <w:rPr>
                <w:sz w:val="22"/>
              </w:rPr>
              <w:t>Cost</w:t>
            </w:r>
          </w:p>
        </w:tc>
        <w:tc>
          <w:tcPr>
            <w:tcW w:w="2170" w:type="pct"/>
            <w:tcBorders>
              <w:bottom w:val="double" w:sz="4" w:space="0" w:color="auto"/>
            </w:tcBorders>
            <w:vAlign w:val="center"/>
          </w:tcPr>
          <w:p w14:paraId="78B3A35A" w14:textId="77777777" w:rsidR="003D7F70" w:rsidRPr="000641CB" w:rsidRDefault="003D7F70" w:rsidP="003D7F70">
            <w:pPr>
              <w:pStyle w:val="TableText"/>
              <w:rPr>
                <w:sz w:val="22"/>
              </w:rPr>
            </w:pPr>
            <w:r w:rsidRPr="000641CB">
              <w:rPr>
                <w:sz w:val="22"/>
              </w:rPr>
              <w:t>Total Cost Points Calculation</w:t>
            </w:r>
          </w:p>
        </w:tc>
        <w:tc>
          <w:tcPr>
            <w:tcW w:w="1083" w:type="pct"/>
            <w:tcBorders>
              <w:bottom w:val="double" w:sz="4" w:space="0" w:color="auto"/>
            </w:tcBorders>
            <w:vAlign w:val="center"/>
          </w:tcPr>
          <w:p w14:paraId="1E8EAC08" w14:textId="77777777" w:rsidR="003D7F70" w:rsidRPr="000641CB" w:rsidRDefault="002747F5" w:rsidP="003D7F70">
            <w:pPr>
              <w:pStyle w:val="TableText"/>
              <w:rPr>
                <w:sz w:val="22"/>
              </w:rPr>
            </w:pPr>
            <w:r>
              <w:rPr>
                <w:sz w:val="22"/>
              </w:rPr>
              <w:t>30</w:t>
            </w:r>
          </w:p>
        </w:tc>
        <w:tc>
          <w:tcPr>
            <w:tcW w:w="695" w:type="pct"/>
            <w:tcBorders>
              <w:bottom w:val="double" w:sz="4" w:space="0" w:color="auto"/>
            </w:tcBorders>
            <w:vAlign w:val="center"/>
          </w:tcPr>
          <w:p w14:paraId="626A7DF4" w14:textId="77777777" w:rsidR="003D7F70" w:rsidRPr="000641CB" w:rsidRDefault="002747F5" w:rsidP="003D7F70">
            <w:pPr>
              <w:pStyle w:val="TableText"/>
              <w:rPr>
                <w:sz w:val="22"/>
              </w:rPr>
            </w:pPr>
            <w:r>
              <w:rPr>
                <w:sz w:val="22"/>
              </w:rPr>
              <w:t>150</w:t>
            </w:r>
          </w:p>
        </w:tc>
      </w:tr>
      <w:tr w:rsidR="003D7F70" w:rsidRPr="000641CB" w14:paraId="5AE47CCE" w14:textId="77777777" w:rsidTr="00974E69">
        <w:trPr>
          <w:trHeight w:val="432"/>
        </w:trPr>
        <w:tc>
          <w:tcPr>
            <w:tcW w:w="1052" w:type="pct"/>
            <w:tcBorders>
              <w:top w:val="double" w:sz="4" w:space="0" w:color="auto"/>
              <w:bottom w:val="single" w:sz="12" w:space="0" w:color="auto"/>
            </w:tcBorders>
            <w:vAlign w:val="center"/>
          </w:tcPr>
          <w:p w14:paraId="7C545D94" w14:textId="77777777" w:rsidR="003D7F70" w:rsidRPr="000641CB" w:rsidRDefault="003D7F70" w:rsidP="003D7F70">
            <w:pPr>
              <w:pStyle w:val="TableText"/>
              <w:rPr>
                <w:b/>
                <w:sz w:val="22"/>
              </w:rPr>
            </w:pPr>
            <w:r w:rsidRPr="000641CB">
              <w:rPr>
                <w:b/>
                <w:sz w:val="22"/>
              </w:rPr>
              <w:t>TOTAL</w:t>
            </w:r>
          </w:p>
        </w:tc>
        <w:tc>
          <w:tcPr>
            <w:tcW w:w="2170" w:type="pct"/>
            <w:tcBorders>
              <w:top w:val="double" w:sz="4" w:space="0" w:color="auto"/>
              <w:bottom w:val="single" w:sz="12" w:space="0" w:color="auto"/>
            </w:tcBorders>
            <w:vAlign w:val="center"/>
          </w:tcPr>
          <w:p w14:paraId="4B970222" w14:textId="77777777" w:rsidR="003D7F70" w:rsidRPr="000641CB" w:rsidRDefault="003D7F70" w:rsidP="003D7F70">
            <w:pPr>
              <w:pStyle w:val="TableText"/>
              <w:rPr>
                <w:b/>
                <w:sz w:val="22"/>
              </w:rPr>
            </w:pPr>
          </w:p>
        </w:tc>
        <w:tc>
          <w:tcPr>
            <w:tcW w:w="1083" w:type="pct"/>
            <w:tcBorders>
              <w:top w:val="double" w:sz="4" w:space="0" w:color="auto"/>
              <w:bottom w:val="single" w:sz="12" w:space="0" w:color="auto"/>
            </w:tcBorders>
            <w:vAlign w:val="center"/>
          </w:tcPr>
          <w:p w14:paraId="7B39A67E" w14:textId="77777777" w:rsidR="003D7F70" w:rsidRPr="000641CB" w:rsidRDefault="003D7F70" w:rsidP="003D7F70">
            <w:pPr>
              <w:pStyle w:val="TableText"/>
              <w:rPr>
                <w:b/>
                <w:sz w:val="22"/>
              </w:rPr>
            </w:pPr>
          </w:p>
        </w:tc>
        <w:tc>
          <w:tcPr>
            <w:tcW w:w="695" w:type="pct"/>
            <w:tcBorders>
              <w:top w:val="double" w:sz="4" w:space="0" w:color="auto"/>
              <w:bottom w:val="single" w:sz="12" w:space="0" w:color="auto"/>
            </w:tcBorders>
            <w:vAlign w:val="center"/>
          </w:tcPr>
          <w:p w14:paraId="6DB52F4D" w14:textId="77777777" w:rsidR="003D7F70" w:rsidRPr="000641CB" w:rsidRDefault="002747F5" w:rsidP="003D7F70">
            <w:pPr>
              <w:pStyle w:val="TableText"/>
              <w:rPr>
                <w:b/>
                <w:sz w:val="22"/>
              </w:rPr>
            </w:pPr>
            <w:r>
              <w:rPr>
                <w:b/>
                <w:sz w:val="22"/>
              </w:rPr>
              <w:t>500</w:t>
            </w:r>
          </w:p>
        </w:tc>
      </w:tr>
    </w:tbl>
    <w:p w14:paraId="0A94D0F7" w14:textId="77777777" w:rsidR="00B83F6A" w:rsidRDefault="00B83F6A" w:rsidP="004203AE"/>
    <w:p w14:paraId="0A215D50" w14:textId="2BE24C5A" w:rsidR="002747F5" w:rsidRDefault="002747F5" w:rsidP="004203AE">
      <w:r>
        <w:t xml:space="preserve">The evaluation team will assign a score for each </w:t>
      </w:r>
      <w:r w:rsidR="003D49D3">
        <w:t>sub-criterion</w:t>
      </w:r>
      <w:r>
        <w:t xml:space="preserve"> between 1 and 5 with 5 being the highest attainable score.</w:t>
      </w:r>
      <w:r w:rsidR="000B38BA">
        <w:t xml:space="preserve"> </w:t>
      </w:r>
      <w:r w:rsidR="00BC2D3F">
        <w:t>Table 13</w:t>
      </w:r>
      <w:r w:rsidR="004203AE">
        <w:t xml:space="preserve"> below describes the guidelines</w:t>
      </w:r>
      <w:r w:rsidR="00314AED">
        <w:t xml:space="preserve"> </w:t>
      </w:r>
      <w:r w:rsidR="00BC2D3F">
        <w:t xml:space="preserve">used </w:t>
      </w:r>
      <w:r w:rsidR="00314AED">
        <w:t>for scoring</w:t>
      </w:r>
      <w:r w:rsidR="00BC2D3F">
        <w:t xml:space="preserve"> proposals</w:t>
      </w:r>
      <w:r w:rsidR="004203AE">
        <w:t>.</w:t>
      </w:r>
    </w:p>
    <w:p w14:paraId="3D0587C6" w14:textId="77777777" w:rsidR="004203AE" w:rsidRDefault="004203AE" w:rsidP="004203AE">
      <w:pPr>
        <w:pStyle w:val="TableNumberedList"/>
      </w:pPr>
      <w:bookmarkStart w:id="293" w:name="_Toc385334525"/>
      <w:r>
        <w:lastRenderedPageBreak/>
        <w:t>Scoring Guidelines</w:t>
      </w:r>
      <w:bookmarkEnd w:id="293"/>
    </w:p>
    <w:tbl>
      <w:tblPr>
        <w:tblStyle w:val="TableStyleWhite1"/>
        <w:tblW w:w="5000" w:type="pct"/>
        <w:tblLayout w:type="fixed"/>
        <w:tblLook w:val="04A0" w:firstRow="1" w:lastRow="0" w:firstColumn="1" w:lastColumn="0" w:noHBand="0" w:noVBand="1"/>
      </w:tblPr>
      <w:tblGrid>
        <w:gridCol w:w="1533"/>
        <w:gridCol w:w="1695"/>
        <w:gridCol w:w="1389"/>
        <w:gridCol w:w="1467"/>
        <w:gridCol w:w="1495"/>
        <w:gridCol w:w="1277"/>
      </w:tblGrid>
      <w:tr w:rsidR="004203AE" w:rsidRPr="004203AE" w14:paraId="5EFAEF6B" w14:textId="77777777" w:rsidTr="00FA11F1">
        <w:trPr>
          <w:cnfStyle w:val="100000000000" w:firstRow="1" w:lastRow="0" w:firstColumn="0" w:lastColumn="0" w:oddVBand="0" w:evenVBand="0" w:oddHBand="0" w:evenHBand="0" w:firstRowFirstColumn="0" w:firstRowLastColumn="0" w:lastRowFirstColumn="0" w:lastRowLastColumn="0"/>
          <w:trHeight w:val="576"/>
        </w:trPr>
        <w:tc>
          <w:tcPr>
            <w:tcW w:w="866" w:type="pct"/>
            <w:shd w:val="clear" w:color="auto" w:fill="1F497D" w:themeFill="text2"/>
          </w:tcPr>
          <w:p w14:paraId="18369C3C" w14:textId="77777777" w:rsidR="004203AE" w:rsidRPr="004203AE" w:rsidRDefault="004203AE" w:rsidP="004203AE">
            <w:pPr>
              <w:keepNext/>
              <w:spacing w:before="40" w:after="40"/>
              <w:rPr>
                <w:color w:val="FFFFFF"/>
                <w:sz w:val="20"/>
                <w:szCs w:val="20"/>
              </w:rPr>
            </w:pPr>
            <w:r w:rsidRPr="004203AE">
              <w:rPr>
                <w:color w:val="FFFFFF"/>
                <w:sz w:val="20"/>
                <w:szCs w:val="20"/>
              </w:rPr>
              <w:t>Rating</w:t>
            </w:r>
          </w:p>
        </w:tc>
        <w:tc>
          <w:tcPr>
            <w:tcW w:w="957" w:type="pct"/>
            <w:shd w:val="clear" w:color="auto" w:fill="1F497D" w:themeFill="text2"/>
          </w:tcPr>
          <w:p w14:paraId="02147375" w14:textId="77777777" w:rsidR="004203AE" w:rsidRPr="004203AE" w:rsidRDefault="004203AE" w:rsidP="004203AE">
            <w:pPr>
              <w:keepNext/>
              <w:spacing w:before="40" w:after="40"/>
              <w:rPr>
                <w:color w:val="FFFFFF"/>
                <w:sz w:val="20"/>
                <w:szCs w:val="20"/>
              </w:rPr>
            </w:pPr>
            <w:r w:rsidRPr="004203AE">
              <w:rPr>
                <w:color w:val="FFFFFF"/>
                <w:sz w:val="20"/>
                <w:szCs w:val="20"/>
              </w:rPr>
              <w:t>Relation to Requirements</w:t>
            </w:r>
          </w:p>
        </w:tc>
        <w:tc>
          <w:tcPr>
            <w:tcW w:w="784" w:type="pct"/>
            <w:shd w:val="clear" w:color="auto" w:fill="1F497D" w:themeFill="text2"/>
          </w:tcPr>
          <w:p w14:paraId="659DF1D2" w14:textId="77777777" w:rsidR="004203AE" w:rsidRPr="004203AE" w:rsidRDefault="004203AE" w:rsidP="004203AE">
            <w:pPr>
              <w:keepNext/>
              <w:spacing w:before="40" w:after="40"/>
              <w:rPr>
                <w:color w:val="FFFFFF"/>
                <w:sz w:val="20"/>
                <w:szCs w:val="20"/>
              </w:rPr>
            </w:pPr>
            <w:r w:rsidRPr="004203AE">
              <w:rPr>
                <w:color w:val="FFFFFF"/>
                <w:sz w:val="20"/>
                <w:szCs w:val="20"/>
              </w:rPr>
              <w:t>Strengths</w:t>
            </w:r>
          </w:p>
        </w:tc>
        <w:tc>
          <w:tcPr>
            <w:tcW w:w="828" w:type="pct"/>
            <w:shd w:val="clear" w:color="auto" w:fill="1F497D" w:themeFill="text2"/>
          </w:tcPr>
          <w:p w14:paraId="7752E678" w14:textId="77777777" w:rsidR="004203AE" w:rsidRPr="004203AE" w:rsidRDefault="004203AE" w:rsidP="004203AE">
            <w:pPr>
              <w:keepNext/>
              <w:spacing w:before="40" w:after="40"/>
              <w:rPr>
                <w:color w:val="FFFFFF"/>
                <w:sz w:val="20"/>
                <w:szCs w:val="20"/>
              </w:rPr>
            </w:pPr>
            <w:r w:rsidRPr="004203AE">
              <w:rPr>
                <w:color w:val="FFFFFF"/>
                <w:sz w:val="20"/>
                <w:szCs w:val="20"/>
              </w:rPr>
              <w:t>Deficiencies</w:t>
            </w:r>
          </w:p>
        </w:tc>
        <w:tc>
          <w:tcPr>
            <w:tcW w:w="844" w:type="pct"/>
            <w:shd w:val="clear" w:color="auto" w:fill="1F497D" w:themeFill="text2"/>
          </w:tcPr>
          <w:p w14:paraId="426090FD" w14:textId="77777777" w:rsidR="004203AE" w:rsidRPr="004203AE" w:rsidRDefault="004203AE" w:rsidP="004203AE">
            <w:pPr>
              <w:keepNext/>
              <w:spacing w:before="40" w:after="40"/>
              <w:rPr>
                <w:color w:val="FFFFFF"/>
                <w:sz w:val="20"/>
                <w:szCs w:val="20"/>
              </w:rPr>
            </w:pPr>
            <w:r w:rsidRPr="004203AE">
              <w:rPr>
                <w:color w:val="FFFFFF"/>
                <w:sz w:val="20"/>
                <w:szCs w:val="20"/>
              </w:rPr>
              <w:t>Weaknesses</w:t>
            </w:r>
          </w:p>
        </w:tc>
        <w:tc>
          <w:tcPr>
            <w:tcW w:w="722" w:type="pct"/>
            <w:shd w:val="clear" w:color="auto" w:fill="1F497D" w:themeFill="text2"/>
          </w:tcPr>
          <w:p w14:paraId="0DA71C72" w14:textId="77777777" w:rsidR="004203AE" w:rsidRPr="004203AE" w:rsidRDefault="004203AE" w:rsidP="004203AE">
            <w:pPr>
              <w:keepNext/>
              <w:spacing w:before="40" w:after="40"/>
              <w:rPr>
                <w:color w:val="FFFFFF"/>
                <w:sz w:val="20"/>
                <w:szCs w:val="20"/>
              </w:rPr>
            </w:pPr>
            <w:r w:rsidRPr="004203AE">
              <w:rPr>
                <w:color w:val="FFFFFF"/>
                <w:sz w:val="20"/>
                <w:szCs w:val="20"/>
              </w:rPr>
              <w:t>Likelihood of Success</w:t>
            </w:r>
          </w:p>
        </w:tc>
      </w:tr>
      <w:tr w:rsidR="004203AE" w:rsidRPr="004203AE" w14:paraId="3545A093" w14:textId="77777777" w:rsidTr="000B38BA">
        <w:trPr>
          <w:trHeight w:val="432"/>
        </w:trPr>
        <w:tc>
          <w:tcPr>
            <w:tcW w:w="866" w:type="pct"/>
            <w:vAlign w:val="center"/>
          </w:tcPr>
          <w:p w14:paraId="5BBFC9F0" w14:textId="77777777" w:rsidR="004203AE" w:rsidRPr="004203AE" w:rsidRDefault="004203AE" w:rsidP="004203AE">
            <w:pPr>
              <w:keepNext/>
              <w:spacing w:before="40" w:after="40"/>
              <w:jc w:val="center"/>
              <w:rPr>
                <w:sz w:val="20"/>
                <w:szCs w:val="20"/>
              </w:rPr>
            </w:pPr>
            <w:r w:rsidRPr="004203AE">
              <w:rPr>
                <w:sz w:val="20"/>
                <w:szCs w:val="20"/>
              </w:rPr>
              <w:t>Excellent</w:t>
            </w:r>
          </w:p>
          <w:p w14:paraId="67B2F5DE" w14:textId="77777777" w:rsidR="004203AE" w:rsidRPr="004203AE" w:rsidRDefault="004203AE" w:rsidP="004203AE">
            <w:pPr>
              <w:keepNext/>
              <w:spacing w:before="40" w:after="40"/>
              <w:jc w:val="center"/>
              <w:rPr>
                <w:sz w:val="20"/>
                <w:szCs w:val="20"/>
              </w:rPr>
            </w:pPr>
            <w:r w:rsidRPr="004203AE">
              <w:rPr>
                <w:sz w:val="20"/>
                <w:szCs w:val="20"/>
              </w:rPr>
              <w:t>5</w:t>
            </w:r>
          </w:p>
        </w:tc>
        <w:tc>
          <w:tcPr>
            <w:tcW w:w="957" w:type="pct"/>
            <w:vAlign w:val="center"/>
          </w:tcPr>
          <w:p w14:paraId="578F4540" w14:textId="77777777" w:rsidR="004203AE" w:rsidRPr="004203AE" w:rsidRDefault="004203AE" w:rsidP="004203AE">
            <w:pPr>
              <w:keepNext/>
              <w:spacing w:before="40" w:after="40"/>
              <w:jc w:val="center"/>
              <w:rPr>
                <w:sz w:val="20"/>
                <w:szCs w:val="20"/>
              </w:rPr>
            </w:pPr>
            <w:r w:rsidRPr="004203AE">
              <w:rPr>
                <w:sz w:val="20"/>
                <w:szCs w:val="20"/>
              </w:rPr>
              <w:t>Superior attainment of all requirements</w:t>
            </w:r>
          </w:p>
        </w:tc>
        <w:tc>
          <w:tcPr>
            <w:tcW w:w="784" w:type="pct"/>
            <w:vAlign w:val="center"/>
          </w:tcPr>
          <w:p w14:paraId="2E608EE7" w14:textId="77777777" w:rsidR="004203AE" w:rsidRPr="004203AE" w:rsidRDefault="004203AE" w:rsidP="004203AE">
            <w:pPr>
              <w:keepNext/>
              <w:spacing w:before="40" w:after="40"/>
              <w:jc w:val="center"/>
              <w:rPr>
                <w:sz w:val="20"/>
                <w:szCs w:val="20"/>
              </w:rPr>
            </w:pPr>
            <w:r w:rsidRPr="004203AE">
              <w:rPr>
                <w:sz w:val="20"/>
                <w:szCs w:val="20"/>
              </w:rPr>
              <w:t>Numerous and significant in key areas</w:t>
            </w:r>
          </w:p>
        </w:tc>
        <w:tc>
          <w:tcPr>
            <w:tcW w:w="828" w:type="pct"/>
            <w:vAlign w:val="center"/>
          </w:tcPr>
          <w:p w14:paraId="495707EA" w14:textId="77777777" w:rsidR="004203AE" w:rsidRPr="004203AE" w:rsidRDefault="004203AE" w:rsidP="004203AE">
            <w:pPr>
              <w:keepNext/>
              <w:spacing w:before="40" w:after="40"/>
              <w:jc w:val="center"/>
              <w:rPr>
                <w:sz w:val="20"/>
                <w:szCs w:val="20"/>
              </w:rPr>
            </w:pPr>
            <w:r w:rsidRPr="004203AE">
              <w:rPr>
                <w:sz w:val="20"/>
                <w:szCs w:val="20"/>
              </w:rPr>
              <w:t>None</w:t>
            </w:r>
          </w:p>
        </w:tc>
        <w:tc>
          <w:tcPr>
            <w:tcW w:w="844" w:type="pct"/>
            <w:vAlign w:val="center"/>
          </w:tcPr>
          <w:p w14:paraId="2AD7673D" w14:textId="77777777" w:rsidR="004203AE" w:rsidRPr="004203AE" w:rsidRDefault="004203AE" w:rsidP="004203AE">
            <w:pPr>
              <w:keepNext/>
              <w:spacing w:before="40" w:after="40"/>
              <w:jc w:val="center"/>
              <w:rPr>
                <w:sz w:val="20"/>
                <w:szCs w:val="20"/>
              </w:rPr>
            </w:pPr>
            <w:r w:rsidRPr="004203AE">
              <w:rPr>
                <w:sz w:val="20"/>
                <w:szCs w:val="20"/>
              </w:rPr>
              <w:t>Minor, if any</w:t>
            </w:r>
          </w:p>
        </w:tc>
        <w:tc>
          <w:tcPr>
            <w:tcW w:w="722" w:type="pct"/>
            <w:vAlign w:val="center"/>
          </w:tcPr>
          <w:p w14:paraId="24A050B9" w14:textId="77777777" w:rsidR="004203AE" w:rsidRPr="004203AE" w:rsidRDefault="004203AE" w:rsidP="004203AE">
            <w:pPr>
              <w:keepNext/>
              <w:spacing w:before="40" w:after="40"/>
              <w:jc w:val="center"/>
              <w:rPr>
                <w:sz w:val="20"/>
                <w:szCs w:val="20"/>
              </w:rPr>
            </w:pPr>
            <w:r w:rsidRPr="004203AE">
              <w:rPr>
                <w:sz w:val="20"/>
                <w:szCs w:val="20"/>
              </w:rPr>
              <w:t>Very High</w:t>
            </w:r>
          </w:p>
        </w:tc>
      </w:tr>
      <w:tr w:rsidR="004203AE" w:rsidRPr="004203AE" w14:paraId="611CB5FF" w14:textId="77777777" w:rsidTr="000B38BA">
        <w:trPr>
          <w:trHeight w:val="907"/>
        </w:trPr>
        <w:tc>
          <w:tcPr>
            <w:tcW w:w="866" w:type="pct"/>
            <w:vAlign w:val="center"/>
          </w:tcPr>
          <w:p w14:paraId="4B2DF94C" w14:textId="77777777" w:rsidR="004203AE" w:rsidRPr="004203AE" w:rsidRDefault="004203AE" w:rsidP="004203AE">
            <w:pPr>
              <w:keepNext/>
              <w:spacing w:before="40" w:after="40"/>
              <w:jc w:val="center"/>
              <w:rPr>
                <w:sz w:val="20"/>
                <w:szCs w:val="20"/>
              </w:rPr>
            </w:pPr>
            <w:r w:rsidRPr="004203AE">
              <w:rPr>
                <w:sz w:val="20"/>
                <w:szCs w:val="20"/>
              </w:rPr>
              <w:t>Good</w:t>
            </w:r>
          </w:p>
          <w:p w14:paraId="3DC1C6E7" w14:textId="77777777" w:rsidR="004203AE" w:rsidRPr="004203AE" w:rsidRDefault="004203AE" w:rsidP="004203AE">
            <w:pPr>
              <w:keepNext/>
              <w:spacing w:before="40" w:after="40"/>
              <w:jc w:val="center"/>
              <w:rPr>
                <w:sz w:val="20"/>
                <w:szCs w:val="20"/>
              </w:rPr>
            </w:pPr>
            <w:r w:rsidRPr="004203AE">
              <w:rPr>
                <w:sz w:val="20"/>
                <w:szCs w:val="20"/>
              </w:rPr>
              <w:t>4</w:t>
            </w:r>
          </w:p>
          <w:p w14:paraId="4DF87425" w14:textId="77777777" w:rsidR="004203AE" w:rsidRPr="004203AE" w:rsidRDefault="004203AE" w:rsidP="004203AE">
            <w:pPr>
              <w:keepNext/>
              <w:spacing w:before="40" w:after="40"/>
              <w:jc w:val="center"/>
              <w:rPr>
                <w:sz w:val="20"/>
                <w:szCs w:val="20"/>
              </w:rPr>
            </w:pPr>
          </w:p>
        </w:tc>
        <w:tc>
          <w:tcPr>
            <w:tcW w:w="957" w:type="pct"/>
            <w:vAlign w:val="center"/>
          </w:tcPr>
          <w:p w14:paraId="4F8C7C51" w14:textId="77777777" w:rsidR="004203AE" w:rsidRPr="004203AE" w:rsidRDefault="004203AE" w:rsidP="004203AE">
            <w:pPr>
              <w:keepNext/>
              <w:spacing w:before="40" w:after="40"/>
              <w:jc w:val="center"/>
              <w:rPr>
                <w:sz w:val="20"/>
                <w:szCs w:val="20"/>
              </w:rPr>
            </w:pPr>
            <w:r w:rsidRPr="004203AE">
              <w:rPr>
                <w:sz w:val="20"/>
                <w:szCs w:val="20"/>
              </w:rPr>
              <w:t>Expected to meet all requirements</w:t>
            </w:r>
          </w:p>
        </w:tc>
        <w:tc>
          <w:tcPr>
            <w:tcW w:w="784" w:type="pct"/>
            <w:vAlign w:val="center"/>
          </w:tcPr>
          <w:p w14:paraId="5B8A1733" w14:textId="77777777" w:rsidR="004203AE" w:rsidRPr="004203AE" w:rsidRDefault="004203AE" w:rsidP="004203AE">
            <w:pPr>
              <w:keepNext/>
              <w:spacing w:before="40" w:after="40"/>
              <w:jc w:val="center"/>
              <w:rPr>
                <w:sz w:val="20"/>
                <w:szCs w:val="20"/>
              </w:rPr>
            </w:pPr>
            <w:r w:rsidRPr="004203AE">
              <w:rPr>
                <w:sz w:val="20"/>
                <w:szCs w:val="20"/>
              </w:rPr>
              <w:t>Some and significant in key areas</w:t>
            </w:r>
          </w:p>
        </w:tc>
        <w:tc>
          <w:tcPr>
            <w:tcW w:w="828" w:type="pct"/>
            <w:vAlign w:val="center"/>
          </w:tcPr>
          <w:p w14:paraId="5BA8EF52" w14:textId="77777777" w:rsidR="004203AE" w:rsidRPr="004203AE" w:rsidRDefault="004203AE" w:rsidP="004203AE">
            <w:pPr>
              <w:keepNext/>
              <w:spacing w:before="40" w:after="40"/>
              <w:jc w:val="center"/>
              <w:rPr>
                <w:sz w:val="20"/>
                <w:szCs w:val="20"/>
              </w:rPr>
            </w:pPr>
            <w:r w:rsidRPr="004203AE">
              <w:rPr>
                <w:sz w:val="20"/>
                <w:szCs w:val="20"/>
              </w:rPr>
              <w:t>None</w:t>
            </w:r>
          </w:p>
        </w:tc>
        <w:tc>
          <w:tcPr>
            <w:tcW w:w="844" w:type="pct"/>
            <w:vAlign w:val="center"/>
          </w:tcPr>
          <w:p w14:paraId="7AF1F6ED" w14:textId="77777777" w:rsidR="004203AE" w:rsidRPr="004203AE" w:rsidRDefault="004203AE" w:rsidP="004203AE">
            <w:pPr>
              <w:keepNext/>
              <w:spacing w:before="40" w:after="40"/>
              <w:jc w:val="center"/>
              <w:rPr>
                <w:sz w:val="20"/>
                <w:szCs w:val="20"/>
              </w:rPr>
            </w:pPr>
            <w:r w:rsidRPr="004203AE">
              <w:rPr>
                <w:sz w:val="20"/>
                <w:szCs w:val="20"/>
              </w:rPr>
              <w:t>Minor, but are far outweighed by strengths</w:t>
            </w:r>
          </w:p>
        </w:tc>
        <w:tc>
          <w:tcPr>
            <w:tcW w:w="722" w:type="pct"/>
            <w:vAlign w:val="center"/>
          </w:tcPr>
          <w:p w14:paraId="2F9ACFA5" w14:textId="77777777" w:rsidR="004203AE" w:rsidRPr="004203AE" w:rsidRDefault="004203AE" w:rsidP="004203AE">
            <w:pPr>
              <w:keepNext/>
              <w:spacing w:before="40" w:after="40"/>
              <w:jc w:val="center"/>
              <w:rPr>
                <w:sz w:val="20"/>
                <w:szCs w:val="20"/>
              </w:rPr>
            </w:pPr>
            <w:r w:rsidRPr="004203AE">
              <w:rPr>
                <w:sz w:val="20"/>
                <w:szCs w:val="20"/>
              </w:rPr>
              <w:t>High</w:t>
            </w:r>
          </w:p>
        </w:tc>
      </w:tr>
      <w:tr w:rsidR="004203AE" w:rsidRPr="004203AE" w14:paraId="65C083AD" w14:textId="77777777" w:rsidTr="000B38BA">
        <w:trPr>
          <w:trHeight w:val="880"/>
        </w:trPr>
        <w:tc>
          <w:tcPr>
            <w:tcW w:w="866" w:type="pct"/>
            <w:vAlign w:val="center"/>
          </w:tcPr>
          <w:p w14:paraId="257ED54D" w14:textId="77777777" w:rsidR="004203AE" w:rsidRPr="004203AE" w:rsidRDefault="004203AE" w:rsidP="004203AE">
            <w:pPr>
              <w:keepNext/>
              <w:spacing w:before="40" w:after="40"/>
              <w:jc w:val="center"/>
              <w:rPr>
                <w:sz w:val="20"/>
                <w:szCs w:val="20"/>
              </w:rPr>
            </w:pPr>
            <w:r w:rsidRPr="004203AE">
              <w:rPr>
                <w:sz w:val="20"/>
                <w:szCs w:val="20"/>
              </w:rPr>
              <w:t>Acceptable</w:t>
            </w:r>
          </w:p>
          <w:p w14:paraId="0DC9A066" w14:textId="77777777" w:rsidR="004203AE" w:rsidRPr="004203AE" w:rsidRDefault="004203AE" w:rsidP="004203AE">
            <w:pPr>
              <w:keepNext/>
              <w:spacing w:before="40" w:after="40"/>
              <w:jc w:val="center"/>
              <w:rPr>
                <w:sz w:val="20"/>
                <w:szCs w:val="20"/>
              </w:rPr>
            </w:pPr>
            <w:r w:rsidRPr="004203AE">
              <w:rPr>
                <w:sz w:val="20"/>
                <w:szCs w:val="20"/>
              </w:rPr>
              <w:t>3</w:t>
            </w:r>
          </w:p>
          <w:p w14:paraId="0B1B3017" w14:textId="77777777" w:rsidR="004203AE" w:rsidRPr="004203AE" w:rsidRDefault="004203AE" w:rsidP="004203AE">
            <w:pPr>
              <w:keepNext/>
              <w:spacing w:before="40" w:after="40"/>
              <w:jc w:val="center"/>
              <w:rPr>
                <w:sz w:val="20"/>
                <w:szCs w:val="20"/>
              </w:rPr>
            </w:pPr>
          </w:p>
        </w:tc>
        <w:tc>
          <w:tcPr>
            <w:tcW w:w="957" w:type="pct"/>
            <w:vAlign w:val="center"/>
          </w:tcPr>
          <w:p w14:paraId="2D109D53" w14:textId="77777777" w:rsidR="004203AE" w:rsidRPr="004203AE" w:rsidRDefault="004203AE" w:rsidP="004203AE">
            <w:pPr>
              <w:keepNext/>
              <w:spacing w:before="40" w:after="40"/>
              <w:jc w:val="center"/>
              <w:rPr>
                <w:sz w:val="20"/>
                <w:szCs w:val="20"/>
              </w:rPr>
            </w:pPr>
            <w:r w:rsidRPr="004203AE">
              <w:rPr>
                <w:sz w:val="20"/>
                <w:szCs w:val="20"/>
              </w:rPr>
              <w:t>Capable of meeting all requirements</w:t>
            </w:r>
          </w:p>
        </w:tc>
        <w:tc>
          <w:tcPr>
            <w:tcW w:w="784" w:type="pct"/>
            <w:vAlign w:val="center"/>
          </w:tcPr>
          <w:p w14:paraId="7170511E" w14:textId="77777777" w:rsidR="004203AE" w:rsidRPr="004203AE" w:rsidRDefault="004203AE" w:rsidP="004203AE">
            <w:pPr>
              <w:keepNext/>
              <w:spacing w:before="40" w:after="40"/>
              <w:jc w:val="center"/>
              <w:rPr>
                <w:sz w:val="20"/>
                <w:szCs w:val="20"/>
              </w:rPr>
            </w:pPr>
            <w:r w:rsidRPr="004203AE">
              <w:rPr>
                <w:sz w:val="20"/>
                <w:szCs w:val="20"/>
              </w:rPr>
              <w:t>Some in non-key areas</w:t>
            </w:r>
          </w:p>
        </w:tc>
        <w:tc>
          <w:tcPr>
            <w:tcW w:w="828" w:type="pct"/>
            <w:vAlign w:val="center"/>
          </w:tcPr>
          <w:p w14:paraId="7CE4CF2D" w14:textId="77777777" w:rsidR="004203AE" w:rsidRPr="004203AE" w:rsidRDefault="004203AE" w:rsidP="004203AE">
            <w:pPr>
              <w:keepNext/>
              <w:spacing w:before="40" w:after="40"/>
              <w:jc w:val="center"/>
              <w:rPr>
                <w:sz w:val="20"/>
                <w:szCs w:val="20"/>
              </w:rPr>
            </w:pPr>
            <w:r w:rsidRPr="004203AE">
              <w:rPr>
                <w:sz w:val="20"/>
                <w:szCs w:val="20"/>
              </w:rPr>
              <w:t>Minor</w:t>
            </w:r>
          </w:p>
        </w:tc>
        <w:tc>
          <w:tcPr>
            <w:tcW w:w="844" w:type="pct"/>
            <w:vAlign w:val="center"/>
          </w:tcPr>
          <w:p w14:paraId="70ECE51C" w14:textId="77777777" w:rsidR="004203AE" w:rsidRPr="004203AE" w:rsidRDefault="004203AE" w:rsidP="004203AE">
            <w:pPr>
              <w:keepNext/>
              <w:spacing w:before="40" w:after="40"/>
              <w:jc w:val="center"/>
              <w:rPr>
                <w:sz w:val="20"/>
                <w:szCs w:val="20"/>
              </w:rPr>
            </w:pPr>
            <w:r w:rsidRPr="004203AE">
              <w:rPr>
                <w:sz w:val="20"/>
                <w:szCs w:val="20"/>
              </w:rPr>
              <w:t>Minor, but are outweighed by strengths</w:t>
            </w:r>
          </w:p>
        </w:tc>
        <w:tc>
          <w:tcPr>
            <w:tcW w:w="722" w:type="pct"/>
            <w:vAlign w:val="center"/>
          </w:tcPr>
          <w:p w14:paraId="4B1E5570" w14:textId="77777777" w:rsidR="004203AE" w:rsidRPr="004203AE" w:rsidRDefault="004203AE" w:rsidP="004203AE">
            <w:pPr>
              <w:keepNext/>
              <w:spacing w:before="40" w:after="40"/>
              <w:jc w:val="center"/>
              <w:rPr>
                <w:sz w:val="20"/>
                <w:szCs w:val="20"/>
              </w:rPr>
            </w:pPr>
            <w:r w:rsidRPr="004203AE">
              <w:rPr>
                <w:sz w:val="20"/>
                <w:szCs w:val="20"/>
              </w:rPr>
              <w:t>Fair</w:t>
            </w:r>
          </w:p>
        </w:tc>
      </w:tr>
      <w:tr w:rsidR="004203AE" w:rsidRPr="004203AE" w14:paraId="6568ABB9" w14:textId="77777777" w:rsidTr="000B38BA">
        <w:trPr>
          <w:trHeight w:val="1600"/>
        </w:trPr>
        <w:tc>
          <w:tcPr>
            <w:tcW w:w="866" w:type="pct"/>
            <w:vAlign w:val="center"/>
          </w:tcPr>
          <w:p w14:paraId="25886375" w14:textId="77777777" w:rsidR="004203AE" w:rsidRPr="004203AE" w:rsidRDefault="004203AE" w:rsidP="004203AE">
            <w:pPr>
              <w:keepNext/>
              <w:spacing w:before="40" w:after="40"/>
              <w:jc w:val="center"/>
              <w:rPr>
                <w:sz w:val="20"/>
                <w:szCs w:val="20"/>
              </w:rPr>
            </w:pPr>
            <w:r w:rsidRPr="004203AE">
              <w:rPr>
                <w:sz w:val="20"/>
                <w:szCs w:val="20"/>
              </w:rPr>
              <w:t>Marginal</w:t>
            </w:r>
          </w:p>
          <w:p w14:paraId="7C5C50A6" w14:textId="77777777" w:rsidR="004203AE" w:rsidRPr="004203AE" w:rsidRDefault="004203AE" w:rsidP="004203AE">
            <w:pPr>
              <w:keepNext/>
              <w:spacing w:before="40" w:after="40"/>
              <w:jc w:val="center"/>
              <w:rPr>
                <w:sz w:val="20"/>
                <w:szCs w:val="20"/>
              </w:rPr>
            </w:pPr>
            <w:r w:rsidRPr="004203AE">
              <w:rPr>
                <w:sz w:val="20"/>
                <w:szCs w:val="20"/>
              </w:rPr>
              <w:t>2</w:t>
            </w:r>
          </w:p>
          <w:p w14:paraId="7C8EE5A4" w14:textId="77777777" w:rsidR="004203AE" w:rsidRPr="004203AE" w:rsidRDefault="004203AE" w:rsidP="004203AE">
            <w:pPr>
              <w:keepNext/>
              <w:spacing w:before="40" w:after="40"/>
              <w:jc w:val="center"/>
              <w:rPr>
                <w:sz w:val="20"/>
                <w:szCs w:val="20"/>
              </w:rPr>
            </w:pPr>
          </w:p>
        </w:tc>
        <w:tc>
          <w:tcPr>
            <w:tcW w:w="957" w:type="pct"/>
            <w:vAlign w:val="center"/>
          </w:tcPr>
          <w:p w14:paraId="110CAFCE" w14:textId="77777777" w:rsidR="004203AE" w:rsidRPr="004203AE" w:rsidRDefault="004203AE" w:rsidP="004203AE">
            <w:pPr>
              <w:keepNext/>
              <w:spacing w:before="40" w:after="40"/>
              <w:jc w:val="center"/>
              <w:rPr>
                <w:sz w:val="20"/>
                <w:szCs w:val="20"/>
              </w:rPr>
            </w:pPr>
            <w:r w:rsidRPr="004203AE">
              <w:rPr>
                <w:sz w:val="20"/>
                <w:szCs w:val="20"/>
              </w:rPr>
              <w:t>May not be capable of meeting all requirements</w:t>
            </w:r>
          </w:p>
        </w:tc>
        <w:tc>
          <w:tcPr>
            <w:tcW w:w="784" w:type="pct"/>
            <w:vAlign w:val="center"/>
          </w:tcPr>
          <w:p w14:paraId="2EC1229E" w14:textId="77777777" w:rsidR="004203AE" w:rsidRPr="004203AE" w:rsidRDefault="004203AE" w:rsidP="004203AE">
            <w:pPr>
              <w:keepNext/>
              <w:spacing w:before="40" w:after="40"/>
              <w:jc w:val="center"/>
              <w:rPr>
                <w:sz w:val="20"/>
                <w:szCs w:val="20"/>
              </w:rPr>
            </w:pPr>
            <w:r w:rsidRPr="004203AE">
              <w:rPr>
                <w:sz w:val="20"/>
                <w:szCs w:val="20"/>
              </w:rPr>
              <w:t>None, or some that are outweighed by weaknesses / deficiencies</w:t>
            </w:r>
          </w:p>
        </w:tc>
        <w:tc>
          <w:tcPr>
            <w:tcW w:w="828" w:type="pct"/>
            <w:vAlign w:val="center"/>
          </w:tcPr>
          <w:p w14:paraId="4259C464" w14:textId="77777777" w:rsidR="004203AE" w:rsidRPr="004203AE" w:rsidRDefault="004203AE" w:rsidP="004203AE">
            <w:pPr>
              <w:keepNext/>
              <w:spacing w:before="40" w:after="40"/>
              <w:jc w:val="center"/>
              <w:rPr>
                <w:sz w:val="20"/>
                <w:szCs w:val="20"/>
              </w:rPr>
            </w:pPr>
            <w:r w:rsidRPr="004203AE">
              <w:rPr>
                <w:sz w:val="20"/>
                <w:szCs w:val="20"/>
              </w:rPr>
              <w:t>Significant</w:t>
            </w:r>
          </w:p>
        </w:tc>
        <w:tc>
          <w:tcPr>
            <w:tcW w:w="844" w:type="pct"/>
            <w:vAlign w:val="center"/>
          </w:tcPr>
          <w:p w14:paraId="08D004A0" w14:textId="77777777" w:rsidR="004203AE" w:rsidRPr="004203AE" w:rsidRDefault="004203AE" w:rsidP="004203AE">
            <w:pPr>
              <w:keepNext/>
              <w:spacing w:before="40" w:after="40"/>
              <w:jc w:val="center"/>
              <w:rPr>
                <w:sz w:val="20"/>
                <w:szCs w:val="20"/>
              </w:rPr>
            </w:pPr>
            <w:r w:rsidRPr="004203AE">
              <w:rPr>
                <w:sz w:val="20"/>
                <w:szCs w:val="20"/>
              </w:rPr>
              <w:t>Significant</w:t>
            </w:r>
          </w:p>
        </w:tc>
        <w:tc>
          <w:tcPr>
            <w:tcW w:w="722" w:type="pct"/>
            <w:vAlign w:val="center"/>
          </w:tcPr>
          <w:p w14:paraId="2F4E2EDD" w14:textId="77777777" w:rsidR="004203AE" w:rsidRPr="004203AE" w:rsidRDefault="004203AE" w:rsidP="004203AE">
            <w:pPr>
              <w:keepNext/>
              <w:spacing w:before="40" w:after="40"/>
              <w:jc w:val="center"/>
              <w:rPr>
                <w:sz w:val="20"/>
                <w:szCs w:val="20"/>
              </w:rPr>
            </w:pPr>
            <w:r w:rsidRPr="004203AE">
              <w:rPr>
                <w:sz w:val="20"/>
                <w:szCs w:val="20"/>
              </w:rPr>
              <w:t>Poor</w:t>
            </w:r>
          </w:p>
        </w:tc>
      </w:tr>
      <w:tr w:rsidR="004203AE" w:rsidRPr="004203AE" w14:paraId="3458872A" w14:textId="77777777" w:rsidTr="000B38BA">
        <w:trPr>
          <w:trHeight w:val="432"/>
        </w:trPr>
        <w:tc>
          <w:tcPr>
            <w:tcW w:w="866" w:type="pct"/>
            <w:tcBorders>
              <w:bottom w:val="single" w:sz="8" w:space="0" w:color="auto"/>
            </w:tcBorders>
            <w:vAlign w:val="center"/>
          </w:tcPr>
          <w:p w14:paraId="7B90D76F" w14:textId="77777777" w:rsidR="004203AE" w:rsidRPr="004203AE" w:rsidRDefault="004203AE" w:rsidP="004203AE">
            <w:pPr>
              <w:keepNext/>
              <w:spacing w:before="40" w:after="40"/>
              <w:jc w:val="center"/>
              <w:rPr>
                <w:sz w:val="20"/>
                <w:szCs w:val="20"/>
              </w:rPr>
            </w:pPr>
            <w:r w:rsidRPr="004203AE">
              <w:rPr>
                <w:sz w:val="20"/>
                <w:szCs w:val="20"/>
              </w:rPr>
              <w:t>Unacceptable</w:t>
            </w:r>
          </w:p>
          <w:p w14:paraId="7EA5A77E" w14:textId="77777777" w:rsidR="004203AE" w:rsidRPr="004203AE" w:rsidRDefault="004203AE" w:rsidP="004203AE">
            <w:pPr>
              <w:keepNext/>
              <w:spacing w:before="40" w:after="40"/>
              <w:jc w:val="center"/>
              <w:rPr>
                <w:sz w:val="20"/>
                <w:szCs w:val="20"/>
              </w:rPr>
            </w:pPr>
            <w:r w:rsidRPr="004203AE">
              <w:rPr>
                <w:sz w:val="20"/>
                <w:szCs w:val="20"/>
              </w:rPr>
              <w:t>1</w:t>
            </w:r>
          </w:p>
        </w:tc>
        <w:tc>
          <w:tcPr>
            <w:tcW w:w="957" w:type="pct"/>
            <w:tcBorders>
              <w:bottom w:val="single" w:sz="8" w:space="0" w:color="auto"/>
            </w:tcBorders>
            <w:vAlign w:val="center"/>
          </w:tcPr>
          <w:p w14:paraId="34179BD0" w14:textId="77777777" w:rsidR="004203AE" w:rsidRPr="004203AE" w:rsidRDefault="004203AE" w:rsidP="004203AE">
            <w:pPr>
              <w:keepNext/>
              <w:spacing w:before="40" w:after="40"/>
              <w:jc w:val="center"/>
              <w:rPr>
                <w:sz w:val="20"/>
                <w:szCs w:val="20"/>
              </w:rPr>
            </w:pPr>
            <w:r w:rsidRPr="004203AE">
              <w:rPr>
                <w:sz w:val="20"/>
                <w:szCs w:val="20"/>
              </w:rPr>
              <w:t>Not likely to meet all requirements</w:t>
            </w:r>
          </w:p>
        </w:tc>
        <w:tc>
          <w:tcPr>
            <w:tcW w:w="784" w:type="pct"/>
            <w:tcBorders>
              <w:bottom w:val="single" w:sz="8" w:space="0" w:color="auto"/>
            </w:tcBorders>
            <w:vAlign w:val="center"/>
          </w:tcPr>
          <w:p w14:paraId="08C14AF7" w14:textId="77777777" w:rsidR="004203AE" w:rsidRPr="004203AE" w:rsidRDefault="004203AE" w:rsidP="004203AE">
            <w:pPr>
              <w:keepNext/>
              <w:spacing w:before="40" w:after="40"/>
              <w:jc w:val="center"/>
              <w:rPr>
                <w:sz w:val="20"/>
                <w:szCs w:val="20"/>
              </w:rPr>
            </w:pPr>
            <w:r w:rsidRPr="004203AE">
              <w:rPr>
                <w:sz w:val="20"/>
                <w:szCs w:val="20"/>
              </w:rPr>
              <w:t>None, or some that are far outweighed by weaknesses / deficiencies</w:t>
            </w:r>
          </w:p>
        </w:tc>
        <w:tc>
          <w:tcPr>
            <w:tcW w:w="828" w:type="pct"/>
            <w:tcBorders>
              <w:bottom w:val="single" w:sz="8" w:space="0" w:color="auto"/>
            </w:tcBorders>
            <w:vAlign w:val="center"/>
          </w:tcPr>
          <w:p w14:paraId="7A659562" w14:textId="77777777" w:rsidR="004203AE" w:rsidRPr="004203AE" w:rsidRDefault="004203AE" w:rsidP="004203AE">
            <w:pPr>
              <w:keepNext/>
              <w:spacing w:before="40" w:after="40"/>
              <w:jc w:val="center"/>
              <w:rPr>
                <w:sz w:val="20"/>
                <w:szCs w:val="20"/>
              </w:rPr>
            </w:pPr>
            <w:r w:rsidRPr="004203AE">
              <w:rPr>
                <w:sz w:val="20"/>
                <w:szCs w:val="20"/>
              </w:rPr>
              <w:t>Needs major revision</w:t>
            </w:r>
          </w:p>
        </w:tc>
        <w:tc>
          <w:tcPr>
            <w:tcW w:w="844" w:type="pct"/>
            <w:tcBorders>
              <w:bottom w:val="single" w:sz="8" w:space="0" w:color="auto"/>
            </w:tcBorders>
            <w:vAlign w:val="center"/>
          </w:tcPr>
          <w:p w14:paraId="2620BE86" w14:textId="77777777" w:rsidR="004203AE" w:rsidRPr="004203AE" w:rsidRDefault="004203AE" w:rsidP="004203AE">
            <w:pPr>
              <w:keepNext/>
              <w:spacing w:before="40" w:after="40"/>
              <w:jc w:val="center"/>
              <w:rPr>
                <w:sz w:val="20"/>
                <w:szCs w:val="20"/>
              </w:rPr>
            </w:pPr>
            <w:r w:rsidRPr="004203AE">
              <w:rPr>
                <w:sz w:val="20"/>
                <w:szCs w:val="20"/>
              </w:rPr>
              <w:t>Needs major revision</w:t>
            </w:r>
          </w:p>
        </w:tc>
        <w:tc>
          <w:tcPr>
            <w:tcW w:w="722" w:type="pct"/>
            <w:tcBorders>
              <w:bottom w:val="single" w:sz="8" w:space="0" w:color="auto"/>
            </w:tcBorders>
            <w:vAlign w:val="center"/>
          </w:tcPr>
          <w:p w14:paraId="5139E023" w14:textId="77777777" w:rsidR="004203AE" w:rsidRPr="004203AE" w:rsidRDefault="004203AE" w:rsidP="004203AE">
            <w:pPr>
              <w:keepNext/>
              <w:spacing w:before="40" w:after="40"/>
              <w:jc w:val="center"/>
              <w:rPr>
                <w:sz w:val="20"/>
                <w:szCs w:val="20"/>
              </w:rPr>
            </w:pPr>
            <w:r w:rsidRPr="004203AE">
              <w:rPr>
                <w:sz w:val="20"/>
                <w:szCs w:val="20"/>
              </w:rPr>
              <w:t>None</w:t>
            </w:r>
          </w:p>
        </w:tc>
      </w:tr>
    </w:tbl>
    <w:p w14:paraId="4346380A" w14:textId="77777777" w:rsidR="004203AE" w:rsidRDefault="004203AE" w:rsidP="004203AE"/>
    <w:p w14:paraId="77E0B30B" w14:textId="77777777" w:rsidR="00665AFA" w:rsidRDefault="00665AFA" w:rsidP="004203AE">
      <w:r>
        <w:t>Cost proposals will be scored as described below:</w:t>
      </w:r>
    </w:p>
    <w:p w14:paraId="02419DEB" w14:textId="77777777" w:rsidR="00665AFA" w:rsidRDefault="00665AFA" w:rsidP="004203AE">
      <w:r>
        <w:t>The lowest cost proposal will receive the maximum point total of 150. The remaining cost proposal scores will then be applied in accordance with the following formula:</w:t>
      </w:r>
    </w:p>
    <w:p w14:paraId="12D97624" w14:textId="69529D06" w:rsidR="00BC2D3F" w:rsidRPr="00BC2D3F" w:rsidRDefault="00BC2D3F" w:rsidP="00BC2D3F">
      <w:pPr>
        <w:jc w:val="center"/>
        <w:rPr>
          <w:b/>
          <w:sz w:val="24"/>
        </w:rPr>
      </w:pPr>
      <w:r>
        <w:rPr>
          <w:b/>
          <w:sz w:val="24"/>
        </w:rPr>
        <w:t>Bidder’s</w:t>
      </w:r>
      <w:r w:rsidR="00665AFA" w:rsidRPr="00BC2D3F">
        <w:rPr>
          <w:b/>
          <w:sz w:val="24"/>
        </w:rPr>
        <w:t xml:space="preserve"> cost score = (Lowest cost proposal ÷ </w:t>
      </w:r>
      <w:r>
        <w:rPr>
          <w:b/>
          <w:sz w:val="24"/>
        </w:rPr>
        <w:t>Bidder</w:t>
      </w:r>
      <w:r w:rsidR="00665AFA" w:rsidRPr="00BC2D3F">
        <w:rPr>
          <w:b/>
          <w:sz w:val="24"/>
        </w:rPr>
        <w:t>’s total cost</w:t>
      </w:r>
      <w:r w:rsidR="00AD2AD6" w:rsidRPr="00BC2D3F">
        <w:rPr>
          <w:b/>
          <w:sz w:val="24"/>
        </w:rPr>
        <w:t>) x 150</w:t>
      </w:r>
      <w:r>
        <w:rPr>
          <w:b/>
          <w:sz w:val="24"/>
        </w:rPr>
        <w:t xml:space="preserve"> </w:t>
      </w:r>
    </w:p>
    <w:p w14:paraId="23450D21" w14:textId="77777777" w:rsidR="00CA16D0" w:rsidRPr="00F60517" w:rsidRDefault="00CA16D0" w:rsidP="00933F2E">
      <w:pPr>
        <w:pStyle w:val="Num-Heading2"/>
      </w:pPr>
      <w:bookmarkStart w:id="294" w:name="_Toc327871775"/>
      <w:bookmarkStart w:id="295" w:name="_Toc334701384"/>
      <w:bookmarkStart w:id="296" w:name="_Toc364084158"/>
      <w:bookmarkStart w:id="297" w:name="_Toc367870901"/>
      <w:bookmarkStart w:id="298" w:name="_Toc375216917"/>
      <w:bookmarkStart w:id="299" w:name="_Toc385334465"/>
      <w:r w:rsidRPr="00F60517">
        <w:t>Initial Compliance Screening</w:t>
      </w:r>
      <w:bookmarkEnd w:id="294"/>
      <w:bookmarkEnd w:id="295"/>
      <w:bookmarkEnd w:id="296"/>
      <w:bookmarkEnd w:id="297"/>
      <w:bookmarkEnd w:id="298"/>
      <w:bookmarkEnd w:id="299"/>
    </w:p>
    <w:p w14:paraId="2B156390" w14:textId="77777777" w:rsidR="00CA16D0" w:rsidRPr="00F60517" w:rsidRDefault="00133198" w:rsidP="00CA16D0">
      <w:r>
        <w:t>Covered California</w:t>
      </w:r>
      <w:r w:rsidR="00CA16D0" w:rsidRPr="00F60517">
        <w:t xml:space="preserve"> will perform an initial screening of all proposals received.</w:t>
      </w:r>
      <w:r w:rsidR="005A2B30" w:rsidRPr="00F60517">
        <w:t xml:space="preserve"> </w:t>
      </w:r>
      <w:r w:rsidR="00CA16D0" w:rsidRPr="00F60517">
        <w:t>Unsigned proposals and proposals that do not include all required forms and sections are subject to rejection without further evaluation.</w:t>
      </w:r>
      <w:r w:rsidR="005A2B30" w:rsidRPr="00F60517">
        <w:t xml:space="preserve"> </w:t>
      </w:r>
      <w:r w:rsidR="00B61721" w:rsidRPr="00B61721">
        <w:t>Covered California</w:t>
      </w:r>
      <w:r w:rsidR="00CA16D0" w:rsidRPr="00F60517">
        <w:t xml:space="preserve"> reserves the right to waive minor informalities in a proposal and award contracts that are in the best interest of </w:t>
      </w:r>
      <w:r w:rsidR="00B61721" w:rsidRPr="00B61721">
        <w:t>Covered California</w:t>
      </w:r>
    </w:p>
    <w:p w14:paraId="6E99441B" w14:textId="77777777" w:rsidR="00CA16D0" w:rsidRPr="00F60517" w:rsidRDefault="00CA16D0" w:rsidP="00CA16D0">
      <w:r w:rsidRPr="00F60517">
        <w:t xml:space="preserve">Initial screening will check for compliance with various content requirements and minimum qualification requirements defined in the RFP. </w:t>
      </w:r>
      <w:r w:rsidR="00133198">
        <w:t>Covered California</w:t>
      </w:r>
      <w:r w:rsidRPr="00F60517">
        <w:t xml:space="preserve"> through </w:t>
      </w:r>
      <w:r w:rsidR="00B61721" w:rsidRPr="00B61721">
        <w:t>Covered California</w:t>
      </w:r>
      <w:r w:rsidRPr="00F60517">
        <w:t xml:space="preserve"> also reserves the right to request clarification from Vendors who fail to meet any initial compliance requirements prior to rejecting a proposal for material deviation from requirements or non-responsiveness.</w:t>
      </w:r>
    </w:p>
    <w:p w14:paraId="08D6B3E0" w14:textId="77777777" w:rsidR="00A01FEC" w:rsidRDefault="00E346E7" w:rsidP="00CA16D0">
      <w:pPr>
        <w:pStyle w:val="Num-Heading2"/>
      </w:pPr>
      <w:bookmarkStart w:id="300" w:name="_Toc334701385"/>
      <w:bookmarkStart w:id="301" w:name="_Toc364084159"/>
      <w:bookmarkStart w:id="302" w:name="_Toc367870902"/>
      <w:bookmarkStart w:id="303" w:name="_Toc375216918"/>
      <w:bookmarkStart w:id="304" w:name="_Toc385334466"/>
      <w:r>
        <w:lastRenderedPageBreak/>
        <w:t xml:space="preserve">Minimum </w:t>
      </w:r>
      <w:r w:rsidR="00A01FEC">
        <w:t>Qualifications</w:t>
      </w:r>
      <w:bookmarkEnd w:id="300"/>
      <w:bookmarkEnd w:id="301"/>
      <w:bookmarkEnd w:id="302"/>
      <w:bookmarkEnd w:id="303"/>
      <w:bookmarkEnd w:id="304"/>
    </w:p>
    <w:p w14:paraId="2FBF59CA" w14:textId="77777777" w:rsidR="00A01FEC" w:rsidRDefault="00A01FEC" w:rsidP="00C95198">
      <w:pPr>
        <w:pStyle w:val="Num-Heading3"/>
      </w:pPr>
      <w:r>
        <w:t>Minimum Qualifications- Mandatory</w:t>
      </w:r>
    </w:p>
    <w:p w14:paraId="5AE463D0" w14:textId="3653A513" w:rsidR="00CA16D0" w:rsidRDefault="00E3130A" w:rsidP="00CA16D0">
      <w:r w:rsidRPr="00F60517">
        <w:t xml:space="preserve">If the Vendor </w:t>
      </w:r>
      <w:r w:rsidR="00CA16D0" w:rsidRPr="00F60517">
        <w:t>(Prime and/or Subcontra</w:t>
      </w:r>
      <w:r w:rsidR="003D7F70">
        <w:t xml:space="preserve">ctor) </w:t>
      </w:r>
      <w:r w:rsidR="00CA16D0" w:rsidRPr="00F60517">
        <w:t xml:space="preserve">cannot demonstrate compliance with all of these requirements to </w:t>
      </w:r>
      <w:r w:rsidR="00133198">
        <w:t>Covered California</w:t>
      </w:r>
      <w:r w:rsidR="00CA16D0" w:rsidRPr="00F60517">
        <w:t xml:space="preserve">, the Vendor proposal </w:t>
      </w:r>
      <w:r w:rsidR="008231E6">
        <w:t>will</w:t>
      </w:r>
      <w:r w:rsidR="00CA16D0" w:rsidRPr="00F60517">
        <w:t xml:space="preserve"> be rejected.</w:t>
      </w:r>
      <w:r w:rsidR="00B90A93">
        <w:t xml:space="preserve"> </w:t>
      </w:r>
      <w:r w:rsidR="00AD42AA" w:rsidRPr="007807BA">
        <w:t>The intent of this minimum qualification is to assure the selected vendor(s) have existing and significant experience with health plan enrollment files (also know</w:t>
      </w:r>
      <w:r w:rsidR="00AD42AA">
        <w:t>n</w:t>
      </w:r>
      <w:r w:rsidR="00AD42AA" w:rsidRPr="007807BA">
        <w:t xml:space="preserve"> as member files) and claims files.  Covered California is not seeking a Third Party Administrator.</w:t>
      </w:r>
      <w:r w:rsidR="00B90A93">
        <w:t xml:space="preserve">  The Prime Vendor and Subcontractor may satisfy the minimum criteria as a whole, provided that the subcontractor arrangement is not severable during the initial three-year term of the contract. </w:t>
      </w:r>
    </w:p>
    <w:p w14:paraId="06D5FCB4" w14:textId="77777777" w:rsidR="00A01FEC" w:rsidRDefault="00A01FEC" w:rsidP="001C37F2">
      <w:pPr>
        <w:pStyle w:val="ListParagraph"/>
        <w:numPr>
          <w:ilvl w:val="0"/>
          <w:numId w:val="82"/>
        </w:numPr>
      </w:pPr>
      <w:r>
        <w:t>Multi-payer business:  vendor claims/enrollment data services clients include a minimum of 1 multi-payer arrangements defined as an APDB, CMS Qualified Entity, private health exchange, Medicaid program that involves multi-payer data services, or a "bundled client arrangement" such as a benefits administrator services entity with multiple participating health plans or employers.</w:t>
      </w:r>
    </w:p>
    <w:p w14:paraId="5A4C4C92" w14:textId="686C641C" w:rsidR="00A01FEC" w:rsidRPr="00E97EEE" w:rsidRDefault="00A01FEC" w:rsidP="001C37F2">
      <w:pPr>
        <w:pStyle w:val="bullet15"/>
        <w:numPr>
          <w:ilvl w:val="0"/>
          <w:numId w:val="82"/>
        </w:numPr>
      </w:pPr>
      <w:r>
        <w:t>California Issuer business:  vendor claims/enrollment data services clients include at least 2 of the Covered California Issuers that includes claims and enrollment dataset services,</w:t>
      </w:r>
      <w:r w:rsidRPr="00E97EEE">
        <w:t xml:space="preserve"> including Anthem, Blue Shield of California, Chinese Community Health Plan, Contra Costa Health Plan, Health Net, Kaiser, LA Care, Molina, Sharp, Valley Health Plan, </w:t>
      </w:r>
      <w:r w:rsidR="009B60B4" w:rsidRPr="00E97EEE">
        <w:t>and Western</w:t>
      </w:r>
      <w:r w:rsidRPr="00E97EEE">
        <w:t xml:space="preserve"> Health Advantage</w:t>
      </w:r>
      <w:r>
        <w:t xml:space="preserve">.  It is desirable, but not mandatory, that vendor has built interfaces to at least half of the </w:t>
      </w:r>
      <w:r w:rsidR="00E346E7">
        <w:t>Issuers contracted with Covered California</w:t>
      </w:r>
      <w:r w:rsidR="00636DB4">
        <w:t>.</w:t>
      </w:r>
    </w:p>
    <w:p w14:paraId="3C226C4F" w14:textId="77777777" w:rsidR="00A01FEC" w:rsidRDefault="00A01FEC" w:rsidP="001C37F2">
      <w:pPr>
        <w:pStyle w:val="bullet15"/>
        <w:numPr>
          <w:ilvl w:val="0"/>
          <w:numId w:val="82"/>
        </w:numPr>
      </w:pPr>
      <w:r>
        <w:t>Client base:  vendor claims/enrollment data services clients account for a minimum of 10 million lives  </w:t>
      </w:r>
    </w:p>
    <w:p w14:paraId="0FA1E26D" w14:textId="596C4377" w:rsidR="00E97EEE" w:rsidRPr="004E0ADC" w:rsidRDefault="00A01FEC" w:rsidP="001C37F2">
      <w:pPr>
        <w:pStyle w:val="bullet15"/>
        <w:numPr>
          <w:ilvl w:val="0"/>
          <w:numId w:val="82"/>
        </w:numPr>
      </w:pPr>
      <w:r w:rsidRPr="004E0ADC">
        <w:t>Company size expressed in revenue,, age, profits and headcount meets all of the following:   – $</w:t>
      </w:r>
      <w:r w:rsidR="003F7A58">
        <w:t>20</w:t>
      </w:r>
      <w:r w:rsidRPr="004E0ADC">
        <w:t xml:space="preserve">M in revenue, </w:t>
      </w:r>
      <w:r w:rsidR="00AD42AA">
        <w:t>profitable for</w:t>
      </w:r>
      <w:r w:rsidR="00AD42AA" w:rsidRPr="007807BA">
        <w:t xml:space="preserve"> on average 75% of the quarters for the last 5 years or for the company's existence if less than five years</w:t>
      </w:r>
      <w:r w:rsidR="00AD42AA">
        <w:t xml:space="preserve">, and more than </w:t>
      </w:r>
      <w:r w:rsidR="003F7A58">
        <w:t>2</w:t>
      </w:r>
      <w:r w:rsidR="00AD42AA">
        <w:t>00 employees</w:t>
      </w:r>
      <w:r w:rsidR="00AD42AA" w:rsidRPr="007807BA">
        <w:t>.  Companies that have been acquired in the last 5 years should report their profitability as an independent company prior to acquisition</w:t>
      </w:r>
      <w:r w:rsidR="00AD42AA">
        <w:t>.</w:t>
      </w:r>
    </w:p>
    <w:p w14:paraId="50782D43" w14:textId="77777777" w:rsidR="00CA16D0" w:rsidRPr="00F60517" w:rsidRDefault="00CA16D0" w:rsidP="00CA16D0">
      <w:r w:rsidRPr="00F60517">
        <w:t xml:space="preserve">The Vendor is to demonstrate compliance with the above mandatory requirements in </w:t>
      </w:r>
      <w:r w:rsidRPr="008231E6">
        <w:t xml:space="preserve">Template </w:t>
      </w:r>
      <w:proofErr w:type="gramStart"/>
      <w:r w:rsidRPr="008231E6">
        <w:t>A</w:t>
      </w:r>
      <w:proofErr w:type="gramEnd"/>
      <w:r w:rsidRPr="008231E6">
        <w:t xml:space="preserve"> Cover Letter and Executive Summary.</w:t>
      </w:r>
      <w:r w:rsidR="005A2B30" w:rsidRPr="00F60517">
        <w:t xml:space="preserve"> </w:t>
      </w:r>
      <w:r w:rsidRPr="00F60517">
        <w:t>If the Vendor’s Proposal meets the above mandatory requirements, the Vendor’s Proposal may be included in the next part of the technical evaluation phase of this RFP</w:t>
      </w:r>
      <w:r w:rsidR="005A2B30" w:rsidRPr="00F60517">
        <w:t xml:space="preserve"> — </w:t>
      </w:r>
      <w:r w:rsidRPr="00F60517">
        <w:t xml:space="preserve">the Competitive Field Determination. </w:t>
      </w:r>
    </w:p>
    <w:p w14:paraId="2D6D4FFD" w14:textId="77777777" w:rsidR="00CA16D0" w:rsidRPr="00F60517" w:rsidRDefault="00CA16D0" w:rsidP="00933F2E">
      <w:pPr>
        <w:pStyle w:val="Num-Heading2"/>
      </w:pPr>
      <w:bookmarkStart w:id="305" w:name="_Toc327871777"/>
      <w:bookmarkStart w:id="306" w:name="_Toc334701387"/>
      <w:bookmarkStart w:id="307" w:name="_Toc364084161"/>
      <w:bookmarkStart w:id="308" w:name="_Toc367870903"/>
      <w:bookmarkStart w:id="309" w:name="_Toc375216919"/>
      <w:bookmarkStart w:id="310" w:name="_Toc385334467"/>
      <w:r w:rsidRPr="00F60517">
        <w:t>Competitive Field Determinations</w:t>
      </w:r>
      <w:bookmarkEnd w:id="305"/>
      <w:bookmarkEnd w:id="306"/>
      <w:bookmarkEnd w:id="307"/>
      <w:bookmarkEnd w:id="308"/>
      <w:bookmarkEnd w:id="309"/>
      <w:bookmarkEnd w:id="310"/>
    </w:p>
    <w:p w14:paraId="55A25EEC" w14:textId="77777777" w:rsidR="00CA16D0" w:rsidRPr="00F60517" w:rsidRDefault="00133198" w:rsidP="00CA16D0">
      <w:r>
        <w:t>Covered California</w:t>
      </w:r>
      <w:r w:rsidR="00CA16D0" w:rsidRPr="00F60517">
        <w:t xml:space="preserve"> may determine that certain proposals are within the field of competition for admission to discussions. The field of competition consists of the proposals that receive the highest or most satisfactory evaluations. </w:t>
      </w:r>
      <w:r>
        <w:t>Covered California</w:t>
      </w:r>
      <w:r w:rsidR="00CA16D0" w:rsidRPr="00F60517">
        <w:t xml:space="preserve"> may, in the interest of administrative efficiency, place reasonable limits on the number of proposals admitted to the field of competition.</w:t>
      </w:r>
    </w:p>
    <w:p w14:paraId="51205E8C" w14:textId="77777777" w:rsidR="00CA16D0" w:rsidRPr="00F60517" w:rsidRDefault="00CA16D0" w:rsidP="00CA16D0">
      <w:r w:rsidRPr="00F60517">
        <w:t xml:space="preserve">Proposals that do not receive at least </w:t>
      </w:r>
      <w:r w:rsidR="005A2B30" w:rsidRPr="00F60517">
        <w:t>70%</w:t>
      </w:r>
      <w:r w:rsidRPr="00F60517">
        <w:t xml:space="preserve"> of the evaluation points for each of the evaluation criteria, may, at the sole discretion of </w:t>
      </w:r>
      <w:r w:rsidR="00133198">
        <w:t>Covered California</w:t>
      </w:r>
      <w:r w:rsidRPr="00F60517">
        <w:t>, be eliminated from further consideration.</w:t>
      </w:r>
    </w:p>
    <w:p w14:paraId="61D80064" w14:textId="77777777" w:rsidR="00CA16D0" w:rsidRPr="00F60517" w:rsidRDefault="00CA16D0" w:rsidP="00933F2E">
      <w:pPr>
        <w:pStyle w:val="Num-Heading2"/>
      </w:pPr>
      <w:bookmarkStart w:id="311" w:name="_Toc327871778"/>
      <w:bookmarkStart w:id="312" w:name="_Toc334701388"/>
      <w:bookmarkStart w:id="313" w:name="_Toc364084162"/>
      <w:bookmarkStart w:id="314" w:name="_Toc367870904"/>
      <w:bookmarkStart w:id="315" w:name="_Toc375216920"/>
      <w:bookmarkStart w:id="316" w:name="_Toc385334468"/>
      <w:r w:rsidRPr="00F60517">
        <w:lastRenderedPageBreak/>
        <w:t>Oral Presentations and Site Visits</w:t>
      </w:r>
      <w:bookmarkEnd w:id="311"/>
      <w:bookmarkEnd w:id="312"/>
      <w:bookmarkEnd w:id="313"/>
      <w:bookmarkEnd w:id="314"/>
      <w:bookmarkEnd w:id="315"/>
      <w:bookmarkEnd w:id="316"/>
    </w:p>
    <w:p w14:paraId="3693ECDF" w14:textId="77777777" w:rsidR="00CA16D0" w:rsidRPr="00F60517" w:rsidRDefault="00133198" w:rsidP="00CA16D0">
      <w:r>
        <w:t>Covered California</w:t>
      </w:r>
      <w:r w:rsidR="00CA16D0" w:rsidRPr="00F60517">
        <w:t xml:space="preserve"> may, at its sole discretion, request oral presentations, site visits, and/or demonstrations from one or more Vendors admitted to the field of competition. The </w:t>
      </w:r>
      <w:r w:rsidR="0059768C" w:rsidRPr="00F60517">
        <w:t xml:space="preserve">Key Project Personnel </w:t>
      </w:r>
      <w:r w:rsidR="00CA16D0" w:rsidRPr="00F60517">
        <w:t xml:space="preserve">as identified in the Vendor’s Proposal must be active participants in the </w:t>
      </w:r>
      <w:r w:rsidR="00081621" w:rsidRPr="00F60517">
        <w:t>o</w:t>
      </w:r>
      <w:r w:rsidR="00CA16D0" w:rsidRPr="00F60517">
        <w:t>ral presentations</w:t>
      </w:r>
      <w:r w:rsidR="005A2B30" w:rsidRPr="00F60517">
        <w:t xml:space="preserve"> — </w:t>
      </w:r>
      <w:r>
        <w:t>Covered California</w:t>
      </w:r>
      <w:r w:rsidR="00CA16D0" w:rsidRPr="00F60517">
        <w:t xml:space="preserve"> is not interested in </w:t>
      </w:r>
      <w:r w:rsidR="00081621" w:rsidRPr="00F60517">
        <w:t xml:space="preserve">corporate </w:t>
      </w:r>
      <w:r w:rsidR="00CA16D0" w:rsidRPr="00F60517">
        <w:t xml:space="preserve">or </w:t>
      </w:r>
      <w:r w:rsidR="00081621" w:rsidRPr="00F60517">
        <w:t xml:space="preserve">sales </w:t>
      </w:r>
      <w:r w:rsidR="00CA16D0" w:rsidRPr="00F60517">
        <w:t>personnel being the primary participants in oral presentations.</w:t>
      </w:r>
      <w:r w:rsidR="005A2B30" w:rsidRPr="00F60517">
        <w:t xml:space="preserve"> </w:t>
      </w:r>
      <w:r w:rsidR="00CA16D0" w:rsidRPr="00F60517">
        <w:t xml:space="preserve">This event, if held, will focus on an understanding of the capabilities of the </w:t>
      </w:r>
      <w:r w:rsidR="00F16DB8" w:rsidRPr="00F60517">
        <w:t>Vendor</w:t>
      </w:r>
      <w:r w:rsidR="00CA16D0" w:rsidRPr="00F60517">
        <w:t xml:space="preserve"> and importantly identified </w:t>
      </w:r>
      <w:r w:rsidR="0059768C" w:rsidRPr="00F60517">
        <w:t xml:space="preserve">Key Project Personnel’s </w:t>
      </w:r>
      <w:r w:rsidR="00CA16D0" w:rsidRPr="00F60517">
        <w:t xml:space="preserve">ability to perform consistent with the Vendor’s proposal in meeting </w:t>
      </w:r>
      <w:r>
        <w:t>Covered California</w:t>
      </w:r>
      <w:r w:rsidR="00CA16D0" w:rsidRPr="00F60517">
        <w:t>’s requirements.</w:t>
      </w:r>
      <w:r w:rsidR="005A2B30" w:rsidRPr="00F60517">
        <w:t xml:space="preserve"> </w:t>
      </w:r>
      <w:r>
        <w:t>Covered California</w:t>
      </w:r>
      <w:r w:rsidR="00CA16D0" w:rsidRPr="00F60517">
        <w:t xml:space="preserve"> will notify selected Vendors of the time and location for these activities, and may supply agendas or topics for discussion.</w:t>
      </w:r>
      <w:r w:rsidR="005A2B30" w:rsidRPr="00F60517">
        <w:t xml:space="preserve"> </w:t>
      </w:r>
      <w:r>
        <w:t>Covered California</w:t>
      </w:r>
      <w:r w:rsidR="00CA16D0" w:rsidRPr="00F60517">
        <w:t xml:space="preserve"> reserves the right to ask additional questions during oral presentations, site visits, and or demonstrations to clarify the scope and content of the written proposal.</w:t>
      </w:r>
    </w:p>
    <w:p w14:paraId="63F2FA1B" w14:textId="77777777" w:rsidR="00CA16D0" w:rsidRPr="00F60517" w:rsidRDefault="00CA16D0" w:rsidP="00CA16D0">
      <w:r w:rsidRPr="00F60517">
        <w:t xml:space="preserve">The Vendor’s oral presentation, site visit, and/or demonstration must substantially represent material included in the written proposal, and should not introduce new concepts or offers unless specifically requested by </w:t>
      </w:r>
      <w:r w:rsidR="00B61721" w:rsidRPr="00B61721">
        <w:t>Covered California</w:t>
      </w:r>
      <w:r w:rsidRPr="00F60517">
        <w:t xml:space="preserve">. </w:t>
      </w:r>
    </w:p>
    <w:p w14:paraId="7B71C881" w14:textId="77777777" w:rsidR="00CA16D0" w:rsidRPr="00F60517" w:rsidRDefault="00CA16D0" w:rsidP="00933F2E">
      <w:pPr>
        <w:pStyle w:val="Num-Heading2"/>
      </w:pPr>
      <w:bookmarkStart w:id="317" w:name="_Toc327871779"/>
      <w:bookmarkStart w:id="318" w:name="_Toc334701389"/>
      <w:bookmarkStart w:id="319" w:name="_Toc364084163"/>
      <w:bookmarkStart w:id="320" w:name="_Toc367870905"/>
      <w:bookmarkStart w:id="321" w:name="_Toc375216921"/>
      <w:bookmarkStart w:id="322" w:name="_Toc385334469"/>
      <w:r w:rsidRPr="00F60517">
        <w:t>Best and Final Offers</w:t>
      </w:r>
      <w:bookmarkEnd w:id="317"/>
      <w:bookmarkEnd w:id="318"/>
      <w:bookmarkEnd w:id="319"/>
      <w:bookmarkEnd w:id="320"/>
      <w:bookmarkEnd w:id="321"/>
      <w:bookmarkEnd w:id="322"/>
    </w:p>
    <w:p w14:paraId="5725EFE1" w14:textId="77777777" w:rsidR="00CA16D0" w:rsidRPr="00F60517" w:rsidRDefault="00133198" w:rsidP="00CA16D0">
      <w:r>
        <w:t>Covered California</w:t>
      </w:r>
      <w:r w:rsidR="00CA16D0" w:rsidRPr="00F60517">
        <w:t xml:space="preserve"> may, but is not required to, permit Vendors to prepare one or more revised offers.</w:t>
      </w:r>
      <w:r w:rsidR="005A2B30" w:rsidRPr="00F60517">
        <w:t xml:space="preserve"> </w:t>
      </w:r>
      <w:r w:rsidR="00CA16D0" w:rsidRPr="00F60517">
        <w:t xml:space="preserve">For this reason, Vendors are encouraged to treat their original proposals, and any revised offers requested by </w:t>
      </w:r>
      <w:r>
        <w:t>Covered California</w:t>
      </w:r>
      <w:r w:rsidR="00CA16D0" w:rsidRPr="00F60517">
        <w:t>, as best and final offers.</w:t>
      </w:r>
      <w:r w:rsidR="005A2B30" w:rsidRPr="00F60517">
        <w:t xml:space="preserve"> </w:t>
      </w:r>
    </w:p>
    <w:p w14:paraId="65705DAF" w14:textId="77777777" w:rsidR="00CA16D0" w:rsidRPr="00F60517" w:rsidRDefault="00CA16D0" w:rsidP="00933F2E">
      <w:pPr>
        <w:pStyle w:val="Num-Heading2"/>
      </w:pPr>
      <w:bookmarkStart w:id="323" w:name="_Toc327871780"/>
      <w:bookmarkStart w:id="324" w:name="_Toc334701390"/>
      <w:bookmarkStart w:id="325" w:name="_Toc364084164"/>
      <w:bookmarkStart w:id="326" w:name="_Toc367870906"/>
      <w:bookmarkStart w:id="327" w:name="_Toc375216922"/>
      <w:bookmarkStart w:id="328" w:name="_Toc385334470"/>
      <w:r w:rsidRPr="00F60517">
        <w:t>Discussions with Vendors</w:t>
      </w:r>
      <w:bookmarkEnd w:id="323"/>
      <w:bookmarkEnd w:id="324"/>
      <w:bookmarkEnd w:id="325"/>
      <w:bookmarkEnd w:id="326"/>
      <w:bookmarkEnd w:id="327"/>
      <w:bookmarkEnd w:id="328"/>
    </w:p>
    <w:p w14:paraId="22C6DF56" w14:textId="77777777" w:rsidR="00CA16D0" w:rsidRPr="00F60517" w:rsidRDefault="00133198" w:rsidP="00CA16D0">
      <w:r>
        <w:t>Covered California</w:t>
      </w:r>
      <w:r w:rsidR="00CA16D0" w:rsidRPr="00F60517">
        <w:t xml:space="preserve"> may, but is not required to, conduct discussions with all, some, or none of the Vendors admitted to the field of competition for the purpose of obtaining the best value for </w:t>
      </w:r>
      <w:r w:rsidR="00B61721" w:rsidRPr="00B61721">
        <w:t>Covered California</w:t>
      </w:r>
      <w:r w:rsidR="00CA16D0" w:rsidRPr="00F60517">
        <w:t>.</w:t>
      </w:r>
      <w:r w:rsidR="005A2B30" w:rsidRPr="00F60517">
        <w:t xml:space="preserve"> </w:t>
      </w:r>
      <w:r w:rsidR="00CA16D0" w:rsidRPr="00F60517">
        <w:t>It may conduct discussions for the purpose of:</w:t>
      </w:r>
    </w:p>
    <w:p w14:paraId="4272BB23" w14:textId="77777777" w:rsidR="00CA16D0" w:rsidRPr="00F60517" w:rsidRDefault="00CA16D0" w:rsidP="00CA16D0">
      <w:pPr>
        <w:pStyle w:val="bullet15"/>
      </w:pPr>
      <w:r w:rsidRPr="00F60517">
        <w:t>Obtaining clarification of proposal ambiguities;</w:t>
      </w:r>
    </w:p>
    <w:p w14:paraId="4681FFD6" w14:textId="77777777" w:rsidR="00CA16D0" w:rsidRPr="00F60517" w:rsidRDefault="00CA16D0" w:rsidP="00CA16D0">
      <w:pPr>
        <w:pStyle w:val="bullet15"/>
      </w:pPr>
      <w:r w:rsidRPr="00F60517">
        <w:t xml:space="preserve">Requesting modifications to a proposal; and/or </w:t>
      </w:r>
    </w:p>
    <w:p w14:paraId="04409195" w14:textId="77777777" w:rsidR="00CA16D0" w:rsidRPr="00F60517" w:rsidRDefault="00CA16D0" w:rsidP="00CA16D0">
      <w:pPr>
        <w:pStyle w:val="bullet15"/>
      </w:pPr>
      <w:r w:rsidRPr="00F60517">
        <w:t>Obtaining a best and final offer.</w:t>
      </w:r>
    </w:p>
    <w:p w14:paraId="3C1DB6A1" w14:textId="77777777" w:rsidR="00E60068" w:rsidRDefault="00133198" w:rsidP="00CA16D0">
      <w:r>
        <w:t>Covered California</w:t>
      </w:r>
      <w:r w:rsidR="00CA16D0" w:rsidRPr="00F60517">
        <w:t xml:space="preserve"> may make an award prior to the completion of discussions with all Vendors admitted to the field of competition if </w:t>
      </w:r>
      <w:r w:rsidR="00B61721" w:rsidRPr="00B61721">
        <w:t>Covered California</w:t>
      </w:r>
      <w:r w:rsidR="00CA16D0" w:rsidRPr="00F60517">
        <w:t xml:space="preserve"> determines that the award represents best value to </w:t>
      </w:r>
      <w:r w:rsidR="00B61721" w:rsidRPr="00B61721">
        <w:t>Covered California</w:t>
      </w:r>
      <w:r w:rsidR="00CA16D0" w:rsidRPr="00F60517">
        <w:t>.</w:t>
      </w:r>
    </w:p>
    <w:p w14:paraId="5AF40C7D" w14:textId="16774039" w:rsidR="00EC460A" w:rsidRPr="00097864" w:rsidRDefault="00BF5743" w:rsidP="00933F2E">
      <w:pPr>
        <w:pStyle w:val="Num-Heading2"/>
      </w:pPr>
      <w:bookmarkStart w:id="329" w:name="_Toc385334471"/>
      <w:r>
        <w:t>Preference Programs</w:t>
      </w:r>
      <w:bookmarkEnd w:id="329"/>
    </w:p>
    <w:p w14:paraId="5F8FF49F" w14:textId="77777777" w:rsidR="00EC460A" w:rsidRPr="00677EE8" w:rsidRDefault="00EC460A" w:rsidP="00677EE8">
      <w:pPr>
        <w:pStyle w:val="Num-Heading3"/>
      </w:pPr>
      <w:r w:rsidRPr="00677EE8">
        <w:t xml:space="preserve">Small Business Preference </w:t>
      </w:r>
    </w:p>
    <w:p w14:paraId="30A8501A" w14:textId="77777777" w:rsidR="00EC460A" w:rsidRPr="00EC460A" w:rsidRDefault="00EC460A" w:rsidP="00EC460A">
      <w:r w:rsidRPr="00EC460A">
        <w:t xml:space="preserve">Small Business Regulations: This RFP does not include a minimum Small Business (SB) participation preference. However, bidders are encouraged to sub-contract with SB. </w:t>
      </w:r>
    </w:p>
    <w:p w14:paraId="4415D534" w14:textId="77777777" w:rsidR="00EC460A" w:rsidRPr="00EC460A" w:rsidRDefault="00EC460A" w:rsidP="001C37F2">
      <w:pPr>
        <w:numPr>
          <w:ilvl w:val="0"/>
          <w:numId w:val="55"/>
        </w:numPr>
      </w:pPr>
      <w:r w:rsidRPr="00EC460A">
        <w:t xml:space="preserve">Small Business Preferences: Bidders claiming the 5% preference must be certified by California as a small business or must commit to subcontract at least 25% of the net bid price with one or more California Certified Small Businesses (CCSB). Certification must be obtained no later than 5:00 p.m. on the bid due date. </w:t>
      </w:r>
    </w:p>
    <w:p w14:paraId="14A10AFA" w14:textId="77777777" w:rsidR="00EC460A" w:rsidRPr="00EC460A" w:rsidRDefault="00EC460A" w:rsidP="00EC460A">
      <w:r w:rsidRPr="00EC460A">
        <w:lastRenderedPageBreak/>
        <w:t xml:space="preserve">Section 14835, et seq. of the California Government Code (GC) requires a 5% preference be given to bidders who qualify as a SB. The rules and regulations of this law, including the definition of a small business for the delivery of goods and services, are contained in California Code of Regulations (CCR’s), Title 2, Section 1896, and et seq. The SB preference is for California-based Certified SB only. </w:t>
      </w:r>
    </w:p>
    <w:p w14:paraId="012EDF8F" w14:textId="77777777" w:rsidR="00EC460A" w:rsidRPr="00EC460A" w:rsidRDefault="00EC460A" w:rsidP="00EC460A">
      <w:r w:rsidRPr="00EC460A">
        <w:t>To claim the CC</w:t>
      </w:r>
      <w:r w:rsidR="007B2984">
        <w:t xml:space="preserve"> </w:t>
      </w:r>
      <w:r w:rsidRPr="00EC460A">
        <w:t>SB preference, which may not exceed 5% for any bid, the firm must have its principal place of business located in California, have a complete application (including proof of annual receipts) on file with the State Office of Small Business and DVBE Services (OSDS) by 5:00 p.m. on the bid due date (see Section 1.2) and be verified by such office.</w:t>
      </w:r>
    </w:p>
    <w:p w14:paraId="7E43100A" w14:textId="77777777" w:rsidR="00EC460A" w:rsidRPr="00C73779" w:rsidRDefault="00EC460A" w:rsidP="00C73779">
      <w:pPr>
        <w:pStyle w:val="Num-Heading3"/>
      </w:pPr>
      <w:r w:rsidRPr="00C73779">
        <w:t>Disabled Veteran Business Enterprise (DVBE) – Declaration &amp; Program Incentive</w:t>
      </w:r>
    </w:p>
    <w:p w14:paraId="0201FF19" w14:textId="223C26DA" w:rsidR="00BC2D3F" w:rsidRDefault="00BC2D3F" w:rsidP="00EC460A">
      <w:r w:rsidRPr="00BC2D3F">
        <w:t xml:space="preserve">This RFP does not require bidders to meet the minimum DVBE participation percentage or </w:t>
      </w:r>
      <w:proofErr w:type="gramStart"/>
      <w:r w:rsidRPr="00BC2D3F">
        <w:t>goal,</w:t>
      </w:r>
      <w:proofErr w:type="gramEnd"/>
      <w:r w:rsidRPr="00BC2D3F">
        <w:t xml:space="preserve"> however there is a 5% DVBE participation incentive. All bidders must complete and submit the Bidder Declaration with its proposal package and indicate if they will be participating in this incentive. Failure to complete and submit the required attachment as instructed may render the bid non-responsive. Pursuant to Military and Veterans Code Section 999.2, each State department has a participation goal of not less than 3% for disabled veteran business enterprises. These goals apply to the overall dollar amount expended each year by the awarding department.</w:t>
      </w:r>
    </w:p>
    <w:p w14:paraId="6BCE3F27" w14:textId="3079ED63" w:rsidR="00F560FC" w:rsidRDefault="00F560FC" w:rsidP="00EC460A">
      <w:r>
        <w:t xml:space="preserve">If applicable, the bidder’s score will </w:t>
      </w:r>
      <w:r w:rsidR="00FA11F1">
        <w:t xml:space="preserve">be adjusted to include preferences points for the designated participation levels in Table 14. </w:t>
      </w:r>
    </w:p>
    <w:p w14:paraId="1EF53FC7" w14:textId="00474267" w:rsidR="00FA11F1" w:rsidRDefault="00FA11F1" w:rsidP="00EC460A">
      <w:pPr>
        <w:pStyle w:val="TableNumberedList"/>
      </w:pPr>
      <w:bookmarkStart w:id="330" w:name="_Toc385334526"/>
      <w:r>
        <w:t>DVBE Preference Points</w:t>
      </w:r>
      <w:bookmarkEnd w:id="330"/>
    </w:p>
    <w:tbl>
      <w:tblPr>
        <w:tblW w:w="0" w:type="auto"/>
        <w:tblInd w:w="828" w:type="dxa"/>
        <w:tblCellMar>
          <w:left w:w="0" w:type="dxa"/>
          <w:right w:w="0" w:type="dxa"/>
        </w:tblCellMar>
        <w:tblLook w:val="04A0" w:firstRow="1" w:lastRow="0" w:firstColumn="1" w:lastColumn="0" w:noHBand="0" w:noVBand="1"/>
      </w:tblPr>
      <w:tblGrid>
        <w:gridCol w:w="6078"/>
        <w:gridCol w:w="1950"/>
      </w:tblGrid>
      <w:tr w:rsidR="00FA11F1" w:rsidRPr="00FA11F1" w14:paraId="48D1889A" w14:textId="77777777" w:rsidTr="00743388">
        <w:trPr>
          <w:trHeight w:val="453"/>
        </w:trPr>
        <w:tc>
          <w:tcPr>
            <w:tcW w:w="6210" w:type="dxa"/>
            <w:tcBorders>
              <w:top w:val="single" w:sz="8" w:space="0" w:color="auto"/>
              <w:left w:val="single" w:sz="8" w:space="0" w:color="auto"/>
              <w:bottom w:val="single" w:sz="8" w:space="0" w:color="auto"/>
              <w:right w:val="single" w:sz="8" w:space="0" w:color="auto"/>
            </w:tcBorders>
            <w:shd w:val="clear" w:color="auto" w:fill="1F497D" w:themeFill="text2"/>
            <w:tcMar>
              <w:top w:w="0" w:type="dxa"/>
              <w:left w:w="108" w:type="dxa"/>
              <w:bottom w:w="0" w:type="dxa"/>
              <w:right w:w="108" w:type="dxa"/>
            </w:tcMar>
            <w:vAlign w:val="center"/>
            <w:hideMark/>
          </w:tcPr>
          <w:p w14:paraId="08E992E3" w14:textId="77777777" w:rsidR="00FA11F1" w:rsidRPr="00FA11F1" w:rsidRDefault="00FA11F1" w:rsidP="00FA11F1">
            <w:pPr>
              <w:spacing w:after="200"/>
              <w:rPr>
                <w:color w:val="FFFFFF"/>
                <w:sz w:val="27"/>
                <w:szCs w:val="27"/>
              </w:rPr>
            </w:pPr>
            <w:r w:rsidRPr="00FA11F1">
              <w:rPr>
                <w:b/>
                <w:bCs/>
                <w:color w:val="FFFFFF"/>
              </w:rPr>
              <w:t>Preference Programs if applicable</w:t>
            </w:r>
          </w:p>
        </w:tc>
        <w:tc>
          <w:tcPr>
            <w:tcW w:w="1980" w:type="dxa"/>
            <w:tcBorders>
              <w:top w:val="single" w:sz="8" w:space="0" w:color="auto"/>
              <w:left w:val="nil"/>
              <w:bottom w:val="single" w:sz="8" w:space="0" w:color="auto"/>
              <w:right w:val="single" w:sz="8" w:space="0" w:color="auto"/>
            </w:tcBorders>
            <w:shd w:val="clear" w:color="auto" w:fill="1F497D" w:themeFill="text2"/>
            <w:tcMar>
              <w:top w:w="0" w:type="dxa"/>
              <w:left w:w="108" w:type="dxa"/>
              <w:bottom w:w="0" w:type="dxa"/>
              <w:right w:w="108" w:type="dxa"/>
            </w:tcMar>
            <w:vAlign w:val="center"/>
            <w:hideMark/>
          </w:tcPr>
          <w:p w14:paraId="03B4C40B" w14:textId="77777777" w:rsidR="00FA11F1" w:rsidRPr="00FA11F1" w:rsidRDefault="00FA11F1" w:rsidP="00FA11F1">
            <w:pPr>
              <w:spacing w:after="200"/>
              <w:rPr>
                <w:color w:val="FFFFFF"/>
                <w:sz w:val="27"/>
                <w:szCs w:val="27"/>
              </w:rPr>
            </w:pPr>
            <w:r w:rsidRPr="00FA11F1">
              <w:rPr>
                <w:b/>
                <w:bCs/>
                <w:color w:val="FFFFFF"/>
              </w:rPr>
              <w:t>Points</w:t>
            </w:r>
          </w:p>
        </w:tc>
      </w:tr>
      <w:tr w:rsidR="00FA11F1" w:rsidRPr="00FA11F1" w14:paraId="692629C8" w14:textId="77777777" w:rsidTr="00743388">
        <w:trPr>
          <w:trHeight w:val="453"/>
        </w:trPr>
        <w:tc>
          <w:tcPr>
            <w:tcW w:w="62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725509" w14:textId="77777777" w:rsidR="00FA11F1" w:rsidRPr="00FA11F1" w:rsidRDefault="00FA11F1" w:rsidP="00FA11F1">
            <w:pPr>
              <w:spacing w:after="200"/>
              <w:rPr>
                <w:color w:val="000000"/>
                <w:sz w:val="27"/>
                <w:szCs w:val="27"/>
              </w:rPr>
            </w:pPr>
            <w:r w:rsidRPr="00FA11F1">
              <w:rPr>
                <w:color w:val="000000"/>
              </w:rPr>
              <w:t>DVBE Participation 5% or Over</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3512FD" w14:textId="77777777" w:rsidR="00FA11F1" w:rsidRPr="00FA11F1" w:rsidRDefault="00FA11F1" w:rsidP="00FA11F1">
            <w:pPr>
              <w:spacing w:after="200"/>
              <w:rPr>
                <w:color w:val="000000"/>
                <w:sz w:val="27"/>
                <w:szCs w:val="27"/>
              </w:rPr>
            </w:pPr>
            <w:r w:rsidRPr="00FA11F1">
              <w:rPr>
                <w:color w:val="000000"/>
              </w:rPr>
              <w:t>25</w:t>
            </w:r>
          </w:p>
        </w:tc>
      </w:tr>
      <w:tr w:rsidR="00FA11F1" w:rsidRPr="00FA11F1" w14:paraId="36D45F19" w14:textId="77777777" w:rsidTr="00743388">
        <w:trPr>
          <w:trHeight w:val="453"/>
        </w:trPr>
        <w:tc>
          <w:tcPr>
            <w:tcW w:w="62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1DCE7F" w14:textId="77777777" w:rsidR="00FA11F1" w:rsidRPr="00FA11F1" w:rsidRDefault="00FA11F1" w:rsidP="00FA11F1">
            <w:pPr>
              <w:spacing w:after="200"/>
              <w:rPr>
                <w:color w:val="000000"/>
                <w:sz w:val="27"/>
                <w:szCs w:val="27"/>
              </w:rPr>
            </w:pPr>
            <w:r w:rsidRPr="00FA11F1">
              <w:rPr>
                <w:color w:val="000000"/>
              </w:rPr>
              <w:t>DVBE Participation 4% to 4.99% inclusive</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87CD1B" w14:textId="77777777" w:rsidR="00FA11F1" w:rsidRPr="00FA11F1" w:rsidRDefault="00FA11F1" w:rsidP="00FA11F1">
            <w:pPr>
              <w:spacing w:after="200"/>
              <w:rPr>
                <w:color w:val="000000"/>
                <w:sz w:val="27"/>
                <w:szCs w:val="27"/>
              </w:rPr>
            </w:pPr>
            <w:r w:rsidRPr="00FA11F1">
              <w:rPr>
                <w:color w:val="000000"/>
              </w:rPr>
              <w:t>20</w:t>
            </w:r>
          </w:p>
        </w:tc>
      </w:tr>
      <w:tr w:rsidR="00FA11F1" w:rsidRPr="00FA11F1" w14:paraId="30E0A60F" w14:textId="77777777" w:rsidTr="00743388">
        <w:trPr>
          <w:trHeight w:val="453"/>
        </w:trPr>
        <w:tc>
          <w:tcPr>
            <w:tcW w:w="62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511734" w14:textId="77777777" w:rsidR="00FA11F1" w:rsidRPr="00FA11F1" w:rsidRDefault="00FA11F1" w:rsidP="00FA11F1">
            <w:pPr>
              <w:spacing w:after="200"/>
              <w:rPr>
                <w:color w:val="000000"/>
                <w:sz w:val="27"/>
                <w:szCs w:val="27"/>
              </w:rPr>
            </w:pPr>
            <w:r w:rsidRPr="00FA11F1">
              <w:rPr>
                <w:color w:val="000000"/>
              </w:rPr>
              <w:t>DVBE Participation 3% to 3.99% inclusive</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F3E68E" w14:textId="77777777" w:rsidR="00FA11F1" w:rsidRPr="00FA11F1" w:rsidRDefault="00FA11F1" w:rsidP="00FA11F1">
            <w:pPr>
              <w:spacing w:after="200"/>
              <w:rPr>
                <w:color w:val="000000"/>
                <w:sz w:val="27"/>
                <w:szCs w:val="27"/>
              </w:rPr>
            </w:pPr>
            <w:r w:rsidRPr="00FA11F1">
              <w:rPr>
                <w:color w:val="000000"/>
              </w:rPr>
              <w:t>15</w:t>
            </w:r>
          </w:p>
        </w:tc>
      </w:tr>
      <w:tr w:rsidR="00FA11F1" w:rsidRPr="00FA11F1" w14:paraId="6A31A762" w14:textId="77777777" w:rsidTr="00743388">
        <w:trPr>
          <w:trHeight w:val="453"/>
        </w:trPr>
        <w:tc>
          <w:tcPr>
            <w:tcW w:w="62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4F6A70" w14:textId="77777777" w:rsidR="00FA11F1" w:rsidRPr="00FA11F1" w:rsidRDefault="00FA11F1" w:rsidP="00FA11F1">
            <w:pPr>
              <w:spacing w:after="200" w:line="107" w:lineRule="atLeast"/>
              <w:rPr>
                <w:color w:val="000000"/>
                <w:sz w:val="27"/>
                <w:szCs w:val="27"/>
              </w:rPr>
            </w:pPr>
            <w:r w:rsidRPr="00FA11F1">
              <w:rPr>
                <w:color w:val="000000"/>
              </w:rPr>
              <w:t>DVBE Participation 2% to 2.99% inclusive</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B30E20" w14:textId="77777777" w:rsidR="00FA11F1" w:rsidRPr="00FA11F1" w:rsidRDefault="00FA11F1" w:rsidP="00FA11F1">
            <w:pPr>
              <w:spacing w:after="200" w:line="107" w:lineRule="atLeast"/>
              <w:rPr>
                <w:color w:val="000000"/>
                <w:sz w:val="27"/>
                <w:szCs w:val="27"/>
              </w:rPr>
            </w:pPr>
            <w:r w:rsidRPr="00FA11F1">
              <w:rPr>
                <w:color w:val="000000"/>
              </w:rPr>
              <w:t>10</w:t>
            </w:r>
          </w:p>
        </w:tc>
      </w:tr>
      <w:tr w:rsidR="00FA11F1" w:rsidRPr="00FA11F1" w14:paraId="66CBE695" w14:textId="77777777" w:rsidTr="00743388">
        <w:trPr>
          <w:trHeight w:val="453"/>
        </w:trPr>
        <w:tc>
          <w:tcPr>
            <w:tcW w:w="62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EF3891" w14:textId="77777777" w:rsidR="00FA11F1" w:rsidRPr="00FA11F1" w:rsidRDefault="00FA11F1" w:rsidP="00FA11F1">
            <w:pPr>
              <w:spacing w:after="200" w:line="106" w:lineRule="atLeast"/>
              <w:rPr>
                <w:color w:val="000000"/>
                <w:sz w:val="27"/>
                <w:szCs w:val="27"/>
              </w:rPr>
            </w:pPr>
            <w:r w:rsidRPr="00FA11F1">
              <w:rPr>
                <w:color w:val="000000"/>
              </w:rPr>
              <w:t>DVBE Participation 1% to 1.99% inclusive</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59BD9C" w14:textId="77777777" w:rsidR="00FA11F1" w:rsidRPr="00FA11F1" w:rsidRDefault="00FA11F1" w:rsidP="00FA11F1">
            <w:pPr>
              <w:spacing w:after="200" w:line="106" w:lineRule="atLeast"/>
              <w:rPr>
                <w:color w:val="000000"/>
                <w:sz w:val="27"/>
                <w:szCs w:val="27"/>
              </w:rPr>
            </w:pPr>
            <w:r w:rsidRPr="00FA11F1">
              <w:rPr>
                <w:color w:val="000000"/>
              </w:rPr>
              <w:t>5</w:t>
            </w:r>
          </w:p>
        </w:tc>
      </w:tr>
    </w:tbl>
    <w:p w14:paraId="4C8261E6" w14:textId="77777777" w:rsidR="00FA11F1" w:rsidRPr="00EC460A" w:rsidRDefault="00FA11F1" w:rsidP="00EC460A"/>
    <w:p w14:paraId="2DF328BC" w14:textId="77777777" w:rsidR="00EC460A" w:rsidRPr="00C73779" w:rsidRDefault="00F21D08" w:rsidP="00C73779">
      <w:pPr>
        <w:pStyle w:val="Num-Heading3"/>
      </w:pPr>
      <w:r w:rsidRPr="00C73779">
        <w:t>Commercially Useful F</w:t>
      </w:r>
      <w:r w:rsidR="00EC460A" w:rsidRPr="00C73779">
        <w:t>unction</w:t>
      </w:r>
      <w:r w:rsidRPr="00C73779">
        <w:t xml:space="preserve"> (CUF)</w:t>
      </w:r>
      <w:r w:rsidR="00EC460A" w:rsidRPr="00C73779">
        <w:t xml:space="preserve"> </w:t>
      </w:r>
    </w:p>
    <w:p w14:paraId="646E8EBC" w14:textId="77777777" w:rsidR="00EC460A" w:rsidRPr="00EC460A" w:rsidRDefault="00EC460A" w:rsidP="00EC460A">
      <w:r w:rsidRPr="00EC460A">
        <w:t xml:space="preserve">Only State of California, Office of Small Business and DVBE Services (OSDS), certified DVBEs who perform a Commercially Useful Function (CUF) relevant to this solicitation may be used to satisfy the DVBE participation goal. The criteria and definition for performing a CUF are below. When responding to this RFP, bidders will need to verify each DVBE subcontractor’s certification with OSDS to ensure DVBE eligibility. </w:t>
      </w:r>
    </w:p>
    <w:p w14:paraId="0066A55B" w14:textId="77777777" w:rsidR="00EC460A" w:rsidRPr="00EC460A" w:rsidRDefault="00EC460A" w:rsidP="00EC460A">
      <w:r w:rsidRPr="00EC460A">
        <w:t xml:space="preserve">CUF Definition California Code of Regulations, Title 2, § 1896.61(l): The term "DVBE contractor, subcontractor or supplier" means any person or entity that satisfies the ownership (or management) and control requirements of §1896.61(f); is certified in </w:t>
      </w:r>
      <w:r w:rsidRPr="00EC460A">
        <w:lastRenderedPageBreak/>
        <w:t xml:space="preserve">accordance with §1896.70; and provides services or goods that contribute to the fulfillment of the contract requirements by performing CUF. </w:t>
      </w:r>
    </w:p>
    <w:p w14:paraId="7CE24C7A" w14:textId="77777777" w:rsidR="00EC460A" w:rsidRPr="00EC460A" w:rsidRDefault="00EC460A" w:rsidP="00EC460A">
      <w:r w:rsidRPr="00EC460A">
        <w:t xml:space="preserve">As defined in Military Veterans Code §999, a person or an entity is deemed to perform a "CUF" if a person or entity does all of the following: </w:t>
      </w:r>
    </w:p>
    <w:p w14:paraId="109CDBE9" w14:textId="77777777" w:rsidR="00EC460A" w:rsidRPr="00EC460A" w:rsidRDefault="00EC460A" w:rsidP="001C37F2">
      <w:pPr>
        <w:pStyle w:val="ListParagraph"/>
        <w:numPr>
          <w:ilvl w:val="0"/>
          <w:numId w:val="56"/>
        </w:numPr>
      </w:pPr>
      <w:r w:rsidRPr="00EC460A">
        <w:t xml:space="preserve">Is responsible for the execution of a distinct element of the work of the contract. </w:t>
      </w:r>
    </w:p>
    <w:p w14:paraId="6CAD379C" w14:textId="77777777" w:rsidR="00EC460A" w:rsidRPr="00EC460A" w:rsidRDefault="00EC460A" w:rsidP="001C37F2">
      <w:pPr>
        <w:pStyle w:val="ListParagraph"/>
        <w:numPr>
          <w:ilvl w:val="0"/>
          <w:numId w:val="56"/>
        </w:numPr>
      </w:pPr>
      <w:r w:rsidRPr="00EC460A">
        <w:t>Carries out the obligation by actually performing, managing, or supervising the work involved.</w:t>
      </w:r>
    </w:p>
    <w:p w14:paraId="4C3B3DD4" w14:textId="77777777" w:rsidR="00EC460A" w:rsidRPr="00EC460A" w:rsidRDefault="00EC460A" w:rsidP="001C37F2">
      <w:pPr>
        <w:pStyle w:val="ListParagraph"/>
        <w:numPr>
          <w:ilvl w:val="0"/>
          <w:numId w:val="56"/>
        </w:numPr>
      </w:pPr>
      <w:r w:rsidRPr="00EC460A">
        <w:t xml:space="preserve">Performs work that is normal for its business services and functions. </w:t>
      </w:r>
    </w:p>
    <w:p w14:paraId="17BFC60F" w14:textId="77777777" w:rsidR="00EC460A" w:rsidRPr="00EC460A" w:rsidRDefault="00EC460A" w:rsidP="001C37F2">
      <w:pPr>
        <w:pStyle w:val="ListParagraph"/>
        <w:numPr>
          <w:ilvl w:val="0"/>
          <w:numId w:val="56"/>
        </w:numPr>
      </w:pPr>
      <w:r w:rsidRPr="00EC460A">
        <w:t xml:space="preserve">Is not further subcontracting a portion of the work that is greater than that expected to be subcontracted normal industry practices. </w:t>
      </w:r>
    </w:p>
    <w:p w14:paraId="331DF156" w14:textId="77777777" w:rsidR="002D3DC6" w:rsidRDefault="00EC460A" w:rsidP="00EC460A">
      <w:r w:rsidRPr="00EC460A">
        <w:t>A contractor, subcontractor, or supplier will not be considered to perform a CUF if the contractor's, subcontractor's, or supplier's role is limited to that of an extra participant in a transaction, contract, or project through which funds are passed in order to obtain the appearance of DVBE participation</w:t>
      </w:r>
    </w:p>
    <w:p w14:paraId="1EC03973" w14:textId="77777777" w:rsidR="002D3DC6" w:rsidRDefault="00C95198" w:rsidP="00C95198">
      <w:pPr>
        <w:pStyle w:val="Num-Heading3"/>
      </w:pPr>
      <w:r>
        <w:t>TACPA</w:t>
      </w:r>
    </w:p>
    <w:p w14:paraId="4F68B603" w14:textId="77777777" w:rsidR="00F4458A" w:rsidRPr="00A23120" w:rsidRDefault="00F4458A" w:rsidP="00F4458A">
      <w:pPr>
        <w:pStyle w:val="BodyText"/>
        <w:rPr>
          <w:szCs w:val="24"/>
        </w:rPr>
      </w:pPr>
      <w:r w:rsidRPr="00A23120">
        <w:rPr>
          <w:szCs w:val="24"/>
        </w:rPr>
        <w:t xml:space="preserve">Preference will be granted to California-based Contractors in accordance with California Government Code Section 4530 </w:t>
      </w:r>
      <w:r>
        <w:rPr>
          <w:szCs w:val="24"/>
        </w:rPr>
        <w:t xml:space="preserve">et seq., </w:t>
      </w:r>
      <w:r w:rsidRPr="00A23120">
        <w:rPr>
          <w:szCs w:val="24"/>
        </w:rPr>
        <w:t xml:space="preserve">whenever contract for goods and services are in excess of $100,000 and the </w:t>
      </w:r>
      <w:r w:rsidRPr="00817F68">
        <w:rPr>
          <w:color w:val="000000"/>
        </w:rPr>
        <w:t>Contractor</w:t>
      </w:r>
      <w:r w:rsidRPr="00A23120">
        <w:rPr>
          <w:szCs w:val="24"/>
        </w:rPr>
        <w:t xml:space="preserve"> meets certain requirements as defined in the California Code of Regulations (Title 2, Section 1896.30) regarding labor needed to produce the goods or provide the services being procured.  Bidders desiring to claim Target Area Contract Preferences Act shall complete Std. Form 830 and submit it with the Final Proposal.  Refer to the following website link to obtain the appropriate form with instructions:</w:t>
      </w:r>
    </w:p>
    <w:p w14:paraId="7F1B64A2" w14:textId="77777777" w:rsidR="00F4458A" w:rsidRPr="00A23120" w:rsidRDefault="00545451" w:rsidP="00F4458A">
      <w:pPr>
        <w:pStyle w:val="BodyText4"/>
        <w:ind w:left="0"/>
      </w:pPr>
      <w:hyperlink r:id="rId58" w:history="1">
        <w:r w:rsidR="00F4458A" w:rsidRPr="00A23120">
          <w:rPr>
            <w:rStyle w:val="Hyperlink"/>
            <w:szCs w:val="24"/>
          </w:rPr>
          <w:t>www.documents.dgs.ca.gov/osp/pdf/std830.pdf</w:t>
        </w:r>
      </w:hyperlink>
    </w:p>
    <w:p w14:paraId="58F088FF" w14:textId="77777777" w:rsidR="00F4458A" w:rsidRPr="00A23120" w:rsidRDefault="00F4458A" w:rsidP="00F4458A">
      <w:pPr>
        <w:pStyle w:val="BodyText"/>
        <w:rPr>
          <w:szCs w:val="24"/>
        </w:rPr>
      </w:pPr>
      <w:r w:rsidRPr="00A23120">
        <w:rPr>
          <w:color w:val="000000"/>
          <w:szCs w:val="24"/>
        </w:rPr>
        <w:t xml:space="preserve">A bidder who has claimed a TACPA preference(s) and is awarded the contract will be obligated to perform in accordance with the preference(s) </w:t>
      </w:r>
      <w:r w:rsidRPr="00A23120">
        <w:rPr>
          <w:szCs w:val="24"/>
        </w:rPr>
        <w:t>requested, provided that the TACPA preference(s) was granted in obtaining the contract.</w:t>
      </w:r>
    </w:p>
    <w:p w14:paraId="1EC47914" w14:textId="77777777" w:rsidR="00F4458A" w:rsidRPr="00A23120" w:rsidRDefault="00F4458A" w:rsidP="00F4458A">
      <w:pPr>
        <w:pStyle w:val="BodyText"/>
        <w:rPr>
          <w:szCs w:val="24"/>
        </w:rPr>
      </w:pPr>
      <w:r w:rsidRPr="00A23120">
        <w:rPr>
          <w:szCs w:val="24"/>
        </w:rPr>
        <w:t>If there is no intention of claiming this preference, the Bidder does not need to submit the STD Form 830.</w:t>
      </w:r>
    </w:p>
    <w:p w14:paraId="7265B0F4" w14:textId="77777777" w:rsidR="00F4458A" w:rsidRDefault="00F4458A" w:rsidP="00F4458A">
      <w:pPr>
        <w:pStyle w:val="BodyText"/>
      </w:pPr>
      <w:r>
        <w:t>Bidder</w:t>
      </w:r>
      <w:r w:rsidRPr="004C5963">
        <w:t xml:space="preserve">s seeking </w:t>
      </w:r>
      <w:r>
        <w:t>the</w:t>
      </w:r>
      <w:r w:rsidRPr="004C5963">
        <w:t xml:space="preserve"> </w:t>
      </w:r>
      <w:hyperlink r:id="rId59" w:history="1">
        <w:r w:rsidRPr="004C5963">
          <w:t>TACPA</w:t>
        </w:r>
      </w:hyperlink>
      <w:r w:rsidRPr="004C5963">
        <w:t xml:space="preserve"> preference must complete and submit the required </w:t>
      </w:r>
      <w:hyperlink r:id="rId60" w:history="1">
        <w:r w:rsidRPr="004C5963">
          <w:t>form</w:t>
        </w:r>
      </w:hyperlink>
      <w:r w:rsidRPr="004C5963">
        <w:t xml:space="preserve"> and all necessary attachments with their bids.</w:t>
      </w:r>
    </w:p>
    <w:p w14:paraId="424285CA" w14:textId="77777777" w:rsidR="00256960" w:rsidRDefault="00256960" w:rsidP="00F4458A">
      <w:pPr>
        <w:pStyle w:val="BodyText"/>
      </w:pPr>
    </w:p>
    <w:p w14:paraId="0D1367AF" w14:textId="77777777" w:rsidR="00256960" w:rsidRDefault="00256960" w:rsidP="00F4458A">
      <w:pPr>
        <w:pStyle w:val="BodyText"/>
      </w:pPr>
    </w:p>
    <w:p w14:paraId="3C7D5B1F" w14:textId="77777777" w:rsidR="00256960" w:rsidRDefault="00256960" w:rsidP="00C95198">
      <w:pPr>
        <w:sectPr w:rsidR="00256960" w:rsidSect="002D3DC6">
          <w:pgSz w:w="12240" w:h="15840" w:code="1"/>
          <w:pgMar w:top="1440" w:right="1800" w:bottom="1440" w:left="1800" w:header="576" w:footer="576" w:gutter="0"/>
          <w:pgBorders w:offsetFrom="page">
            <w:bottom w:val="single" w:sz="8" w:space="24" w:color="auto"/>
          </w:pgBorders>
          <w:cols w:space="720"/>
          <w:docGrid w:linePitch="360"/>
        </w:sectPr>
      </w:pPr>
    </w:p>
    <w:p w14:paraId="301D9718" w14:textId="77777777" w:rsidR="00E60068" w:rsidRPr="00F60517" w:rsidRDefault="00E60068">
      <w:pPr>
        <w:spacing w:after="0"/>
      </w:pPr>
    </w:p>
    <w:p w14:paraId="7A3A3D98" w14:textId="77777777" w:rsidR="00CA16D0" w:rsidRDefault="00E60068" w:rsidP="00933F2E">
      <w:pPr>
        <w:pStyle w:val="Num-Heading1"/>
      </w:pPr>
      <w:bookmarkStart w:id="331" w:name="_Toc367870907"/>
      <w:bookmarkStart w:id="332" w:name="_Toc375216924"/>
      <w:bookmarkStart w:id="333" w:name="_Toc385334472"/>
      <w:r w:rsidRPr="00F60517">
        <w:t>Appendix 1</w:t>
      </w:r>
      <w:r w:rsidR="005A2B30" w:rsidRPr="00F60517">
        <w:t xml:space="preserve"> — </w:t>
      </w:r>
      <w:r w:rsidR="00CA16D0" w:rsidRPr="00F60517">
        <w:t>Glossary of Acronyms and Terms</w:t>
      </w:r>
      <w:bookmarkEnd w:id="172"/>
      <w:bookmarkEnd w:id="173"/>
      <w:bookmarkEnd w:id="331"/>
      <w:bookmarkEnd w:id="332"/>
      <w:bookmarkEnd w:id="333"/>
    </w:p>
    <w:p w14:paraId="2759F42B" w14:textId="77777777" w:rsidR="005D2817" w:rsidRPr="002D3DC6" w:rsidRDefault="005D2817" w:rsidP="002D3DC6">
      <w:r w:rsidRPr="002D3DC6">
        <w:t>Wherever used, the following terms shall be construed as follows:</w:t>
      </w:r>
    </w:p>
    <w:p w14:paraId="40F8EA84" w14:textId="77777777" w:rsidR="006869C3" w:rsidRDefault="006869C3" w:rsidP="001C37F2">
      <w:pPr>
        <w:pStyle w:val="ListParagraph"/>
        <w:numPr>
          <w:ilvl w:val="1"/>
          <w:numId w:val="43"/>
        </w:numPr>
      </w:pPr>
      <w:r w:rsidRPr="006869C3">
        <w:rPr>
          <w:u w:val="single"/>
        </w:rPr>
        <w:t>“Accountable Care Organization (ACO)”</w:t>
      </w:r>
      <w:r>
        <w:t xml:space="preserve"> means the groups of doctors, hospitals and other healthcare providers who voluntarily give coordinated healthcare to their Medicare patients.</w:t>
      </w:r>
      <w:r w:rsidR="00491888">
        <w:t xml:space="preserve"> C</w:t>
      </w:r>
      <w:r w:rsidR="00491888" w:rsidRPr="00491888">
        <w:t>oordinated care is to ensure that patients, especially the chronically ill, get the right care at the right time, while avoiding unnecessary duplication of services and preventing medical errors.</w:t>
      </w:r>
    </w:p>
    <w:p w14:paraId="28499C14" w14:textId="77777777" w:rsidR="005D2817" w:rsidRPr="002D3DC6" w:rsidRDefault="005D2817" w:rsidP="001C37F2">
      <w:pPr>
        <w:pStyle w:val="ListParagraph"/>
        <w:numPr>
          <w:ilvl w:val="1"/>
          <w:numId w:val="43"/>
        </w:numPr>
      </w:pPr>
      <w:r w:rsidRPr="002D3DC6">
        <w:t>"</w:t>
      </w:r>
      <w:r w:rsidRPr="002D3DC6">
        <w:rPr>
          <w:u w:val="single"/>
        </w:rPr>
        <w:t>Analytic file"</w:t>
      </w:r>
      <w:r w:rsidRPr="002D3DC6">
        <w:t xml:space="preserve"> means the set of files that is created from Covered California submissions. Analytic Files may include information created through the application of analytic tools or derived from other data sources.</w:t>
      </w:r>
    </w:p>
    <w:p w14:paraId="2AF561BD" w14:textId="77777777" w:rsidR="005D2817" w:rsidRDefault="002D3DC6" w:rsidP="001C37F2">
      <w:pPr>
        <w:pStyle w:val="ListParagraph"/>
        <w:numPr>
          <w:ilvl w:val="1"/>
          <w:numId w:val="43"/>
        </w:numPr>
      </w:pPr>
      <w:r w:rsidRPr="002D3DC6">
        <w:rPr>
          <w:u w:val="single"/>
        </w:rPr>
        <w:t>“</w:t>
      </w:r>
      <w:r w:rsidR="005D2817" w:rsidRPr="002D3DC6">
        <w:rPr>
          <w:u w:val="single"/>
        </w:rPr>
        <w:t>Applicant"</w:t>
      </w:r>
      <w:r w:rsidR="005D2817" w:rsidRPr="002D3DC6">
        <w:t xml:space="preserve"> means an individual or organization that requests health care data and information in accordance with the procedures and requirements instituted by the Department pursuant to these regulations.</w:t>
      </w:r>
    </w:p>
    <w:p w14:paraId="05B854BE" w14:textId="3BB65B55" w:rsidR="00CC099A" w:rsidRPr="00B7289C" w:rsidRDefault="0022481D" w:rsidP="00B7289C">
      <w:pPr>
        <w:pStyle w:val="ListParagraph"/>
        <w:numPr>
          <w:ilvl w:val="1"/>
          <w:numId w:val="43"/>
        </w:numPr>
      </w:pPr>
      <w:r w:rsidRPr="00B7289C">
        <w:rPr>
          <w:u w:val="single"/>
        </w:rPr>
        <w:t>“</w:t>
      </w:r>
      <w:r w:rsidR="00CC099A" w:rsidRPr="00B7289C">
        <w:rPr>
          <w:u w:val="single"/>
        </w:rPr>
        <w:t>CalHEERS</w:t>
      </w:r>
      <w:r w:rsidRPr="00B7289C">
        <w:rPr>
          <w:u w:val="single"/>
        </w:rPr>
        <w:t>” California Healthcare Eligibility and Enrollment, and Retention</w:t>
      </w:r>
      <w:r w:rsidR="00467BAB" w:rsidRPr="00B7289C">
        <w:rPr>
          <w:u w:val="single"/>
        </w:rPr>
        <w:t xml:space="preserve"> System </w:t>
      </w:r>
      <w:r w:rsidR="00467BAB" w:rsidRPr="00B7289C">
        <w:t>means the</w:t>
      </w:r>
      <w:r w:rsidR="00467BAB" w:rsidRPr="00B7289C">
        <w:rPr>
          <w:u w:val="single"/>
        </w:rPr>
        <w:t xml:space="preserve"> </w:t>
      </w:r>
      <w:r w:rsidR="00B7289C" w:rsidRPr="00B7289C">
        <w:rPr>
          <w:lang w:val="en"/>
        </w:rPr>
        <w:t xml:space="preserve">web-based system that will determine eligibility and facilitate plan enrollment for Exchange health plans, federal subsidies, and for </w:t>
      </w:r>
      <w:proofErr w:type="spellStart"/>
      <w:r w:rsidR="00B7289C" w:rsidRPr="00B7289C">
        <w:rPr>
          <w:lang w:val="en"/>
        </w:rPr>
        <w:t>Medi</w:t>
      </w:r>
      <w:proofErr w:type="spellEnd"/>
      <w:r w:rsidR="00B7289C" w:rsidRPr="00B7289C">
        <w:rPr>
          <w:lang w:val="en"/>
        </w:rPr>
        <w:t>-Cal</w:t>
      </w:r>
      <w:r w:rsidR="00B7289C" w:rsidRPr="00B7289C">
        <w:t xml:space="preserve"> </w:t>
      </w:r>
      <w:r w:rsidR="00C22368" w:rsidRPr="00B7289C">
        <w:t>and will be the source of Covered California operations datasets.</w:t>
      </w:r>
      <w:r w:rsidR="00B7289C" w:rsidRPr="00B7289C">
        <w:t xml:space="preserve"> (e.g., Provider Directory, enrollment, CRM).</w:t>
      </w:r>
    </w:p>
    <w:p w14:paraId="22B36B86" w14:textId="77777777" w:rsidR="0032262E" w:rsidRDefault="00E52D03" w:rsidP="001C37F2">
      <w:pPr>
        <w:pStyle w:val="ListParagraph"/>
        <w:numPr>
          <w:ilvl w:val="1"/>
          <w:numId w:val="43"/>
        </w:numPr>
      </w:pPr>
      <w:r>
        <w:rPr>
          <w:u w:val="single"/>
        </w:rPr>
        <w:t xml:space="preserve"> </w:t>
      </w:r>
      <w:r w:rsidR="0032262E">
        <w:rPr>
          <w:u w:val="single"/>
        </w:rPr>
        <w:t>“Centers for Medicare and Medicaid Services (CMS)”</w:t>
      </w:r>
      <w:r w:rsidR="0032262E" w:rsidRPr="0032262E">
        <w:t xml:space="preserve"> means</w:t>
      </w:r>
      <w:r w:rsidR="0032262E">
        <w:t xml:space="preserve"> the federal agency that administers the Medicare program and works with the state government agencies to administer the Medicaid programs. In addition, this agency also ensures the administrative simplification of HIPAA and quality standards in long term care facilities, etc. among other areas of focus.</w:t>
      </w:r>
    </w:p>
    <w:p w14:paraId="5830C1AE" w14:textId="77777777" w:rsidR="00E52D03" w:rsidRPr="0032262E" w:rsidRDefault="00E52D03" w:rsidP="001C37F2">
      <w:pPr>
        <w:pStyle w:val="ListParagraph"/>
        <w:numPr>
          <w:ilvl w:val="1"/>
          <w:numId w:val="43"/>
        </w:numPr>
      </w:pPr>
      <w:r>
        <w:rPr>
          <w:u w:val="single"/>
        </w:rPr>
        <w:t xml:space="preserve">“Consumer Assessment of Healthcare Providers and Systems (CAPHS)” </w:t>
      </w:r>
      <w:r w:rsidRPr="00E52D03">
        <w:t>means</w:t>
      </w:r>
      <w:r>
        <w:t xml:space="preserve"> the survey results data that is available based on consumers and patients report and evaluations of their experience with healthcare</w:t>
      </w:r>
    </w:p>
    <w:p w14:paraId="61830D6C" w14:textId="77777777" w:rsidR="005D2817" w:rsidRPr="002D3DC6" w:rsidRDefault="005D2817" w:rsidP="001C37F2">
      <w:pPr>
        <w:pStyle w:val="ListParagraph"/>
        <w:numPr>
          <w:ilvl w:val="1"/>
          <w:numId w:val="43"/>
        </w:numPr>
      </w:pPr>
      <w:r w:rsidRPr="002D3DC6">
        <w:rPr>
          <w:u w:val="single"/>
        </w:rPr>
        <w:t>"Data aggregator</w:t>
      </w:r>
      <w:r w:rsidR="002D3DC6">
        <w:rPr>
          <w:u w:val="single"/>
        </w:rPr>
        <w:t>/data aggregation</w:t>
      </w:r>
      <w:r w:rsidRPr="002D3DC6">
        <w:t>" means a vendor selected by the Covered California that has a contract to act on behalf of Covered California to collect and process health care claims data on behalf of the Director.</w:t>
      </w:r>
    </w:p>
    <w:p w14:paraId="7BA6C092" w14:textId="77777777" w:rsidR="005D2817" w:rsidRPr="002D3DC6" w:rsidRDefault="005D2817" w:rsidP="001C37F2">
      <w:pPr>
        <w:pStyle w:val="ListParagraph"/>
        <w:numPr>
          <w:ilvl w:val="1"/>
          <w:numId w:val="43"/>
        </w:numPr>
      </w:pPr>
      <w:r w:rsidRPr="002D3DC6">
        <w:rPr>
          <w:u w:val="single"/>
        </w:rPr>
        <w:t>"De-identified health information</w:t>
      </w:r>
      <w:r w:rsidRPr="002D3DC6">
        <w:t>" means information that does not identify an individual provider, patient, member or enrollee. De-identification means that such health information shall not be individually identifiable and shall require the removal of direct personal identifiers associated with patients, members or enrollees.</w:t>
      </w:r>
    </w:p>
    <w:p w14:paraId="4736A729" w14:textId="77777777" w:rsidR="005D2817" w:rsidRDefault="005D2817" w:rsidP="001C37F2">
      <w:pPr>
        <w:pStyle w:val="ListParagraph"/>
        <w:numPr>
          <w:ilvl w:val="1"/>
          <w:numId w:val="43"/>
        </w:numPr>
      </w:pPr>
      <w:r w:rsidRPr="002D3DC6">
        <w:t>"</w:t>
      </w:r>
      <w:r w:rsidRPr="002D3DC6">
        <w:rPr>
          <w:u w:val="single"/>
        </w:rPr>
        <w:t>Direct Personal Identifier"</w:t>
      </w:r>
      <w:r w:rsidRPr="002D3DC6">
        <w:t xml:space="preserve"> means any information, as to a member, other than case or code numbers used to create anonymous or encrypted data, that plainly discloses the identity of an individual, including:</w:t>
      </w:r>
    </w:p>
    <w:p w14:paraId="16B7AF22" w14:textId="77777777" w:rsidR="008231E6" w:rsidRPr="001969A4" w:rsidRDefault="008231E6" w:rsidP="005D2817">
      <w:pPr>
        <w:widowControl w:val="0"/>
        <w:autoSpaceDE w:val="0"/>
        <w:autoSpaceDN w:val="0"/>
        <w:adjustRightInd w:val="0"/>
        <w:spacing w:before="55" w:after="0"/>
        <w:ind w:left="810" w:right="-20"/>
        <w:rPr>
          <w:rFonts w:cstheme="minorHAnsi"/>
        </w:rPr>
      </w:pPr>
      <w:r w:rsidRPr="001969A4">
        <w:rPr>
          <w:rFonts w:cstheme="minorHAnsi"/>
        </w:rPr>
        <w:t>(a)</w:t>
      </w:r>
      <w:r>
        <w:rPr>
          <w:rFonts w:cstheme="minorHAnsi"/>
        </w:rPr>
        <w:t xml:space="preserve"> </w:t>
      </w:r>
      <w:r w:rsidRPr="001969A4">
        <w:rPr>
          <w:rFonts w:cstheme="minorHAnsi"/>
        </w:rPr>
        <w:t>Names;</w:t>
      </w:r>
    </w:p>
    <w:p w14:paraId="1FC659A9" w14:textId="77777777" w:rsidR="008231E6" w:rsidRPr="001969A4" w:rsidRDefault="008231E6" w:rsidP="005D2817">
      <w:pPr>
        <w:widowControl w:val="0"/>
        <w:autoSpaceDE w:val="0"/>
        <w:autoSpaceDN w:val="0"/>
        <w:adjustRightInd w:val="0"/>
        <w:spacing w:before="61" w:after="0"/>
        <w:ind w:left="815" w:right="-20"/>
        <w:rPr>
          <w:rFonts w:cstheme="minorHAnsi"/>
        </w:rPr>
      </w:pPr>
      <w:r w:rsidRPr="001969A4">
        <w:rPr>
          <w:rFonts w:cstheme="minorHAnsi"/>
        </w:rPr>
        <w:t>(b)</w:t>
      </w:r>
      <w:r>
        <w:rPr>
          <w:rFonts w:cstheme="minorHAnsi"/>
        </w:rPr>
        <w:t xml:space="preserve"> </w:t>
      </w:r>
      <w:r w:rsidRPr="001969A4">
        <w:rPr>
          <w:rFonts w:cstheme="minorHAnsi"/>
        </w:rPr>
        <w:t>Business</w:t>
      </w:r>
      <w:r w:rsidRPr="001969A4">
        <w:rPr>
          <w:rFonts w:cstheme="minorHAnsi"/>
          <w:spacing w:val="-4"/>
        </w:rPr>
        <w:t xml:space="preserve"> </w:t>
      </w:r>
      <w:r w:rsidRPr="001969A4">
        <w:rPr>
          <w:rFonts w:cstheme="minorHAnsi"/>
        </w:rPr>
        <w:t>names</w:t>
      </w:r>
      <w:r w:rsidRPr="001969A4">
        <w:rPr>
          <w:rFonts w:cstheme="minorHAnsi"/>
          <w:spacing w:val="-15"/>
        </w:rPr>
        <w:t xml:space="preserve"> </w:t>
      </w:r>
      <w:r w:rsidRPr="001969A4">
        <w:rPr>
          <w:rFonts w:cstheme="minorHAnsi"/>
        </w:rPr>
        <w:t>when</w:t>
      </w:r>
      <w:r w:rsidRPr="001969A4">
        <w:rPr>
          <w:rFonts w:cstheme="minorHAnsi"/>
          <w:spacing w:val="7"/>
        </w:rPr>
        <w:t xml:space="preserve"> </w:t>
      </w:r>
      <w:r w:rsidRPr="001969A4">
        <w:rPr>
          <w:rFonts w:cstheme="minorHAnsi"/>
        </w:rPr>
        <w:t>that</w:t>
      </w:r>
      <w:r w:rsidRPr="001969A4">
        <w:rPr>
          <w:rFonts w:cstheme="minorHAnsi"/>
          <w:spacing w:val="-6"/>
        </w:rPr>
        <w:t xml:space="preserve"> </w:t>
      </w:r>
      <w:r w:rsidRPr="001969A4">
        <w:rPr>
          <w:rFonts w:cstheme="minorHAnsi"/>
        </w:rPr>
        <w:t>name</w:t>
      </w:r>
      <w:r w:rsidRPr="001969A4">
        <w:rPr>
          <w:rFonts w:cstheme="minorHAnsi"/>
          <w:spacing w:val="-9"/>
        </w:rPr>
        <w:t xml:space="preserve"> </w:t>
      </w:r>
      <w:r w:rsidRPr="001969A4">
        <w:rPr>
          <w:rFonts w:cstheme="minorHAnsi"/>
        </w:rPr>
        <w:t>would</w:t>
      </w:r>
      <w:r w:rsidRPr="001969A4">
        <w:rPr>
          <w:rFonts w:cstheme="minorHAnsi"/>
          <w:spacing w:val="-1"/>
        </w:rPr>
        <w:t xml:space="preserve"> </w:t>
      </w:r>
      <w:r w:rsidRPr="001969A4">
        <w:rPr>
          <w:rFonts w:cstheme="minorHAnsi"/>
        </w:rPr>
        <w:t>serve</w:t>
      </w:r>
      <w:r w:rsidRPr="001969A4">
        <w:rPr>
          <w:rFonts w:cstheme="minorHAnsi"/>
          <w:spacing w:val="-15"/>
        </w:rPr>
        <w:t xml:space="preserve"> </w:t>
      </w:r>
      <w:r w:rsidRPr="001969A4">
        <w:rPr>
          <w:rFonts w:cstheme="minorHAnsi"/>
        </w:rPr>
        <w:t>to</w:t>
      </w:r>
      <w:r w:rsidRPr="001969A4">
        <w:rPr>
          <w:rFonts w:cstheme="minorHAnsi"/>
          <w:spacing w:val="3"/>
        </w:rPr>
        <w:t xml:space="preserve"> </w:t>
      </w:r>
      <w:r w:rsidRPr="001969A4">
        <w:rPr>
          <w:rFonts w:cstheme="minorHAnsi"/>
        </w:rPr>
        <w:t>identify</w:t>
      </w:r>
      <w:r w:rsidRPr="001969A4">
        <w:rPr>
          <w:rFonts w:cstheme="minorHAnsi"/>
          <w:spacing w:val="-8"/>
        </w:rPr>
        <w:t xml:space="preserve"> </w:t>
      </w:r>
      <w:r w:rsidRPr="001969A4">
        <w:rPr>
          <w:rFonts w:cstheme="minorHAnsi"/>
        </w:rPr>
        <w:t>a</w:t>
      </w:r>
      <w:r w:rsidRPr="001969A4">
        <w:rPr>
          <w:rFonts w:cstheme="minorHAnsi"/>
          <w:spacing w:val="-12"/>
        </w:rPr>
        <w:t xml:space="preserve"> </w:t>
      </w:r>
      <w:r w:rsidRPr="001969A4">
        <w:rPr>
          <w:rFonts w:cstheme="minorHAnsi"/>
          <w:w w:val="101"/>
        </w:rPr>
        <w:t>person;</w:t>
      </w:r>
    </w:p>
    <w:p w14:paraId="176A659D" w14:textId="77777777" w:rsidR="008231E6" w:rsidRPr="001969A4" w:rsidRDefault="008231E6" w:rsidP="005D2817">
      <w:pPr>
        <w:widowControl w:val="0"/>
        <w:autoSpaceDE w:val="0"/>
        <w:autoSpaceDN w:val="0"/>
        <w:adjustRightInd w:val="0"/>
        <w:spacing w:before="56" w:after="0" w:line="243" w:lineRule="auto"/>
        <w:ind w:left="1222" w:right="89" w:hanging="407"/>
        <w:rPr>
          <w:rFonts w:cstheme="minorHAnsi"/>
        </w:rPr>
      </w:pPr>
      <w:r w:rsidRPr="001969A4">
        <w:rPr>
          <w:rFonts w:cstheme="minorHAnsi"/>
        </w:rPr>
        <w:t>(c)</w:t>
      </w:r>
      <w:r>
        <w:rPr>
          <w:rFonts w:cstheme="minorHAnsi"/>
        </w:rPr>
        <w:t xml:space="preserve"> All e</w:t>
      </w:r>
      <w:r w:rsidRPr="001969A4">
        <w:rPr>
          <w:rFonts w:cstheme="minorHAnsi"/>
        </w:rPr>
        <w:t>lements</w:t>
      </w:r>
      <w:r w:rsidRPr="008231E6">
        <w:rPr>
          <w:rFonts w:cstheme="minorHAnsi"/>
        </w:rPr>
        <w:t xml:space="preserve"> </w:t>
      </w:r>
      <w:r w:rsidRPr="001969A4">
        <w:rPr>
          <w:rFonts w:cstheme="minorHAnsi"/>
        </w:rPr>
        <w:t>of</w:t>
      </w:r>
      <w:r w:rsidRPr="008231E6">
        <w:rPr>
          <w:rFonts w:cstheme="minorHAnsi"/>
        </w:rPr>
        <w:t xml:space="preserve"> dates (except year) for dates directly related to an individual, including </w:t>
      </w:r>
      <w:r w:rsidRPr="001969A4">
        <w:rPr>
          <w:rFonts w:cstheme="minorHAnsi"/>
        </w:rPr>
        <w:t>birth</w:t>
      </w:r>
      <w:r w:rsidRPr="008231E6">
        <w:rPr>
          <w:rFonts w:cstheme="minorHAnsi"/>
        </w:rPr>
        <w:t xml:space="preserve"> </w:t>
      </w:r>
      <w:r w:rsidRPr="001969A4">
        <w:rPr>
          <w:rFonts w:cstheme="minorHAnsi"/>
        </w:rPr>
        <w:t>dates,</w:t>
      </w:r>
      <w:r w:rsidRPr="008231E6">
        <w:rPr>
          <w:rFonts w:cstheme="minorHAnsi"/>
        </w:rPr>
        <w:t xml:space="preserve"> admission date, discharge date, date of death, and all ages over 89 and all elements of dates (including year) indicative of such </w:t>
      </w:r>
      <w:r w:rsidRPr="008231E6">
        <w:rPr>
          <w:rFonts w:cstheme="minorHAnsi"/>
        </w:rPr>
        <w:lastRenderedPageBreak/>
        <w:t>age, except that such ages and elements may be aggregated into a single category of age 90 or older</w:t>
      </w:r>
      <w:r w:rsidRPr="001969A4">
        <w:rPr>
          <w:rFonts w:cstheme="minorHAnsi"/>
        </w:rPr>
        <w:t>;</w:t>
      </w:r>
    </w:p>
    <w:p w14:paraId="67C8FADE" w14:textId="77777777" w:rsidR="008231E6" w:rsidRPr="001969A4" w:rsidRDefault="008231E6" w:rsidP="005D2817">
      <w:pPr>
        <w:widowControl w:val="0"/>
        <w:autoSpaceDE w:val="0"/>
        <w:autoSpaceDN w:val="0"/>
        <w:adjustRightInd w:val="0"/>
        <w:spacing w:before="53" w:after="0"/>
        <w:ind w:left="810" w:right="-20"/>
        <w:rPr>
          <w:rFonts w:cstheme="minorHAnsi"/>
        </w:rPr>
      </w:pPr>
      <w:r w:rsidRPr="001969A4">
        <w:rPr>
          <w:rFonts w:cstheme="minorHAnsi"/>
        </w:rPr>
        <w:t>(d)</w:t>
      </w:r>
      <w:r>
        <w:rPr>
          <w:rFonts w:cstheme="minorHAnsi"/>
        </w:rPr>
        <w:t xml:space="preserve"> All geographic subdivisions smaller than a state, except for zip codes that meet the criteria set out in 45 C.F.R. 164.514(b);</w:t>
      </w:r>
    </w:p>
    <w:p w14:paraId="244D17C0" w14:textId="77777777" w:rsidR="008231E6" w:rsidRPr="001969A4" w:rsidRDefault="008231E6" w:rsidP="005D2817">
      <w:pPr>
        <w:widowControl w:val="0"/>
        <w:autoSpaceDE w:val="0"/>
        <w:autoSpaceDN w:val="0"/>
        <w:adjustRightInd w:val="0"/>
        <w:spacing w:before="65" w:after="0" w:line="264" w:lineRule="exact"/>
        <w:ind w:left="1222" w:right="72" w:hanging="412"/>
        <w:rPr>
          <w:rFonts w:cstheme="minorHAnsi"/>
        </w:rPr>
      </w:pPr>
      <w:r w:rsidRPr="001969A4">
        <w:rPr>
          <w:rFonts w:cstheme="minorHAnsi"/>
        </w:rPr>
        <w:t>(e)</w:t>
      </w:r>
      <w:r>
        <w:rPr>
          <w:rFonts w:cstheme="minorHAnsi"/>
        </w:rPr>
        <w:t xml:space="preserve"> </w:t>
      </w:r>
      <w:r w:rsidRPr="001969A4">
        <w:rPr>
          <w:rFonts w:cstheme="minorHAnsi"/>
        </w:rPr>
        <w:t>Specific</w:t>
      </w:r>
      <w:r w:rsidRPr="001969A4">
        <w:rPr>
          <w:rFonts w:cstheme="minorHAnsi"/>
          <w:spacing w:val="-9"/>
        </w:rPr>
        <w:t xml:space="preserve"> </w:t>
      </w:r>
      <w:r w:rsidRPr="001969A4">
        <w:rPr>
          <w:rFonts w:cstheme="minorHAnsi"/>
        </w:rPr>
        <w:t>latitude</w:t>
      </w:r>
      <w:r w:rsidRPr="001969A4">
        <w:rPr>
          <w:rFonts w:cstheme="minorHAnsi"/>
          <w:spacing w:val="-7"/>
        </w:rPr>
        <w:t xml:space="preserve"> </w:t>
      </w:r>
      <w:r w:rsidRPr="001969A4">
        <w:rPr>
          <w:rFonts w:cstheme="minorHAnsi"/>
        </w:rPr>
        <w:t>and</w:t>
      </w:r>
      <w:r w:rsidRPr="001969A4">
        <w:rPr>
          <w:rFonts w:cstheme="minorHAnsi"/>
          <w:spacing w:val="-4"/>
        </w:rPr>
        <w:t xml:space="preserve"> </w:t>
      </w:r>
      <w:r w:rsidRPr="001969A4">
        <w:rPr>
          <w:rFonts w:cstheme="minorHAnsi"/>
        </w:rPr>
        <w:t>longitude</w:t>
      </w:r>
      <w:r w:rsidRPr="001969A4">
        <w:rPr>
          <w:rFonts w:cstheme="minorHAnsi"/>
          <w:spacing w:val="-9"/>
        </w:rPr>
        <w:t xml:space="preserve"> </w:t>
      </w:r>
      <w:r w:rsidRPr="001969A4">
        <w:rPr>
          <w:rFonts w:cstheme="minorHAnsi"/>
        </w:rPr>
        <w:t>or other geographic</w:t>
      </w:r>
      <w:r w:rsidRPr="001969A4">
        <w:rPr>
          <w:rFonts w:cstheme="minorHAnsi"/>
          <w:spacing w:val="-10"/>
        </w:rPr>
        <w:t xml:space="preserve"> </w:t>
      </w:r>
      <w:r w:rsidRPr="001969A4">
        <w:rPr>
          <w:rFonts w:cstheme="minorHAnsi"/>
        </w:rPr>
        <w:t>information</w:t>
      </w:r>
      <w:r w:rsidRPr="001969A4">
        <w:rPr>
          <w:rFonts w:cstheme="minorHAnsi"/>
          <w:spacing w:val="-13"/>
        </w:rPr>
        <w:t xml:space="preserve"> </w:t>
      </w:r>
      <w:r w:rsidRPr="001969A4">
        <w:rPr>
          <w:rFonts w:cstheme="minorHAnsi"/>
        </w:rPr>
        <w:t>that</w:t>
      </w:r>
      <w:r w:rsidRPr="001969A4">
        <w:rPr>
          <w:rFonts w:cstheme="minorHAnsi"/>
          <w:spacing w:val="-3"/>
        </w:rPr>
        <w:t xml:space="preserve"> </w:t>
      </w:r>
      <w:r w:rsidRPr="001969A4">
        <w:rPr>
          <w:rFonts w:cstheme="minorHAnsi"/>
        </w:rPr>
        <w:t>would</w:t>
      </w:r>
      <w:r w:rsidRPr="001969A4">
        <w:rPr>
          <w:rFonts w:cstheme="minorHAnsi"/>
          <w:spacing w:val="2"/>
        </w:rPr>
        <w:t xml:space="preserve"> </w:t>
      </w:r>
      <w:r w:rsidRPr="001969A4">
        <w:rPr>
          <w:rFonts w:cstheme="minorHAnsi"/>
        </w:rPr>
        <w:t>be</w:t>
      </w:r>
      <w:r w:rsidRPr="001969A4">
        <w:rPr>
          <w:rFonts w:cstheme="minorHAnsi"/>
          <w:spacing w:val="-4"/>
        </w:rPr>
        <w:t xml:space="preserve"> </w:t>
      </w:r>
      <w:r w:rsidRPr="001969A4">
        <w:rPr>
          <w:rFonts w:cstheme="minorHAnsi"/>
        </w:rPr>
        <w:t>used</w:t>
      </w:r>
      <w:r w:rsidRPr="001969A4">
        <w:rPr>
          <w:rFonts w:cstheme="minorHAnsi"/>
          <w:spacing w:val="-9"/>
        </w:rPr>
        <w:t xml:space="preserve"> </w:t>
      </w:r>
      <w:r w:rsidRPr="001969A4">
        <w:rPr>
          <w:rFonts w:cstheme="minorHAnsi"/>
          <w:w w:val="101"/>
        </w:rPr>
        <w:t xml:space="preserve">to </w:t>
      </w:r>
      <w:r w:rsidRPr="001969A4">
        <w:rPr>
          <w:rFonts w:cstheme="minorHAnsi"/>
        </w:rPr>
        <w:t>derive</w:t>
      </w:r>
      <w:r w:rsidRPr="001969A4">
        <w:rPr>
          <w:rFonts w:cstheme="minorHAnsi"/>
          <w:spacing w:val="-13"/>
        </w:rPr>
        <w:t xml:space="preserve"> </w:t>
      </w:r>
      <w:r w:rsidRPr="001969A4">
        <w:rPr>
          <w:rFonts w:cstheme="minorHAnsi"/>
        </w:rPr>
        <w:t>postal</w:t>
      </w:r>
      <w:r w:rsidRPr="001969A4">
        <w:rPr>
          <w:rFonts w:cstheme="minorHAnsi"/>
          <w:spacing w:val="-8"/>
        </w:rPr>
        <w:t xml:space="preserve"> </w:t>
      </w:r>
      <w:r w:rsidRPr="001969A4">
        <w:rPr>
          <w:rFonts w:cstheme="minorHAnsi"/>
          <w:w w:val="101"/>
        </w:rPr>
        <w:t>address;</w:t>
      </w:r>
    </w:p>
    <w:p w14:paraId="3C94F951" w14:textId="77777777" w:rsidR="008231E6" w:rsidRDefault="008231E6" w:rsidP="002D3DC6">
      <w:pPr>
        <w:widowControl w:val="0"/>
        <w:autoSpaceDE w:val="0"/>
        <w:autoSpaceDN w:val="0"/>
        <w:adjustRightInd w:val="0"/>
        <w:spacing w:before="53" w:after="0"/>
        <w:ind w:left="810" w:right="-20"/>
        <w:rPr>
          <w:rFonts w:cstheme="minorHAnsi"/>
        </w:rPr>
      </w:pPr>
      <w:r w:rsidRPr="001969A4">
        <w:rPr>
          <w:rFonts w:cstheme="minorHAnsi"/>
        </w:rPr>
        <w:t>(f)</w:t>
      </w:r>
      <w:r>
        <w:rPr>
          <w:rFonts w:cstheme="minorHAnsi"/>
        </w:rPr>
        <w:t xml:space="preserve"> </w:t>
      </w:r>
      <w:r w:rsidRPr="001969A4">
        <w:rPr>
          <w:rFonts w:cstheme="minorHAnsi"/>
        </w:rPr>
        <w:t>Telephone</w:t>
      </w:r>
      <w:r w:rsidRPr="002D3DC6">
        <w:rPr>
          <w:rFonts w:cstheme="minorHAnsi"/>
        </w:rPr>
        <w:t xml:space="preserve"> </w:t>
      </w:r>
      <w:r w:rsidRPr="001969A4">
        <w:rPr>
          <w:rFonts w:cstheme="minorHAnsi"/>
        </w:rPr>
        <w:t>and</w:t>
      </w:r>
      <w:r w:rsidRPr="002D3DC6">
        <w:rPr>
          <w:rFonts w:cstheme="minorHAnsi"/>
        </w:rPr>
        <w:t xml:space="preserve"> </w:t>
      </w:r>
      <w:r>
        <w:rPr>
          <w:rFonts w:cstheme="minorHAnsi"/>
        </w:rPr>
        <w:t>fax n</w:t>
      </w:r>
      <w:r w:rsidRPr="001969A4">
        <w:rPr>
          <w:rFonts w:cstheme="minorHAnsi"/>
        </w:rPr>
        <w:t xml:space="preserve">umbers; </w:t>
      </w:r>
    </w:p>
    <w:p w14:paraId="3A2D66BA" w14:textId="77777777" w:rsidR="008231E6" w:rsidRDefault="008231E6" w:rsidP="002D3DC6">
      <w:pPr>
        <w:widowControl w:val="0"/>
        <w:autoSpaceDE w:val="0"/>
        <w:autoSpaceDN w:val="0"/>
        <w:adjustRightInd w:val="0"/>
        <w:spacing w:before="53" w:after="0"/>
        <w:ind w:left="810" w:right="-20"/>
        <w:rPr>
          <w:rFonts w:cstheme="minorHAnsi"/>
        </w:rPr>
      </w:pPr>
      <w:r w:rsidRPr="001969A4">
        <w:rPr>
          <w:rFonts w:cstheme="minorHAnsi"/>
        </w:rPr>
        <w:t>(g)</w:t>
      </w:r>
      <w:r>
        <w:rPr>
          <w:rFonts w:cstheme="minorHAnsi"/>
        </w:rPr>
        <w:t xml:space="preserve"> </w:t>
      </w:r>
      <w:r w:rsidRPr="001969A4">
        <w:rPr>
          <w:rFonts w:cstheme="minorHAnsi"/>
        </w:rPr>
        <w:t>Electronic</w:t>
      </w:r>
      <w:r w:rsidRPr="002D3DC6">
        <w:rPr>
          <w:rFonts w:cstheme="minorHAnsi"/>
        </w:rPr>
        <w:t xml:space="preserve"> </w:t>
      </w:r>
      <w:r w:rsidRPr="001969A4">
        <w:rPr>
          <w:rFonts w:cstheme="minorHAnsi"/>
        </w:rPr>
        <w:t>mail</w:t>
      </w:r>
      <w:r w:rsidRPr="002D3DC6">
        <w:rPr>
          <w:rFonts w:cstheme="minorHAnsi"/>
        </w:rPr>
        <w:t xml:space="preserve"> </w:t>
      </w:r>
      <w:r w:rsidRPr="001969A4">
        <w:rPr>
          <w:rFonts w:cstheme="minorHAnsi"/>
        </w:rPr>
        <w:t xml:space="preserve">addresses; </w:t>
      </w:r>
    </w:p>
    <w:p w14:paraId="7ACAC04A" w14:textId="77777777" w:rsidR="008231E6" w:rsidRPr="001969A4" w:rsidRDefault="008231E6" w:rsidP="008231E6">
      <w:pPr>
        <w:widowControl w:val="0"/>
        <w:autoSpaceDE w:val="0"/>
        <w:autoSpaceDN w:val="0"/>
        <w:adjustRightInd w:val="0"/>
        <w:spacing w:before="53" w:after="0"/>
        <w:ind w:left="810" w:right="-20"/>
        <w:rPr>
          <w:rFonts w:cstheme="minorHAnsi"/>
        </w:rPr>
      </w:pPr>
      <w:r w:rsidRPr="001969A4">
        <w:rPr>
          <w:rFonts w:cstheme="minorHAnsi"/>
        </w:rPr>
        <w:t>(h)</w:t>
      </w:r>
      <w:r>
        <w:rPr>
          <w:rFonts w:cstheme="minorHAnsi"/>
        </w:rPr>
        <w:t xml:space="preserve"> </w:t>
      </w:r>
      <w:r w:rsidRPr="001969A4">
        <w:rPr>
          <w:rFonts w:cstheme="minorHAnsi"/>
        </w:rPr>
        <w:t>Social</w:t>
      </w:r>
      <w:r w:rsidRPr="002D3DC6">
        <w:rPr>
          <w:rFonts w:cstheme="minorHAnsi"/>
        </w:rPr>
        <w:t xml:space="preserve"> </w:t>
      </w:r>
      <w:r w:rsidRPr="001969A4">
        <w:rPr>
          <w:rFonts w:cstheme="minorHAnsi"/>
        </w:rPr>
        <w:t>Security</w:t>
      </w:r>
      <w:r w:rsidRPr="002D3DC6">
        <w:rPr>
          <w:rFonts w:cstheme="minorHAnsi"/>
        </w:rPr>
        <w:t xml:space="preserve"> </w:t>
      </w:r>
      <w:r w:rsidRPr="001969A4">
        <w:rPr>
          <w:rFonts w:cstheme="minorHAnsi"/>
        </w:rPr>
        <w:t>numbers;</w:t>
      </w:r>
      <w:r w:rsidRPr="001969A4" w:rsidDel="00D500A9">
        <w:rPr>
          <w:rFonts w:cstheme="minorHAnsi"/>
        </w:rPr>
        <w:t xml:space="preserve"> </w:t>
      </w:r>
    </w:p>
    <w:p w14:paraId="4F3FC51A" w14:textId="77777777" w:rsidR="008231E6" w:rsidRPr="001969A4" w:rsidRDefault="008231E6" w:rsidP="005D2817">
      <w:pPr>
        <w:widowControl w:val="0"/>
        <w:autoSpaceDE w:val="0"/>
        <w:autoSpaceDN w:val="0"/>
        <w:adjustRightInd w:val="0"/>
        <w:spacing w:after="0"/>
        <w:ind w:left="815" w:right="-20"/>
        <w:rPr>
          <w:rFonts w:cstheme="minorHAnsi"/>
        </w:rPr>
      </w:pPr>
      <w:r w:rsidRPr="001969A4">
        <w:rPr>
          <w:rFonts w:cstheme="minorHAnsi"/>
        </w:rPr>
        <w:t>(i)</w:t>
      </w:r>
      <w:r>
        <w:rPr>
          <w:rFonts w:cstheme="minorHAnsi"/>
        </w:rPr>
        <w:t xml:space="preserve"> </w:t>
      </w:r>
      <w:r w:rsidRPr="001969A4">
        <w:rPr>
          <w:rFonts w:cstheme="minorHAnsi"/>
        </w:rPr>
        <w:t>Vehicle</w:t>
      </w:r>
      <w:r w:rsidRPr="001969A4">
        <w:rPr>
          <w:rFonts w:cstheme="minorHAnsi"/>
          <w:spacing w:val="-7"/>
        </w:rPr>
        <w:t xml:space="preserve"> </w:t>
      </w:r>
      <w:r w:rsidRPr="001969A4">
        <w:rPr>
          <w:rFonts w:cstheme="minorHAnsi"/>
        </w:rPr>
        <w:t>identifiers</w:t>
      </w:r>
      <w:r w:rsidRPr="001969A4">
        <w:rPr>
          <w:rFonts w:cstheme="minorHAnsi"/>
          <w:spacing w:val="-10"/>
        </w:rPr>
        <w:t xml:space="preserve"> </w:t>
      </w:r>
      <w:r w:rsidRPr="001969A4">
        <w:rPr>
          <w:rFonts w:cstheme="minorHAnsi"/>
        </w:rPr>
        <w:t>and</w:t>
      </w:r>
      <w:r w:rsidRPr="001969A4">
        <w:rPr>
          <w:rFonts w:cstheme="minorHAnsi"/>
          <w:spacing w:val="-8"/>
        </w:rPr>
        <w:t xml:space="preserve"> </w:t>
      </w:r>
      <w:r w:rsidRPr="001969A4">
        <w:rPr>
          <w:rFonts w:cstheme="minorHAnsi"/>
        </w:rPr>
        <w:t>serial</w:t>
      </w:r>
      <w:r w:rsidRPr="001969A4">
        <w:rPr>
          <w:rFonts w:cstheme="minorHAnsi"/>
          <w:spacing w:val="-1"/>
        </w:rPr>
        <w:t xml:space="preserve"> </w:t>
      </w:r>
      <w:r w:rsidRPr="001969A4">
        <w:rPr>
          <w:rFonts w:cstheme="minorHAnsi"/>
        </w:rPr>
        <w:t>numbers,</w:t>
      </w:r>
      <w:r w:rsidRPr="001969A4">
        <w:rPr>
          <w:rFonts w:cstheme="minorHAnsi"/>
          <w:spacing w:val="-19"/>
        </w:rPr>
        <w:t xml:space="preserve"> </w:t>
      </w:r>
      <w:r w:rsidRPr="001969A4">
        <w:rPr>
          <w:rFonts w:cstheme="minorHAnsi"/>
        </w:rPr>
        <w:t>including</w:t>
      </w:r>
      <w:r w:rsidRPr="001969A4">
        <w:rPr>
          <w:rFonts w:cstheme="minorHAnsi"/>
          <w:spacing w:val="-15"/>
        </w:rPr>
        <w:t xml:space="preserve"> </w:t>
      </w:r>
      <w:r w:rsidRPr="001969A4">
        <w:rPr>
          <w:rFonts w:cstheme="minorHAnsi"/>
        </w:rPr>
        <w:t>license</w:t>
      </w:r>
      <w:r w:rsidRPr="001969A4">
        <w:rPr>
          <w:rFonts w:cstheme="minorHAnsi"/>
          <w:spacing w:val="-13"/>
        </w:rPr>
        <w:t xml:space="preserve"> </w:t>
      </w:r>
      <w:r w:rsidRPr="001969A4">
        <w:rPr>
          <w:rFonts w:cstheme="minorHAnsi"/>
        </w:rPr>
        <w:t>plate</w:t>
      </w:r>
      <w:r w:rsidRPr="001969A4">
        <w:rPr>
          <w:rFonts w:cstheme="minorHAnsi"/>
          <w:spacing w:val="1"/>
        </w:rPr>
        <w:t xml:space="preserve"> </w:t>
      </w:r>
      <w:r w:rsidRPr="001969A4">
        <w:rPr>
          <w:rFonts w:cstheme="minorHAnsi"/>
        </w:rPr>
        <w:t>numbers;</w:t>
      </w:r>
    </w:p>
    <w:p w14:paraId="5C7957C7" w14:textId="77777777" w:rsidR="008231E6" w:rsidRPr="001969A4" w:rsidRDefault="008231E6" w:rsidP="005D2817">
      <w:pPr>
        <w:widowControl w:val="0"/>
        <w:autoSpaceDE w:val="0"/>
        <w:autoSpaceDN w:val="0"/>
        <w:adjustRightInd w:val="0"/>
        <w:spacing w:before="61" w:after="0"/>
        <w:ind w:left="815" w:right="-20"/>
        <w:rPr>
          <w:rFonts w:cstheme="minorHAnsi"/>
        </w:rPr>
      </w:pPr>
      <w:r w:rsidRPr="001969A4">
        <w:rPr>
          <w:rFonts w:cstheme="minorHAnsi"/>
        </w:rPr>
        <w:t>(j)</w:t>
      </w:r>
      <w:r>
        <w:rPr>
          <w:rFonts w:cstheme="minorHAnsi"/>
        </w:rPr>
        <w:t xml:space="preserve"> </w:t>
      </w:r>
      <w:r w:rsidRPr="001969A4">
        <w:rPr>
          <w:rFonts w:cstheme="minorHAnsi"/>
        </w:rPr>
        <w:t>Medical</w:t>
      </w:r>
      <w:r w:rsidRPr="001969A4">
        <w:rPr>
          <w:rFonts w:cstheme="minorHAnsi"/>
          <w:spacing w:val="-10"/>
        </w:rPr>
        <w:t xml:space="preserve"> </w:t>
      </w:r>
      <w:r w:rsidRPr="001969A4">
        <w:rPr>
          <w:rFonts w:cstheme="minorHAnsi"/>
        </w:rPr>
        <w:t>record</w:t>
      </w:r>
      <w:r w:rsidRPr="001969A4">
        <w:rPr>
          <w:rFonts w:cstheme="minorHAnsi"/>
          <w:spacing w:val="-6"/>
        </w:rPr>
        <w:t xml:space="preserve"> </w:t>
      </w:r>
      <w:r w:rsidRPr="001969A4">
        <w:rPr>
          <w:rFonts w:cstheme="minorHAnsi"/>
        </w:rPr>
        <w:t>numbers;</w:t>
      </w:r>
    </w:p>
    <w:p w14:paraId="36294542" w14:textId="77777777" w:rsidR="008231E6" w:rsidRPr="001969A4" w:rsidRDefault="008231E6" w:rsidP="005D2817">
      <w:pPr>
        <w:widowControl w:val="0"/>
        <w:autoSpaceDE w:val="0"/>
        <w:autoSpaceDN w:val="0"/>
        <w:adjustRightInd w:val="0"/>
        <w:spacing w:before="56" w:after="0"/>
        <w:ind w:left="815" w:right="-20"/>
        <w:rPr>
          <w:rFonts w:cstheme="minorHAnsi"/>
        </w:rPr>
      </w:pPr>
      <w:r w:rsidRPr="001969A4">
        <w:rPr>
          <w:rFonts w:cstheme="minorHAnsi"/>
        </w:rPr>
        <w:t>(k)</w:t>
      </w:r>
      <w:r>
        <w:rPr>
          <w:rFonts w:cstheme="minorHAnsi"/>
        </w:rPr>
        <w:t xml:space="preserve"> </w:t>
      </w:r>
      <w:r w:rsidRPr="001969A4">
        <w:rPr>
          <w:rFonts w:cstheme="minorHAnsi"/>
        </w:rPr>
        <w:t>Health</w:t>
      </w:r>
      <w:r w:rsidRPr="001969A4">
        <w:rPr>
          <w:rFonts w:cstheme="minorHAnsi"/>
          <w:spacing w:val="-10"/>
        </w:rPr>
        <w:t xml:space="preserve"> </w:t>
      </w:r>
      <w:r w:rsidRPr="001969A4">
        <w:rPr>
          <w:rFonts w:cstheme="minorHAnsi"/>
        </w:rPr>
        <w:t>plan beneficiary</w:t>
      </w:r>
      <w:r w:rsidRPr="001969A4">
        <w:rPr>
          <w:rFonts w:cstheme="minorHAnsi"/>
          <w:spacing w:val="-12"/>
        </w:rPr>
        <w:t xml:space="preserve"> </w:t>
      </w:r>
      <w:r w:rsidRPr="001969A4">
        <w:rPr>
          <w:rFonts w:cstheme="minorHAnsi"/>
        </w:rPr>
        <w:t>numbers;</w:t>
      </w:r>
    </w:p>
    <w:p w14:paraId="6852D841" w14:textId="77777777" w:rsidR="008231E6" w:rsidRDefault="008231E6" w:rsidP="005D2817">
      <w:pPr>
        <w:widowControl w:val="0"/>
        <w:autoSpaceDE w:val="0"/>
        <w:autoSpaceDN w:val="0"/>
        <w:adjustRightInd w:val="0"/>
        <w:spacing w:before="56" w:after="0"/>
        <w:ind w:left="815" w:right="-20"/>
        <w:rPr>
          <w:rFonts w:cstheme="minorHAnsi"/>
        </w:rPr>
      </w:pPr>
      <w:r w:rsidRPr="001969A4">
        <w:rPr>
          <w:rFonts w:cstheme="minorHAnsi"/>
        </w:rPr>
        <w:t>(I)</w:t>
      </w:r>
      <w:r>
        <w:rPr>
          <w:rFonts w:cstheme="minorHAnsi"/>
        </w:rPr>
        <w:t xml:space="preserve"> A</w:t>
      </w:r>
      <w:r w:rsidRPr="001969A4">
        <w:rPr>
          <w:rFonts w:cstheme="minorHAnsi"/>
        </w:rPr>
        <w:t>ccount</w:t>
      </w:r>
      <w:r w:rsidRPr="001969A4">
        <w:rPr>
          <w:rFonts w:cstheme="minorHAnsi"/>
          <w:spacing w:val="-13"/>
        </w:rPr>
        <w:t xml:space="preserve"> </w:t>
      </w:r>
      <w:r w:rsidRPr="001969A4">
        <w:rPr>
          <w:rFonts w:cstheme="minorHAnsi"/>
        </w:rPr>
        <w:t>numbers;</w:t>
      </w:r>
    </w:p>
    <w:p w14:paraId="4D3F294D" w14:textId="77777777" w:rsidR="008231E6" w:rsidRPr="001969A4" w:rsidRDefault="008231E6" w:rsidP="005D2817">
      <w:pPr>
        <w:widowControl w:val="0"/>
        <w:autoSpaceDE w:val="0"/>
        <w:autoSpaceDN w:val="0"/>
        <w:adjustRightInd w:val="0"/>
        <w:spacing w:before="56" w:after="0"/>
        <w:ind w:left="815" w:right="-20"/>
        <w:rPr>
          <w:rFonts w:cstheme="minorHAnsi"/>
        </w:rPr>
      </w:pPr>
      <w:r>
        <w:rPr>
          <w:rFonts w:cstheme="minorHAnsi"/>
        </w:rPr>
        <w:t>(m) Certificate/license numbers;</w:t>
      </w:r>
    </w:p>
    <w:p w14:paraId="0B205A33" w14:textId="77777777" w:rsidR="008231E6" w:rsidRDefault="008231E6" w:rsidP="005D2817">
      <w:pPr>
        <w:widowControl w:val="0"/>
        <w:autoSpaceDE w:val="0"/>
        <w:autoSpaceDN w:val="0"/>
        <w:adjustRightInd w:val="0"/>
        <w:spacing w:before="65" w:after="0" w:line="264" w:lineRule="exact"/>
        <w:ind w:left="1226" w:right="78" w:hanging="407"/>
        <w:rPr>
          <w:rFonts w:cstheme="minorHAnsi"/>
        </w:rPr>
      </w:pPr>
      <w:r w:rsidRPr="001969A4">
        <w:rPr>
          <w:rFonts w:cstheme="minorHAnsi"/>
        </w:rPr>
        <w:t>(</w:t>
      </w:r>
      <w:proofErr w:type="gramStart"/>
      <w:r>
        <w:rPr>
          <w:rFonts w:cstheme="minorHAnsi"/>
        </w:rPr>
        <w:t xml:space="preserve">n </w:t>
      </w:r>
      <w:r w:rsidRPr="001969A4">
        <w:rPr>
          <w:rFonts w:cstheme="minorHAnsi"/>
        </w:rPr>
        <w:t>)</w:t>
      </w:r>
      <w:proofErr w:type="gramEnd"/>
      <w:r w:rsidRPr="001969A4">
        <w:rPr>
          <w:rFonts w:cstheme="minorHAnsi"/>
          <w:spacing w:val="14"/>
        </w:rPr>
        <w:t xml:space="preserve"> </w:t>
      </w:r>
      <w:r w:rsidRPr="001969A4">
        <w:rPr>
          <w:rFonts w:cstheme="minorHAnsi"/>
        </w:rPr>
        <w:t>Personal</w:t>
      </w:r>
      <w:r w:rsidRPr="001969A4">
        <w:rPr>
          <w:rFonts w:cstheme="minorHAnsi"/>
          <w:spacing w:val="54"/>
        </w:rPr>
        <w:t xml:space="preserve"> </w:t>
      </w:r>
      <w:r w:rsidRPr="001969A4">
        <w:rPr>
          <w:rFonts w:cstheme="minorHAnsi"/>
        </w:rPr>
        <w:t>Internet</w:t>
      </w:r>
      <w:r>
        <w:rPr>
          <w:rFonts w:cstheme="minorHAnsi"/>
        </w:rPr>
        <w:t xml:space="preserve"> </w:t>
      </w:r>
      <w:r w:rsidRPr="001969A4">
        <w:rPr>
          <w:rFonts w:cstheme="minorHAnsi"/>
        </w:rPr>
        <w:t>protocol</w:t>
      </w:r>
      <w:r w:rsidRPr="001969A4">
        <w:rPr>
          <w:rFonts w:cstheme="minorHAnsi"/>
          <w:spacing w:val="55"/>
        </w:rPr>
        <w:t xml:space="preserve"> </w:t>
      </w:r>
      <w:r w:rsidRPr="001969A4">
        <w:rPr>
          <w:rFonts w:cstheme="minorHAnsi"/>
        </w:rPr>
        <w:t>(IP)</w:t>
      </w:r>
      <w:r>
        <w:rPr>
          <w:rFonts w:cstheme="minorHAnsi"/>
        </w:rPr>
        <w:t xml:space="preserve"> </w:t>
      </w:r>
      <w:r w:rsidRPr="001969A4">
        <w:rPr>
          <w:rFonts w:cstheme="minorHAnsi"/>
        </w:rPr>
        <w:t>addresses</w:t>
      </w:r>
      <w:r w:rsidRPr="001969A4">
        <w:rPr>
          <w:rFonts w:cstheme="minorHAnsi"/>
          <w:spacing w:val="49"/>
        </w:rPr>
        <w:t xml:space="preserve"> </w:t>
      </w:r>
      <w:r w:rsidRPr="001969A4">
        <w:rPr>
          <w:rFonts w:cstheme="minorHAnsi"/>
        </w:rPr>
        <w:t>and</w:t>
      </w:r>
      <w:r w:rsidRPr="001969A4">
        <w:rPr>
          <w:rFonts w:cstheme="minorHAnsi"/>
          <w:spacing w:val="57"/>
        </w:rPr>
        <w:t xml:space="preserve"> </w:t>
      </w:r>
      <w:r w:rsidRPr="001969A4">
        <w:rPr>
          <w:rFonts w:cstheme="minorHAnsi"/>
        </w:rPr>
        <w:t>uniform</w:t>
      </w:r>
      <w:r w:rsidRPr="001969A4">
        <w:rPr>
          <w:rFonts w:cstheme="minorHAnsi"/>
          <w:spacing w:val="49"/>
        </w:rPr>
        <w:t xml:space="preserve"> </w:t>
      </w:r>
      <w:r w:rsidRPr="001969A4">
        <w:rPr>
          <w:rFonts w:cstheme="minorHAnsi"/>
        </w:rPr>
        <w:t>resource</w:t>
      </w:r>
      <w:r>
        <w:rPr>
          <w:rFonts w:cstheme="minorHAnsi"/>
        </w:rPr>
        <w:t xml:space="preserve"> </w:t>
      </w:r>
      <w:r w:rsidRPr="001969A4">
        <w:rPr>
          <w:rFonts w:cstheme="minorHAnsi"/>
        </w:rPr>
        <w:t>locators</w:t>
      </w:r>
      <w:r w:rsidRPr="001969A4">
        <w:rPr>
          <w:rFonts w:cstheme="minorHAnsi"/>
          <w:spacing w:val="52"/>
        </w:rPr>
        <w:t xml:space="preserve"> </w:t>
      </w:r>
      <w:r w:rsidRPr="001969A4">
        <w:rPr>
          <w:rFonts w:cstheme="minorHAnsi"/>
        </w:rPr>
        <w:t>(URL), including</w:t>
      </w:r>
      <w:r w:rsidRPr="001969A4">
        <w:rPr>
          <w:rFonts w:cstheme="minorHAnsi"/>
          <w:spacing w:val="-15"/>
        </w:rPr>
        <w:t xml:space="preserve"> </w:t>
      </w:r>
      <w:r w:rsidRPr="001969A4">
        <w:rPr>
          <w:rFonts w:cstheme="minorHAnsi"/>
        </w:rPr>
        <w:t>those</w:t>
      </w:r>
      <w:r w:rsidRPr="001969A4">
        <w:rPr>
          <w:rFonts w:cstheme="minorHAnsi"/>
          <w:spacing w:val="-9"/>
        </w:rPr>
        <w:t xml:space="preserve"> </w:t>
      </w:r>
      <w:r w:rsidRPr="001969A4">
        <w:rPr>
          <w:rFonts w:cstheme="minorHAnsi"/>
        </w:rPr>
        <w:t>that</w:t>
      </w:r>
      <w:r w:rsidRPr="001969A4">
        <w:rPr>
          <w:rFonts w:cstheme="minorHAnsi"/>
          <w:spacing w:val="5"/>
        </w:rPr>
        <w:t xml:space="preserve"> </w:t>
      </w:r>
      <w:r w:rsidRPr="001969A4">
        <w:rPr>
          <w:rFonts w:cstheme="minorHAnsi"/>
        </w:rPr>
        <w:t>identify</w:t>
      </w:r>
      <w:r w:rsidRPr="001969A4">
        <w:rPr>
          <w:rFonts w:cstheme="minorHAnsi"/>
          <w:spacing w:val="-16"/>
        </w:rPr>
        <w:t xml:space="preserve"> </w:t>
      </w:r>
      <w:r w:rsidRPr="001969A4">
        <w:rPr>
          <w:rFonts w:cstheme="minorHAnsi"/>
        </w:rPr>
        <w:t>a</w:t>
      </w:r>
      <w:r w:rsidRPr="001969A4">
        <w:rPr>
          <w:rFonts w:cstheme="minorHAnsi"/>
          <w:spacing w:val="1"/>
        </w:rPr>
        <w:t xml:space="preserve"> </w:t>
      </w:r>
      <w:r w:rsidRPr="001969A4">
        <w:rPr>
          <w:rFonts w:cstheme="minorHAnsi"/>
        </w:rPr>
        <w:t>business</w:t>
      </w:r>
      <w:r w:rsidRPr="001969A4">
        <w:rPr>
          <w:rFonts w:cstheme="minorHAnsi"/>
          <w:spacing w:val="-17"/>
        </w:rPr>
        <w:t xml:space="preserve"> </w:t>
      </w:r>
      <w:r w:rsidRPr="001969A4">
        <w:rPr>
          <w:rFonts w:cstheme="minorHAnsi"/>
        </w:rPr>
        <w:t>that</w:t>
      </w:r>
      <w:r w:rsidRPr="001969A4">
        <w:rPr>
          <w:rFonts w:cstheme="minorHAnsi"/>
          <w:spacing w:val="-4"/>
        </w:rPr>
        <w:t xml:space="preserve"> </w:t>
      </w:r>
      <w:r w:rsidRPr="001969A4">
        <w:rPr>
          <w:rFonts w:cstheme="minorHAnsi"/>
        </w:rPr>
        <w:t>would</w:t>
      </w:r>
      <w:r w:rsidRPr="001969A4">
        <w:rPr>
          <w:rFonts w:cstheme="minorHAnsi"/>
          <w:spacing w:val="-5"/>
        </w:rPr>
        <w:t xml:space="preserve"> </w:t>
      </w:r>
      <w:r w:rsidRPr="001969A4">
        <w:rPr>
          <w:rFonts w:cstheme="minorHAnsi"/>
        </w:rPr>
        <w:t>serve</w:t>
      </w:r>
      <w:r w:rsidRPr="001969A4">
        <w:rPr>
          <w:rFonts w:cstheme="minorHAnsi"/>
          <w:spacing w:val="-10"/>
        </w:rPr>
        <w:t xml:space="preserve"> </w:t>
      </w:r>
      <w:r w:rsidRPr="001969A4">
        <w:rPr>
          <w:rFonts w:cstheme="minorHAnsi"/>
        </w:rPr>
        <w:t>to</w:t>
      </w:r>
      <w:r w:rsidRPr="001969A4">
        <w:rPr>
          <w:rFonts w:cstheme="minorHAnsi"/>
          <w:spacing w:val="3"/>
        </w:rPr>
        <w:t xml:space="preserve"> </w:t>
      </w:r>
      <w:r w:rsidRPr="001969A4">
        <w:rPr>
          <w:rFonts w:cstheme="minorHAnsi"/>
        </w:rPr>
        <w:t>identify</w:t>
      </w:r>
      <w:r w:rsidRPr="001969A4">
        <w:rPr>
          <w:rFonts w:cstheme="minorHAnsi"/>
          <w:spacing w:val="-6"/>
        </w:rPr>
        <w:t xml:space="preserve"> </w:t>
      </w:r>
      <w:r w:rsidRPr="001969A4">
        <w:rPr>
          <w:rFonts w:cstheme="minorHAnsi"/>
        </w:rPr>
        <w:t>a</w:t>
      </w:r>
      <w:r w:rsidRPr="001969A4">
        <w:rPr>
          <w:rFonts w:cstheme="minorHAnsi"/>
          <w:spacing w:val="-3"/>
        </w:rPr>
        <w:t xml:space="preserve"> </w:t>
      </w:r>
      <w:r w:rsidRPr="001969A4">
        <w:rPr>
          <w:rFonts w:cstheme="minorHAnsi"/>
        </w:rPr>
        <w:t>person;</w:t>
      </w:r>
    </w:p>
    <w:p w14:paraId="7331073A" w14:textId="77777777" w:rsidR="008231E6" w:rsidRPr="001969A4" w:rsidRDefault="008231E6" w:rsidP="005D2817">
      <w:pPr>
        <w:widowControl w:val="0"/>
        <w:autoSpaceDE w:val="0"/>
        <w:autoSpaceDN w:val="0"/>
        <w:adjustRightInd w:val="0"/>
        <w:spacing w:before="65" w:after="0" w:line="264" w:lineRule="exact"/>
        <w:ind w:left="1226" w:right="78" w:hanging="407"/>
        <w:rPr>
          <w:rFonts w:cstheme="minorHAnsi"/>
        </w:rPr>
      </w:pPr>
      <w:r>
        <w:rPr>
          <w:rFonts w:cstheme="minorHAnsi"/>
        </w:rPr>
        <w:t>(o) Device identifiers and serial numbers;</w:t>
      </w:r>
    </w:p>
    <w:p w14:paraId="3AEF3ED2" w14:textId="77777777" w:rsidR="008231E6" w:rsidRPr="001969A4" w:rsidRDefault="008231E6" w:rsidP="005D2817">
      <w:pPr>
        <w:widowControl w:val="0"/>
        <w:autoSpaceDE w:val="0"/>
        <w:autoSpaceDN w:val="0"/>
        <w:adjustRightInd w:val="0"/>
        <w:spacing w:before="58" w:after="0" w:line="260" w:lineRule="exact"/>
        <w:ind w:left="819" w:right="-20"/>
        <w:rPr>
          <w:rFonts w:cstheme="minorHAnsi"/>
        </w:rPr>
      </w:pPr>
      <w:r w:rsidRPr="001969A4">
        <w:rPr>
          <w:rFonts w:cstheme="minorHAnsi"/>
          <w:position w:val="-1"/>
        </w:rPr>
        <w:t>(</w:t>
      </w:r>
      <w:proofErr w:type="gramStart"/>
      <w:r>
        <w:rPr>
          <w:rFonts w:cstheme="minorHAnsi"/>
          <w:position w:val="-1"/>
        </w:rPr>
        <w:t xml:space="preserve">p </w:t>
      </w:r>
      <w:r w:rsidRPr="001969A4">
        <w:rPr>
          <w:rFonts w:cstheme="minorHAnsi"/>
          <w:position w:val="-1"/>
        </w:rPr>
        <w:t>)</w:t>
      </w:r>
      <w:proofErr w:type="gramEnd"/>
      <w:r>
        <w:rPr>
          <w:rFonts w:cstheme="minorHAnsi"/>
          <w:position w:val="-1"/>
        </w:rPr>
        <w:t xml:space="preserve"> </w:t>
      </w:r>
      <w:r w:rsidRPr="001969A4">
        <w:rPr>
          <w:rFonts w:cstheme="minorHAnsi"/>
          <w:position w:val="-1"/>
        </w:rPr>
        <w:t>Biometric</w:t>
      </w:r>
      <w:r w:rsidRPr="001969A4">
        <w:rPr>
          <w:rFonts w:cstheme="minorHAnsi"/>
          <w:spacing w:val="-9"/>
          <w:position w:val="-1"/>
        </w:rPr>
        <w:t xml:space="preserve"> </w:t>
      </w:r>
      <w:r w:rsidRPr="001969A4">
        <w:rPr>
          <w:rFonts w:cstheme="minorHAnsi"/>
          <w:position w:val="-1"/>
        </w:rPr>
        <w:t>identifiers,</w:t>
      </w:r>
      <w:r w:rsidRPr="001969A4">
        <w:rPr>
          <w:rFonts w:cstheme="minorHAnsi"/>
          <w:spacing w:val="-16"/>
          <w:position w:val="-1"/>
        </w:rPr>
        <w:t xml:space="preserve"> </w:t>
      </w:r>
      <w:r w:rsidRPr="001969A4">
        <w:rPr>
          <w:rFonts w:cstheme="minorHAnsi"/>
          <w:position w:val="-1"/>
        </w:rPr>
        <w:t>including</w:t>
      </w:r>
      <w:r w:rsidRPr="001969A4">
        <w:rPr>
          <w:rFonts w:cstheme="minorHAnsi"/>
          <w:spacing w:val="-8"/>
          <w:position w:val="-1"/>
        </w:rPr>
        <w:t xml:space="preserve"> </w:t>
      </w:r>
      <w:r w:rsidRPr="001969A4">
        <w:rPr>
          <w:rFonts w:cstheme="minorHAnsi"/>
          <w:position w:val="-1"/>
        </w:rPr>
        <w:t>finger</w:t>
      </w:r>
      <w:r w:rsidRPr="001969A4">
        <w:rPr>
          <w:rFonts w:cstheme="minorHAnsi"/>
          <w:spacing w:val="-7"/>
          <w:position w:val="-1"/>
        </w:rPr>
        <w:t xml:space="preserve"> </w:t>
      </w:r>
      <w:r w:rsidRPr="001969A4">
        <w:rPr>
          <w:rFonts w:cstheme="minorHAnsi"/>
          <w:position w:val="-1"/>
        </w:rPr>
        <w:t>and</w:t>
      </w:r>
      <w:r w:rsidRPr="001969A4">
        <w:rPr>
          <w:rFonts w:cstheme="minorHAnsi"/>
          <w:spacing w:val="-2"/>
          <w:position w:val="-1"/>
        </w:rPr>
        <w:t xml:space="preserve"> </w:t>
      </w:r>
      <w:r w:rsidRPr="001969A4">
        <w:rPr>
          <w:rFonts w:cstheme="minorHAnsi"/>
          <w:position w:val="-1"/>
        </w:rPr>
        <w:t>voice</w:t>
      </w:r>
      <w:r w:rsidRPr="001969A4">
        <w:rPr>
          <w:rFonts w:cstheme="minorHAnsi"/>
          <w:spacing w:val="-11"/>
          <w:position w:val="-1"/>
        </w:rPr>
        <w:t xml:space="preserve"> </w:t>
      </w:r>
      <w:r w:rsidRPr="001969A4">
        <w:rPr>
          <w:rFonts w:cstheme="minorHAnsi"/>
          <w:position w:val="-1"/>
        </w:rPr>
        <w:t>prints;</w:t>
      </w:r>
      <w:r w:rsidRPr="001969A4">
        <w:rPr>
          <w:rFonts w:cstheme="minorHAnsi"/>
          <w:spacing w:val="-9"/>
          <w:position w:val="-1"/>
        </w:rPr>
        <w:t xml:space="preserve"> </w:t>
      </w:r>
      <w:r w:rsidRPr="001969A4">
        <w:rPr>
          <w:rFonts w:cstheme="minorHAnsi"/>
          <w:position w:val="-1"/>
        </w:rPr>
        <w:t>and</w:t>
      </w:r>
    </w:p>
    <w:p w14:paraId="0749D6C8" w14:textId="77777777" w:rsidR="008231E6" w:rsidRPr="002D3DC6" w:rsidRDefault="008231E6" w:rsidP="002D3DC6">
      <w:pPr>
        <w:widowControl w:val="0"/>
        <w:autoSpaceDE w:val="0"/>
        <w:autoSpaceDN w:val="0"/>
        <w:adjustRightInd w:val="0"/>
        <w:spacing w:before="58" w:after="0" w:line="260" w:lineRule="exact"/>
        <w:ind w:left="819" w:right="-20"/>
        <w:rPr>
          <w:rFonts w:cstheme="minorHAnsi"/>
          <w:position w:val="-1"/>
        </w:rPr>
      </w:pPr>
      <w:r w:rsidRPr="002D3DC6">
        <w:rPr>
          <w:rFonts w:cstheme="minorHAnsi"/>
          <w:position w:val="-1"/>
        </w:rPr>
        <w:t>(</w:t>
      </w:r>
      <w:proofErr w:type="gramStart"/>
      <w:r>
        <w:rPr>
          <w:rFonts w:cstheme="minorHAnsi"/>
          <w:position w:val="-1"/>
        </w:rPr>
        <w:t xml:space="preserve">q </w:t>
      </w:r>
      <w:r w:rsidRPr="002D3DC6">
        <w:rPr>
          <w:rFonts w:cstheme="minorHAnsi"/>
          <w:position w:val="-1"/>
        </w:rPr>
        <w:t>)</w:t>
      </w:r>
      <w:proofErr w:type="gramEnd"/>
      <w:r w:rsidRPr="002D3DC6">
        <w:rPr>
          <w:rFonts w:cstheme="minorHAnsi"/>
          <w:position w:val="-1"/>
        </w:rPr>
        <w:t xml:space="preserve"> Personal photographic images;</w:t>
      </w:r>
    </w:p>
    <w:p w14:paraId="36C17DFD" w14:textId="77777777" w:rsidR="008231E6" w:rsidRPr="002D3DC6" w:rsidRDefault="008231E6" w:rsidP="002D3DC6">
      <w:pPr>
        <w:widowControl w:val="0"/>
        <w:autoSpaceDE w:val="0"/>
        <w:autoSpaceDN w:val="0"/>
        <w:adjustRightInd w:val="0"/>
        <w:spacing w:before="58" w:after="0" w:line="260" w:lineRule="exact"/>
        <w:ind w:left="819" w:right="-20"/>
        <w:rPr>
          <w:rFonts w:cstheme="minorHAnsi"/>
          <w:position w:val="-1"/>
        </w:rPr>
      </w:pPr>
      <w:r w:rsidRPr="002D3DC6">
        <w:rPr>
          <w:rFonts w:cstheme="minorHAnsi"/>
          <w:position w:val="-1"/>
        </w:rPr>
        <w:t>(</w:t>
      </w:r>
      <w:proofErr w:type="gramStart"/>
      <w:r>
        <w:rPr>
          <w:rFonts w:cstheme="minorHAnsi"/>
          <w:position w:val="-1"/>
        </w:rPr>
        <w:t xml:space="preserve">r </w:t>
      </w:r>
      <w:r w:rsidRPr="002D3DC6">
        <w:rPr>
          <w:rFonts w:cstheme="minorHAnsi"/>
          <w:position w:val="-1"/>
        </w:rPr>
        <w:t>)</w:t>
      </w:r>
      <w:proofErr w:type="gramEnd"/>
      <w:r w:rsidRPr="002D3DC6">
        <w:rPr>
          <w:rFonts w:cstheme="minorHAnsi"/>
          <w:position w:val="-1"/>
        </w:rPr>
        <w:t xml:space="preserve"> Any other unique patient identifying number, characteristic, but not including the Encrypted Unique Identifier.</w:t>
      </w:r>
    </w:p>
    <w:p w14:paraId="380B29C1" w14:textId="77777777" w:rsidR="008231E6" w:rsidRPr="002D3DC6" w:rsidRDefault="008231E6" w:rsidP="008231E6">
      <w:pPr>
        <w:widowControl w:val="0"/>
        <w:autoSpaceDE w:val="0"/>
        <w:autoSpaceDN w:val="0"/>
        <w:adjustRightInd w:val="0"/>
        <w:spacing w:before="55" w:after="0"/>
        <w:ind w:left="810" w:right="-20"/>
        <w:rPr>
          <w:rFonts w:cstheme="minorHAnsi"/>
          <w:position w:val="-1"/>
        </w:rPr>
      </w:pPr>
    </w:p>
    <w:p w14:paraId="1F4D9899" w14:textId="77777777" w:rsidR="005D2817" w:rsidRPr="002D3DC6" w:rsidRDefault="005D2817" w:rsidP="001C37F2">
      <w:pPr>
        <w:pStyle w:val="ListParagraph"/>
        <w:numPr>
          <w:ilvl w:val="1"/>
          <w:numId w:val="43"/>
        </w:numPr>
      </w:pPr>
      <w:r w:rsidRPr="002D3DC6">
        <w:t>"</w:t>
      </w:r>
      <w:r w:rsidRPr="002D3DC6">
        <w:rPr>
          <w:u w:val="single"/>
        </w:rPr>
        <w:t>Disclosure"</w:t>
      </w:r>
      <w:r w:rsidRPr="002D3DC6">
        <w:t xml:space="preserve"> means the release, transfer, provision of access to, or divulging in any other manner of information outside the entity holding the information.</w:t>
      </w:r>
    </w:p>
    <w:p w14:paraId="7EE3E3FE" w14:textId="77777777" w:rsidR="005D2817" w:rsidRPr="002D3DC6" w:rsidRDefault="005D2817" w:rsidP="001C37F2">
      <w:pPr>
        <w:pStyle w:val="ListParagraph"/>
        <w:numPr>
          <w:ilvl w:val="1"/>
          <w:numId w:val="43"/>
        </w:numPr>
      </w:pPr>
      <w:r w:rsidRPr="002D3DC6">
        <w:t>"</w:t>
      </w:r>
      <w:r w:rsidRPr="002D3DC6">
        <w:rPr>
          <w:u w:val="single"/>
        </w:rPr>
        <w:t>Encrypted unique identifier"</w:t>
      </w:r>
      <w:r w:rsidRPr="002D3DC6">
        <w:t xml:space="preserve"> means a code or other means of record identification to allow each patient, member or enrollee to be tracked across the data set, including across payers and over time, without revealing direct personal identifiers. Encrypted unique identifiers are assigned to each patient, member or enrollee in order that all direct personal identifiers can be removed from the data when data is submitted. Using the encrypted unique identifier, all records relating to a patient, member or enrollee can be linked for analytical, public reporting and research purposes without identifying the patient, member or enrollee.</w:t>
      </w:r>
    </w:p>
    <w:p w14:paraId="07AE933E" w14:textId="77777777" w:rsidR="005D2817" w:rsidRPr="002D3DC6" w:rsidRDefault="005D2817" w:rsidP="001C37F2">
      <w:pPr>
        <w:pStyle w:val="ListParagraph"/>
        <w:numPr>
          <w:ilvl w:val="1"/>
          <w:numId w:val="43"/>
        </w:numPr>
      </w:pPr>
      <w:r w:rsidRPr="002D3DC6">
        <w:t>"</w:t>
      </w:r>
      <w:r w:rsidRPr="002D3DC6">
        <w:rPr>
          <w:u w:val="single"/>
        </w:rPr>
        <w:t>Encrypted unique identifier vendor"</w:t>
      </w:r>
      <w:r w:rsidRPr="002D3DC6">
        <w:t xml:space="preserve"> means a vendor selected and approved by the Director to collect demographic data only from Insurers, assign an encrypted unique identifier to each patient, member, or enrollee, and transmit that identifier to the Insurer.</w:t>
      </w:r>
    </w:p>
    <w:p w14:paraId="4F5370B0" w14:textId="77777777" w:rsidR="005D2817" w:rsidRDefault="005D2817" w:rsidP="001C37F2">
      <w:pPr>
        <w:pStyle w:val="ListParagraph"/>
        <w:numPr>
          <w:ilvl w:val="1"/>
          <w:numId w:val="43"/>
        </w:numPr>
      </w:pPr>
      <w:r w:rsidRPr="002D3DC6">
        <w:t>"</w:t>
      </w:r>
      <w:r w:rsidRPr="002D3DC6">
        <w:rPr>
          <w:u w:val="single"/>
        </w:rPr>
        <w:t>Encryption"</w:t>
      </w:r>
      <w:r w:rsidRPr="002D3DC6">
        <w:t xml:space="preserve"> means a method by which the true value of data has been disguised in order to prevent the identification of persons or groups, and which does not provide the means for recovering the true value of the data.</w:t>
      </w:r>
    </w:p>
    <w:p w14:paraId="4F16EE7F" w14:textId="77777777" w:rsidR="00237D92" w:rsidRDefault="00237D92" w:rsidP="001C37F2">
      <w:pPr>
        <w:pStyle w:val="ListParagraph"/>
        <w:numPr>
          <w:ilvl w:val="1"/>
          <w:numId w:val="43"/>
        </w:numPr>
      </w:pPr>
      <w:r w:rsidRPr="00237D92">
        <w:rPr>
          <w:u w:val="single"/>
        </w:rPr>
        <w:t>“Essential Community Providers (ECP)”</w:t>
      </w:r>
      <w:r>
        <w:t xml:space="preserve"> </w:t>
      </w:r>
      <w:r w:rsidRPr="00E52D03">
        <w:t>means</w:t>
      </w:r>
      <w:r w:rsidR="00E52D03">
        <w:t xml:space="preserve"> the providers that predominately serve low-income medically underserved individuals</w:t>
      </w:r>
    </w:p>
    <w:p w14:paraId="3DC860D1" w14:textId="77777777" w:rsidR="0032262E" w:rsidRDefault="00E52D03" w:rsidP="001C37F2">
      <w:pPr>
        <w:pStyle w:val="ListParagraph"/>
        <w:numPr>
          <w:ilvl w:val="1"/>
          <w:numId w:val="43"/>
        </w:numPr>
      </w:pPr>
      <w:r>
        <w:rPr>
          <w:u w:val="single"/>
        </w:rPr>
        <w:lastRenderedPageBreak/>
        <w:t xml:space="preserve"> </w:t>
      </w:r>
      <w:r w:rsidR="0032262E">
        <w:rPr>
          <w:u w:val="single"/>
        </w:rPr>
        <w:t>“eValue8”</w:t>
      </w:r>
      <w:r w:rsidR="0032262E" w:rsidRPr="0032262E">
        <w:t xml:space="preserve"> means</w:t>
      </w:r>
      <w:r w:rsidR="0032262E">
        <w:t xml:space="preserve"> </w:t>
      </w:r>
      <w:r w:rsidR="006869C3">
        <w:t>the annual healthcare accountability and quality improvement assessment process and survey used by employers and coalition partners to gather healthcare data from plans across the nation.</w:t>
      </w:r>
    </w:p>
    <w:p w14:paraId="4B37143B" w14:textId="77777777" w:rsidR="005D2817" w:rsidRPr="002D3DC6" w:rsidRDefault="005D2817" w:rsidP="001C37F2">
      <w:pPr>
        <w:pStyle w:val="ListParagraph"/>
        <w:numPr>
          <w:ilvl w:val="1"/>
          <w:numId w:val="43"/>
        </w:numPr>
      </w:pPr>
      <w:r w:rsidRPr="002D3DC6">
        <w:rPr>
          <w:u w:val="single"/>
        </w:rPr>
        <w:t xml:space="preserve">"Hashing" </w:t>
      </w:r>
      <w:r w:rsidRPr="002D3DC6">
        <w:t>means a one-way method by which the true value of data has been transformed (through the conversion of the information into an unrecognizable string of characters) in order to prevent the identification of persons or groups. True value of hashed elements is deliberately non-recoverable by any recipient, including the Data Aggregator.</w:t>
      </w:r>
    </w:p>
    <w:p w14:paraId="1B100144" w14:textId="26F4D611" w:rsidR="005D2817" w:rsidRPr="002D3DC6" w:rsidRDefault="005D2817" w:rsidP="001C37F2">
      <w:pPr>
        <w:pStyle w:val="ListParagraph"/>
        <w:numPr>
          <w:ilvl w:val="1"/>
          <w:numId w:val="43"/>
        </w:numPr>
      </w:pPr>
      <w:r w:rsidRPr="002D3DC6">
        <w:t>"</w:t>
      </w:r>
      <w:r w:rsidRPr="002D3DC6">
        <w:rPr>
          <w:u w:val="single"/>
        </w:rPr>
        <w:t>Health benefit plan"</w:t>
      </w:r>
      <w:r w:rsidRPr="002D3DC6">
        <w:t xml:space="preserve"> means a policy, contract, certificate or </w:t>
      </w:r>
      <w:proofErr w:type="gramStart"/>
      <w:r w:rsidR="006B1392" w:rsidRPr="002D3DC6">
        <w:t xml:space="preserve">agreement entered </w:t>
      </w:r>
      <w:r w:rsidR="006B1392">
        <w:t>into</w:t>
      </w:r>
      <w:r w:rsidR="006B1392" w:rsidRPr="002D3DC6">
        <w:t>, or offered by an Insurer to provide, deliver, arrange for, pay</w:t>
      </w:r>
      <w:proofErr w:type="gramEnd"/>
      <w:r w:rsidR="006B1392" w:rsidRPr="002D3DC6">
        <w:t xml:space="preserve"> for</w:t>
      </w:r>
      <w:r w:rsidR="006B1392">
        <w:t>,</w:t>
      </w:r>
      <w:r w:rsidR="006B1392" w:rsidRPr="002D3DC6">
        <w:t xml:space="preserve"> or reimburses</w:t>
      </w:r>
      <w:r w:rsidRPr="002D3DC6">
        <w:t xml:space="preserve"> any of the costs of health care services.</w:t>
      </w:r>
    </w:p>
    <w:p w14:paraId="500D3B69" w14:textId="77777777" w:rsidR="005D2817" w:rsidRDefault="005D2817" w:rsidP="001C37F2">
      <w:pPr>
        <w:pStyle w:val="ListParagraph"/>
        <w:numPr>
          <w:ilvl w:val="1"/>
          <w:numId w:val="43"/>
        </w:numPr>
      </w:pPr>
      <w:r w:rsidRPr="002D3DC6">
        <w:rPr>
          <w:u w:val="single"/>
        </w:rPr>
        <w:t>"Health care data set"</w:t>
      </w:r>
      <w:r w:rsidRPr="002D3DC6">
        <w:t xml:space="preserve"> means a collection of individual data files, including medical claims files, member eligibility files and provider files, whether in electronic or manual form.</w:t>
      </w:r>
    </w:p>
    <w:p w14:paraId="26ACFD58" w14:textId="77777777" w:rsidR="001062B9" w:rsidRPr="001062B9" w:rsidRDefault="001062B9" w:rsidP="001C37F2">
      <w:pPr>
        <w:pStyle w:val="ListParagraph"/>
        <w:numPr>
          <w:ilvl w:val="1"/>
          <w:numId w:val="43"/>
        </w:numPr>
      </w:pPr>
      <w:r>
        <w:rPr>
          <w:u w:val="single"/>
        </w:rPr>
        <w:t>“Healthcare Effectiveness Data and Information Set (HEDIS)”</w:t>
      </w:r>
      <w:r w:rsidRPr="001062B9">
        <w:t xml:space="preserve"> means</w:t>
      </w:r>
      <w:r>
        <w:t xml:space="preserve"> the set of performance measures utilized that compare how well a plan performs against national and regional benchmarks  in several domains of care, such as quality of care, access to care and member satisfaction with the health plan and doctors, etc.</w:t>
      </w:r>
    </w:p>
    <w:p w14:paraId="557FD669" w14:textId="77777777" w:rsidR="005D2817" w:rsidRPr="002D3DC6" w:rsidRDefault="005D2817" w:rsidP="001C37F2">
      <w:pPr>
        <w:pStyle w:val="ListParagraph"/>
        <w:numPr>
          <w:ilvl w:val="1"/>
          <w:numId w:val="43"/>
        </w:numPr>
      </w:pPr>
      <w:r w:rsidRPr="002D3DC6">
        <w:rPr>
          <w:u w:val="single"/>
        </w:rPr>
        <w:t>"Health care provider"</w:t>
      </w:r>
      <w:r w:rsidRPr="002D3DC6">
        <w:t xml:space="preserve"> means any person or entity licensed to provide or lawfully providing health care services, including, but not limited to, a physician, hospital, intermediate care facility or other health care facility, dentist, nurse, optometrist, podiatrist, physical therapist, psychiatric social worker, pharmacist or psychologist, and any officer, employee, or agent of that provider acting in the course and scope of his or her employment or agency related to or supportive of health care services.</w:t>
      </w:r>
    </w:p>
    <w:p w14:paraId="245151E3" w14:textId="77777777" w:rsidR="005D2817" w:rsidRDefault="005D2817" w:rsidP="001C37F2">
      <w:pPr>
        <w:pStyle w:val="ListParagraph"/>
        <w:numPr>
          <w:ilvl w:val="1"/>
          <w:numId w:val="43"/>
        </w:numPr>
      </w:pPr>
      <w:r w:rsidRPr="002D3DC6">
        <w:rPr>
          <w:u w:val="single"/>
        </w:rPr>
        <w:t>"HIPAA"</w:t>
      </w:r>
      <w:r w:rsidRPr="002D3DC6">
        <w:t xml:space="preserve"> means the Health Insurance Portability and Accountability Act of 1996, as amended.</w:t>
      </w:r>
    </w:p>
    <w:p w14:paraId="4291513C" w14:textId="1F41491C" w:rsidR="00CE0E8A" w:rsidRDefault="00CE0E8A" w:rsidP="001C37F2">
      <w:pPr>
        <w:pStyle w:val="ListParagraph"/>
        <w:numPr>
          <w:ilvl w:val="1"/>
          <w:numId w:val="43"/>
        </w:numPr>
      </w:pPr>
      <w:r>
        <w:rPr>
          <w:u w:val="single"/>
        </w:rPr>
        <w:t>“Individual”</w:t>
      </w:r>
      <w:r>
        <w:t xml:space="preserve"> means any health plan that is sold to individuals or families through the California Health Benefit Exchange.</w:t>
      </w:r>
    </w:p>
    <w:p w14:paraId="6A00F4CB" w14:textId="77777777" w:rsidR="005D2817" w:rsidRDefault="005D2817" w:rsidP="001C37F2">
      <w:pPr>
        <w:pStyle w:val="ListParagraph"/>
        <w:numPr>
          <w:ilvl w:val="1"/>
          <w:numId w:val="43"/>
        </w:numPr>
      </w:pPr>
      <w:r w:rsidRPr="002D3DC6">
        <w:rPr>
          <w:u w:val="single"/>
        </w:rPr>
        <w:t>"Insurer"</w:t>
      </w:r>
      <w:r w:rsidRPr="002D3DC6">
        <w:t xml:space="preserve"> means any entity subject to the insurance laws and regulations of California, that contracts or offers to contract to provide, deliver, arrange for, pay for, or reimburse any of the costs of health care services, including, without limitation, an insurance company offering accident and sickness insurance, a health maintenance organization.</w:t>
      </w:r>
    </w:p>
    <w:p w14:paraId="370F5AEC" w14:textId="5050B089" w:rsidR="00CE0E8A" w:rsidRPr="002D3DC6" w:rsidRDefault="00CE0E8A" w:rsidP="00CE0E8A">
      <w:pPr>
        <w:pStyle w:val="ListParagraph"/>
        <w:numPr>
          <w:ilvl w:val="1"/>
          <w:numId w:val="43"/>
        </w:numPr>
      </w:pPr>
      <w:r>
        <w:rPr>
          <w:u w:val="single"/>
        </w:rPr>
        <w:t>“</w:t>
      </w:r>
      <w:r w:rsidRPr="004B5B56">
        <w:rPr>
          <w:u w:val="single"/>
        </w:rPr>
        <w:t>I</w:t>
      </w:r>
      <w:r>
        <w:rPr>
          <w:u w:val="single"/>
        </w:rPr>
        <w:t>OC</w:t>
      </w:r>
      <w:r w:rsidRPr="004B5B56">
        <w:rPr>
          <w:u w:val="single"/>
        </w:rPr>
        <w:t>P</w:t>
      </w:r>
      <w:r>
        <w:rPr>
          <w:u w:val="single"/>
        </w:rPr>
        <w:t xml:space="preserve">” </w:t>
      </w:r>
      <w:r>
        <w:t>means Intensive Outpatient Care Program that provides care coordination and intensive support for identified high risk individuals with medically complex needs.</w:t>
      </w:r>
    </w:p>
    <w:p w14:paraId="039ED7BB" w14:textId="77777777" w:rsidR="00926DF0" w:rsidRPr="002D3DC6" w:rsidRDefault="00926DF0" w:rsidP="001C37F2">
      <w:pPr>
        <w:pStyle w:val="ListParagraph"/>
        <w:numPr>
          <w:ilvl w:val="1"/>
          <w:numId w:val="43"/>
        </w:numPr>
      </w:pPr>
      <w:r>
        <w:rPr>
          <w:u w:val="single"/>
        </w:rPr>
        <w:t>“Issuer” means a Qualified Health Plan contracted with Covered California.</w:t>
      </w:r>
    </w:p>
    <w:p w14:paraId="41BBF9D8" w14:textId="77777777" w:rsidR="005D2817" w:rsidRPr="002D3DC6" w:rsidRDefault="005D2817" w:rsidP="001C37F2">
      <w:pPr>
        <w:pStyle w:val="ListParagraph"/>
        <w:numPr>
          <w:ilvl w:val="1"/>
          <w:numId w:val="43"/>
        </w:numPr>
      </w:pPr>
      <w:r w:rsidRPr="002D3DC6">
        <w:t>"</w:t>
      </w:r>
      <w:r w:rsidRPr="002D3DC6">
        <w:rPr>
          <w:u w:val="single"/>
        </w:rPr>
        <w:t>'Medical claims file"</w:t>
      </w:r>
      <w:r w:rsidRPr="002D3DC6">
        <w:t xml:space="preserve"> means all submitted and non-denied adjudicated claims for each billed service paid by an Insurer as defined in §18 on behalf of a Member as defined in</w:t>
      </w:r>
      <w:r w:rsidR="002D3DC6">
        <w:t xml:space="preserve"> </w:t>
      </w:r>
      <w:r w:rsidRPr="002D3DC6">
        <w:t xml:space="preserve">§17 regardless of where the service was provided. This data file includes but is not limited to service level remittance information including, but not limited to, member encrypted unique identifier, provider information, charge/payment information, and clinical diagnosis/procedure codes </w:t>
      </w:r>
    </w:p>
    <w:p w14:paraId="636CB519" w14:textId="402FF7FA" w:rsidR="005D2817" w:rsidRPr="002D3DC6" w:rsidRDefault="005D2817" w:rsidP="001C37F2">
      <w:pPr>
        <w:pStyle w:val="ListParagraph"/>
        <w:numPr>
          <w:ilvl w:val="1"/>
          <w:numId w:val="43"/>
        </w:numPr>
      </w:pPr>
      <w:r w:rsidRPr="002D3DC6">
        <w:rPr>
          <w:u w:val="single"/>
        </w:rPr>
        <w:lastRenderedPageBreak/>
        <w:t>“Member"</w:t>
      </w:r>
      <w:r w:rsidRPr="002D3DC6">
        <w:t xml:space="preserve"> means a California resident who is a subscriber and any spouse or dependent who is covered by the subscriber's policy under contract with an Insurer. </w:t>
      </w:r>
      <w:r w:rsidR="00DE5C2A">
        <w:t>“Member” and “enrollee” are used interchangeably in the RFP.</w:t>
      </w:r>
    </w:p>
    <w:p w14:paraId="5C6C73EB" w14:textId="77777777" w:rsidR="005D2817" w:rsidRDefault="005D2817" w:rsidP="001C37F2">
      <w:pPr>
        <w:pStyle w:val="ListParagraph"/>
        <w:numPr>
          <w:ilvl w:val="1"/>
          <w:numId w:val="43"/>
        </w:numPr>
      </w:pPr>
      <w:r w:rsidRPr="002D3DC6">
        <w:rPr>
          <w:u w:val="single"/>
        </w:rPr>
        <w:t>"Member eligibility file"</w:t>
      </w:r>
      <w:r w:rsidRPr="002D3DC6">
        <w:t xml:space="preserve"> means a data file composed of demographic information for each individual member eligible for medical benefits, for one or more days of coverage at any time during the reporting month.</w:t>
      </w:r>
    </w:p>
    <w:p w14:paraId="26046E23" w14:textId="0A800039" w:rsidR="00CE0E8A" w:rsidRPr="00CE0E8A" w:rsidRDefault="00CE0E8A" w:rsidP="001C37F2">
      <w:pPr>
        <w:pStyle w:val="ListParagraph"/>
        <w:numPr>
          <w:ilvl w:val="1"/>
          <w:numId w:val="43"/>
        </w:numPr>
      </w:pPr>
      <w:r w:rsidRPr="00CE0E8A">
        <w:rPr>
          <w:u w:val="single"/>
        </w:rPr>
        <w:t>“Metal tier”</w:t>
      </w:r>
      <w:r w:rsidRPr="00CE0E8A">
        <w:t xml:space="preserve"> means </w:t>
      </w:r>
      <w:r w:rsidRPr="00CE0E8A">
        <w:rPr>
          <w:color w:val="333333"/>
          <w:lang w:val="en"/>
        </w:rPr>
        <w:t xml:space="preserve">a category of health plan— Catastrophic (Minimum Coverage). Bronze, Silver, Gold, Platinum — based on the percentage the plan pays of the average overall cost of providing essential health benefits to members. </w:t>
      </w:r>
      <w:r>
        <w:rPr>
          <w:color w:val="333333"/>
          <w:lang w:val="en"/>
        </w:rPr>
        <w:t xml:space="preserve">Catastrophic or Minimum Coverage does not cover any benefits other than three primary care visits per year before the deductible is met. </w:t>
      </w:r>
      <w:r w:rsidRPr="00CE0E8A">
        <w:rPr>
          <w:color w:val="333333"/>
          <w:lang w:val="en"/>
        </w:rPr>
        <w:t xml:space="preserve">The percentages the plans will spend, on average, are 60% (Bronze), 70% (Silver), 80% (Gold), and 90% (Platinum). </w:t>
      </w:r>
    </w:p>
    <w:p w14:paraId="47A7F788" w14:textId="77777777" w:rsidR="001062B9" w:rsidRPr="002D3DC6" w:rsidRDefault="001062B9" w:rsidP="001C37F2">
      <w:pPr>
        <w:pStyle w:val="ListParagraph"/>
        <w:numPr>
          <w:ilvl w:val="1"/>
          <w:numId w:val="43"/>
        </w:numPr>
      </w:pPr>
      <w:r w:rsidRPr="001062B9">
        <w:t>“</w:t>
      </w:r>
      <w:r w:rsidRPr="001062B9">
        <w:rPr>
          <w:u w:val="single"/>
        </w:rPr>
        <w:t>Office of Statewide Health Planning and Development (OSHPD)</w:t>
      </w:r>
      <w:r>
        <w:rPr>
          <w:u w:val="single"/>
        </w:rPr>
        <w:t>”</w:t>
      </w:r>
      <w:r w:rsidRPr="001062B9">
        <w:t xml:space="preserve"> </w:t>
      </w:r>
      <w:r>
        <w:t>means the California agency</w:t>
      </w:r>
      <w:r w:rsidRPr="00D15D68">
        <w:t xml:space="preserve"> responsible for collecting data and disseminating information about California's healthcare infrastructure, promoting an equitably distributed healthcare workforce, and publishing valuable information about healthcare outcomes</w:t>
      </w:r>
      <w:r>
        <w:t>.</w:t>
      </w:r>
    </w:p>
    <w:p w14:paraId="11CFEB3C" w14:textId="77777777" w:rsidR="005D2817" w:rsidRPr="002D3DC6" w:rsidRDefault="005D2817" w:rsidP="001C37F2">
      <w:pPr>
        <w:pStyle w:val="ListParagraph"/>
        <w:numPr>
          <w:ilvl w:val="1"/>
          <w:numId w:val="43"/>
        </w:numPr>
      </w:pPr>
      <w:r w:rsidRPr="002D3DC6">
        <w:rPr>
          <w:u w:val="single"/>
        </w:rPr>
        <w:t>"Patient"</w:t>
      </w:r>
      <w:r w:rsidRPr="002D3DC6">
        <w:t xml:space="preserve"> means any person in the data set that is the subject of the activities of the claim submitted to and/or paid by the Insurer or covered by the health benefits plan.</w:t>
      </w:r>
    </w:p>
    <w:p w14:paraId="70801391" w14:textId="77777777" w:rsidR="005D2817" w:rsidRDefault="005D2817" w:rsidP="001C37F2">
      <w:pPr>
        <w:pStyle w:val="ListParagraph"/>
        <w:numPr>
          <w:ilvl w:val="1"/>
          <w:numId w:val="43"/>
        </w:numPr>
      </w:pPr>
      <w:r w:rsidRPr="002D3DC6">
        <w:rPr>
          <w:u w:val="single"/>
        </w:rPr>
        <w:t xml:space="preserve">"Personally identifiable information" </w:t>
      </w:r>
      <w:r w:rsidRPr="002D3DC6">
        <w:t>means information, as to a member, relating to an individual that contains direct personal identifiers.</w:t>
      </w:r>
    </w:p>
    <w:p w14:paraId="6C6EB100" w14:textId="036F45FC" w:rsidR="00EB1EC4" w:rsidRPr="00EB1EC4" w:rsidRDefault="00EB1EC4" w:rsidP="001B4165">
      <w:pPr>
        <w:pStyle w:val="ListParagraph"/>
        <w:numPr>
          <w:ilvl w:val="1"/>
          <w:numId w:val="43"/>
        </w:numPr>
      </w:pPr>
      <w:r w:rsidRPr="00776C67">
        <w:rPr>
          <w:u w:val="single"/>
        </w:rPr>
        <w:t xml:space="preserve">Per Member Per </w:t>
      </w:r>
      <w:r w:rsidR="00286585" w:rsidRPr="00776C67">
        <w:rPr>
          <w:u w:val="single"/>
        </w:rPr>
        <w:t>Month (PMPM</w:t>
      </w:r>
      <w:r w:rsidR="00286585">
        <w:t>) means</w:t>
      </w:r>
      <w:r w:rsidR="001B4165" w:rsidRPr="001B4165">
        <w:t xml:space="preserve"> the dollar amount paid to a provider (hospital or healthcare worker) each month for each person for whom the provider is responsible for providing services</w:t>
      </w:r>
    </w:p>
    <w:p w14:paraId="385F66DF" w14:textId="19205174" w:rsidR="00CE0E8A" w:rsidRDefault="00CE0E8A" w:rsidP="00CE0E8A">
      <w:pPr>
        <w:pStyle w:val="ListParagraph"/>
        <w:numPr>
          <w:ilvl w:val="1"/>
          <w:numId w:val="43"/>
        </w:numPr>
      </w:pPr>
      <w:r>
        <w:rPr>
          <w:u w:val="single"/>
        </w:rPr>
        <w:t>“Product type”</w:t>
      </w:r>
      <w:r>
        <w:t xml:space="preserve"> means network</w:t>
      </w:r>
      <w:r w:rsidR="00EF05FB">
        <w:t xml:space="preserve"> product design</w:t>
      </w:r>
      <w:r>
        <w:t>; Health Maintenance Organization (HMO), Preferred Provider Organization (PPO) or Exclusive Provider Organization (EPO).</w:t>
      </w:r>
    </w:p>
    <w:p w14:paraId="7C7B9968" w14:textId="77777777" w:rsidR="00E40985" w:rsidRPr="00E40985" w:rsidRDefault="00E40985" w:rsidP="001C37F2">
      <w:pPr>
        <w:pStyle w:val="ListParagraph"/>
        <w:numPr>
          <w:ilvl w:val="1"/>
          <w:numId w:val="43"/>
        </w:numPr>
      </w:pPr>
      <w:r w:rsidRPr="00E40985">
        <w:rPr>
          <w:u w:val="single"/>
        </w:rPr>
        <w:t>“</w:t>
      </w:r>
      <w:r w:rsidR="00694D5A" w:rsidRPr="00E40985">
        <w:rPr>
          <w:u w:val="single"/>
        </w:rPr>
        <w:t>P</w:t>
      </w:r>
      <w:r w:rsidRPr="00E40985">
        <w:rPr>
          <w:u w:val="single"/>
        </w:rPr>
        <w:t>rimary Care Medical Home (P</w:t>
      </w:r>
      <w:r w:rsidR="00694D5A" w:rsidRPr="00E40985">
        <w:rPr>
          <w:u w:val="single"/>
        </w:rPr>
        <w:t>CMH</w:t>
      </w:r>
      <w:r w:rsidRPr="00E40985">
        <w:rPr>
          <w:u w:val="single"/>
        </w:rPr>
        <w:t xml:space="preserve">)” </w:t>
      </w:r>
      <w:r w:rsidRPr="00E40985">
        <w:t>means</w:t>
      </w:r>
      <w:r>
        <w:t xml:space="preserve"> the model for transforming an organization and delivery of primary care to improve quality, efficiency, safety and effectiveness of healthcare. This is also referred to as the Patient Centered Medical Home, advanced primary care and the healthcare home</w:t>
      </w:r>
      <w:r w:rsidRPr="00E40985">
        <w:rPr>
          <w:color w:val="444444"/>
          <w:sz w:val="18"/>
          <w:szCs w:val="18"/>
          <w:shd w:val="clear" w:color="auto" w:fill="FFFFFF"/>
        </w:rPr>
        <w:t>.</w:t>
      </w:r>
    </w:p>
    <w:p w14:paraId="2CB9352D" w14:textId="30CF659F" w:rsidR="001062B9" w:rsidRDefault="00783301" w:rsidP="001C37F2">
      <w:pPr>
        <w:pStyle w:val="ListParagraph"/>
        <w:numPr>
          <w:ilvl w:val="1"/>
          <w:numId w:val="43"/>
        </w:numPr>
      </w:pPr>
      <w:r w:rsidRPr="001062B9">
        <w:rPr>
          <w:u w:val="single"/>
        </w:rPr>
        <w:t>“Qualified Health Plans (QHP)”</w:t>
      </w:r>
      <w:r w:rsidRPr="001062B9">
        <w:t xml:space="preserve"> </w:t>
      </w:r>
      <w:proofErr w:type="gramStart"/>
      <w:r w:rsidRPr="001062B9">
        <w:t>means</w:t>
      </w:r>
      <w:proofErr w:type="gramEnd"/>
      <w:r w:rsidR="001062B9" w:rsidRPr="001062B9">
        <w:t xml:space="preserve"> the contracted Issuers </w:t>
      </w:r>
      <w:r w:rsidR="004B5B56">
        <w:t xml:space="preserve">that </w:t>
      </w:r>
      <w:r w:rsidR="001062B9" w:rsidRPr="001062B9">
        <w:t>are the basis for the</w:t>
      </w:r>
      <w:r w:rsidR="001062B9">
        <w:t xml:space="preserve"> Covered California business, and have all signed contracts including the data submission language in the </w:t>
      </w:r>
      <w:r w:rsidR="00F125BB">
        <w:t>QHP</w:t>
      </w:r>
      <w:r w:rsidR="001062B9">
        <w:t xml:space="preserve"> Contract, included as Attachment 7. Note: Several Issuers offer multiple plans/products (HMO, EPO, PPO). Further, one of the twelve issuers is currently not being offered on the Exchange but may be reactivated at any time.</w:t>
      </w:r>
    </w:p>
    <w:p w14:paraId="1A56AE58" w14:textId="0612A751" w:rsidR="00EF05FB" w:rsidRDefault="00EF05FB" w:rsidP="001C37F2">
      <w:pPr>
        <w:pStyle w:val="ListParagraph"/>
        <w:numPr>
          <w:ilvl w:val="1"/>
          <w:numId w:val="43"/>
        </w:numPr>
      </w:pPr>
      <w:r>
        <w:rPr>
          <w:u w:val="single"/>
        </w:rPr>
        <w:t>“Rating Region”</w:t>
      </w:r>
      <w:r>
        <w:t xml:space="preserve"> means the 19 geographic regions that insurers use for the purposes of premium rating.</w:t>
      </w:r>
    </w:p>
    <w:p w14:paraId="269E8699" w14:textId="2DB881C2" w:rsidR="00CE0E8A" w:rsidRPr="002D3DC6" w:rsidRDefault="00CE0E8A" w:rsidP="001C37F2">
      <w:pPr>
        <w:pStyle w:val="ListParagraph"/>
        <w:numPr>
          <w:ilvl w:val="1"/>
          <w:numId w:val="43"/>
        </w:numPr>
      </w:pPr>
      <w:r>
        <w:rPr>
          <w:u w:val="single"/>
        </w:rPr>
        <w:t>“SHOP”</w:t>
      </w:r>
      <w:r>
        <w:t xml:space="preserve"> means Small Business Health Insurance Options Program</w:t>
      </w:r>
      <w:r w:rsidR="00EF05FB">
        <w:t>; these are insurance policies sold to groups with one to fifty eligible employees through the California Health Benefit Exchange.</w:t>
      </w:r>
    </w:p>
    <w:p w14:paraId="5839C5B4" w14:textId="77777777" w:rsidR="005D2817" w:rsidRPr="002D3DC6" w:rsidRDefault="005D2817" w:rsidP="001C37F2">
      <w:pPr>
        <w:pStyle w:val="ListParagraph"/>
        <w:numPr>
          <w:ilvl w:val="1"/>
          <w:numId w:val="43"/>
        </w:numPr>
      </w:pPr>
      <w:r w:rsidRPr="002D3DC6">
        <w:t>"</w:t>
      </w:r>
      <w:r w:rsidRPr="002D3DC6">
        <w:rPr>
          <w:u w:val="single"/>
        </w:rPr>
        <w:t>Subscriber"</w:t>
      </w:r>
      <w:r w:rsidRPr="002D3DC6">
        <w:t xml:space="preserve"> means the individual responsible for payment of premiums to an Insurer or whose employment is the basis for eligibility for membership in a health benefit plan.</w:t>
      </w:r>
    </w:p>
    <w:p w14:paraId="3B6279BC" w14:textId="77777777" w:rsidR="005D2817" w:rsidRDefault="005D2817" w:rsidP="001C37F2">
      <w:pPr>
        <w:pStyle w:val="ListParagraph"/>
        <w:numPr>
          <w:ilvl w:val="1"/>
          <w:numId w:val="43"/>
        </w:numPr>
      </w:pPr>
      <w:r w:rsidRPr="002D3DC6">
        <w:rPr>
          <w:u w:val="single"/>
        </w:rPr>
        <w:lastRenderedPageBreak/>
        <w:t>"Third-party payer"</w:t>
      </w:r>
      <w:r w:rsidRPr="002D3DC6">
        <w:t xml:space="preserve"> means a state agency that pays for health care services, or an Insurer, carrier, including a carrier that provides only administrative services for plan sponsors, nonprofit hospital, medical services organization, or managed care organization licensed in California.</w:t>
      </w:r>
    </w:p>
    <w:p w14:paraId="4889F8E7" w14:textId="738386D8" w:rsidR="00B90A93" w:rsidRPr="002D3DC6" w:rsidRDefault="00557A88" w:rsidP="001C37F2">
      <w:pPr>
        <w:pStyle w:val="ListParagraph"/>
        <w:numPr>
          <w:ilvl w:val="1"/>
          <w:numId w:val="43"/>
        </w:numPr>
      </w:pPr>
      <w:r>
        <w:rPr>
          <w:u w:val="single"/>
        </w:rPr>
        <w:t>“Trading Partner”</w:t>
      </w:r>
      <w:r>
        <w:t xml:space="preserve"> means </w:t>
      </w:r>
      <w:r w:rsidR="00584391">
        <w:t>any entity that is itself or through a subcontractor transmitting or receiving HIPAA Compliant X12 Electronic Transactions.</w:t>
      </w:r>
    </w:p>
    <w:p w14:paraId="4BE4F7FD" w14:textId="77777777" w:rsidR="005B629E" w:rsidRDefault="005B629E">
      <w:pPr>
        <w:spacing w:after="0"/>
      </w:pPr>
    </w:p>
    <w:sectPr w:rsidR="005B629E" w:rsidSect="002D3DC6">
      <w:pgSz w:w="12240" w:h="15840" w:code="1"/>
      <w:pgMar w:top="1440" w:right="1800" w:bottom="1440" w:left="1800" w:header="576" w:footer="576" w:gutter="0"/>
      <w:pgBorders w:offsetFrom="page">
        <w:bottom w:val="single" w:sz="8" w:space="24" w:color="auto"/>
      </w:pgBorders>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976C31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0285DE" w14:textId="77777777" w:rsidR="00B930E3" w:rsidRDefault="00B930E3">
      <w:r>
        <w:separator/>
      </w:r>
    </w:p>
  </w:endnote>
  <w:endnote w:type="continuationSeparator" w:id="0">
    <w:p w14:paraId="75F0C014" w14:textId="77777777" w:rsidR="00B930E3" w:rsidRDefault="00B930E3">
      <w:r>
        <w:continuationSeparator/>
      </w:r>
    </w:p>
  </w:endnote>
  <w:endnote w:type="continuationNotice" w:id="1">
    <w:p w14:paraId="666FBD45" w14:textId="77777777" w:rsidR="00B930E3" w:rsidRDefault="00B930E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Palatino">
    <w:charset w:val="00"/>
    <w:family w:val="auto"/>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Lucida Grande">
    <w:altName w:val="Times New Roman"/>
    <w:charset w:val="00"/>
    <w:family w:val="auto"/>
    <w:pitch w:val="variable"/>
    <w:sig w:usb0="E1000AEF" w:usb1="5000A1FF" w:usb2="00000000" w:usb3="00000000" w:csb0="000001BF" w:csb1="00000000"/>
  </w:font>
  <w:font w:name="Univers">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DB614" w14:textId="77777777" w:rsidR="00B930E3" w:rsidRDefault="00B930E3" w:rsidP="00AE3281">
    <w:pPr>
      <w:pStyle w:val="Footer"/>
      <w:jc w:val="right"/>
      <w:rPr>
        <w:sz w:val="20"/>
        <w:szCs w:val="20"/>
      </w:rPr>
    </w:pPr>
  </w:p>
  <w:p w14:paraId="4F5F0291" w14:textId="77777777" w:rsidR="00B930E3" w:rsidRDefault="00B930E3" w:rsidP="002D3DC6">
    <w:pPr>
      <w:pStyle w:val="Footer"/>
      <w:tabs>
        <w:tab w:val="left" w:pos="597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CF185" w14:textId="1813B78F" w:rsidR="00B930E3" w:rsidRDefault="00B930E3" w:rsidP="001705B7">
    <w:pPr>
      <w:pStyle w:val="Footer"/>
      <w:jc w:val="right"/>
      <w:rPr>
        <w:sz w:val="20"/>
        <w:szCs w:val="20"/>
      </w:rPr>
    </w:pPr>
  </w:p>
  <w:p w14:paraId="67DA20DA" w14:textId="77777777" w:rsidR="00B930E3" w:rsidRPr="00C934BC" w:rsidRDefault="00B930E3" w:rsidP="00C934BC">
    <w:pPr>
      <w:pStyle w:val="Footer"/>
      <w:jc w:val="right"/>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90AE4" w14:textId="46FB1496" w:rsidR="00B930E3" w:rsidRDefault="00B930E3" w:rsidP="001705B7">
    <w:pPr>
      <w:pStyle w:val="Footer"/>
      <w:jc w:val="right"/>
      <w:rPr>
        <w:sz w:val="20"/>
        <w:szCs w:val="20"/>
      </w:rPr>
    </w:pPr>
    <w:r>
      <w:rPr>
        <w:sz w:val="20"/>
        <w:szCs w:val="20"/>
      </w:rPr>
      <w:t xml:space="preserve">Page </w:t>
    </w:r>
    <w:r w:rsidRPr="00EE0A5E">
      <w:rPr>
        <w:sz w:val="20"/>
        <w:szCs w:val="20"/>
      </w:rPr>
      <w:fldChar w:fldCharType="begin"/>
    </w:r>
    <w:r w:rsidRPr="00EE0A5E">
      <w:rPr>
        <w:sz w:val="20"/>
        <w:szCs w:val="20"/>
      </w:rPr>
      <w:instrText xml:space="preserve"> PAGE   \* MERGEFORMAT </w:instrText>
    </w:r>
    <w:r w:rsidRPr="00EE0A5E">
      <w:rPr>
        <w:sz w:val="20"/>
        <w:szCs w:val="20"/>
      </w:rPr>
      <w:fldChar w:fldCharType="separate"/>
    </w:r>
    <w:r w:rsidR="00545451">
      <w:rPr>
        <w:noProof/>
        <w:sz w:val="20"/>
        <w:szCs w:val="20"/>
      </w:rPr>
      <w:t>54</w:t>
    </w:r>
    <w:r w:rsidRPr="00EE0A5E">
      <w:rPr>
        <w:noProof/>
        <w:sz w:val="20"/>
        <w:szCs w:val="20"/>
      </w:rPr>
      <w:fldChar w:fldCharType="end"/>
    </w:r>
  </w:p>
  <w:p w14:paraId="06F3A699" w14:textId="77777777" w:rsidR="00B930E3" w:rsidRPr="00C934BC" w:rsidRDefault="00B930E3" w:rsidP="00C934BC">
    <w:pPr>
      <w:pStyle w:val="Footer"/>
      <w:jc w:val="righ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8A989F" w14:textId="77777777" w:rsidR="00B930E3" w:rsidRDefault="00B930E3">
      <w:r>
        <w:separator/>
      </w:r>
    </w:p>
  </w:footnote>
  <w:footnote w:type="continuationSeparator" w:id="0">
    <w:p w14:paraId="651D2E69" w14:textId="77777777" w:rsidR="00B930E3" w:rsidRDefault="00B930E3">
      <w:r>
        <w:continuationSeparator/>
      </w:r>
    </w:p>
  </w:footnote>
  <w:footnote w:type="continuationNotice" w:id="1">
    <w:p w14:paraId="77E7624C" w14:textId="77777777" w:rsidR="00B930E3" w:rsidRDefault="00B930E3">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11D30" w14:textId="53EC4735" w:rsidR="00B930E3" w:rsidRDefault="00B930E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60" w:type="dxa"/>
      <w:tblInd w:w="8" w:type="dxa"/>
      <w:tblBorders>
        <w:bottom w:val="single" w:sz="6" w:space="0" w:color="auto"/>
        <w:right w:val="single" w:sz="6" w:space="0" w:color="auto"/>
      </w:tblBorders>
      <w:tblLayout w:type="fixed"/>
      <w:tblCellMar>
        <w:left w:w="0" w:type="dxa"/>
        <w:right w:w="0" w:type="dxa"/>
      </w:tblCellMar>
      <w:tblLook w:val="0000" w:firstRow="0" w:lastRow="0" w:firstColumn="0" w:lastColumn="0" w:noHBand="0" w:noVBand="0"/>
    </w:tblPr>
    <w:tblGrid>
      <w:gridCol w:w="4402"/>
      <w:gridCol w:w="4958"/>
    </w:tblGrid>
    <w:tr w:rsidR="00B930E3" w14:paraId="3B034944" w14:textId="77777777" w:rsidTr="00A76B6E">
      <w:trPr>
        <w:cantSplit/>
        <w:trHeight w:val="450"/>
      </w:trPr>
      <w:tc>
        <w:tcPr>
          <w:tcW w:w="4402" w:type="dxa"/>
          <w:tcBorders>
            <w:bottom w:val="single" w:sz="6" w:space="0" w:color="auto"/>
            <w:right w:val="nil"/>
          </w:tcBorders>
        </w:tcPr>
        <w:p w14:paraId="5976506E" w14:textId="77777777" w:rsidR="00B930E3" w:rsidRDefault="00B930E3" w:rsidP="00B918E6">
          <w:pPr>
            <w:spacing w:after="0"/>
            <w:ind w:right="86"/>
            <w:rPr>
              <w:b/>
              <w:sz w:val="18"/>
            </w:rPr>
          </w:pPr>
          <w:r>
            <w:rPr>
              <w:b/>
              <w:noProof/>
              <w:sz w:val="18"/>
            </w:rPr>
            <w:drawing>
              <wp:inline distT="0" distB="0" distL="0" distR="0" wp14:anchorId="6E177D41" wp14:editId="162D0D6B">
                <wp:extent cx="2790825" cy="6096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790825" cy="609600"/>
                        </a:xfrm>
                        <a:prstGeom prst="rect">
                          <a:avLst/>
                        </a:prstGeom>
                        <a:noFill/>
                        <a:ln w="9525">
                          <a:noFill/>
                          <a:miter lim="800000"/>
                          <a:headEnd/>
                          <a:tailEnd/>
                        </a:ln>
                      </pic:spPr>
                    </pic:pic>
                  </a:graphicData>
                </a:graphic>
              </wp:inline>
            </w:drawing>
          </w:r>
        </w:p>
      </w:tc>
      <w:tc>
        <w:tcPr>
          <w:tcW w:w="4958" w:type="dxa"/>
          <w:tcBorders>
            <w:left w:val="nil"/>
            <w:bottom w:val="single" w:sz="6" w:space="0" w:color="auto"/>
            <w:right w:val="nil"/>
          </w:tcBorders>
          <w:vAlign w:val="bottom"/>
        </w:tcPr>
        <w:p w14:paraId="2AF8819A" w14:textId="0CC305DD" w:rsidR="00B930E3" w:rsidRDefault="00B930E3" w:rsidP="00A76B6E">
          <w:pPr>
            <w:spacing w:after="0"/>
            <w:ind w:left="173" w:right="86"/>
            <w:jc w:val="right"/>
            <w:rPr>
              <w:b/>
              <w:sz w:val="18"/>
            </w:rPr>
          </w:pPr>
          <w:r>
            <w:rPr>
              <w:b/>
              <w:sz w:val="18"/>
            </w:rPr>
            <w:t>Enterprise Analytics Solution</w:t>
          </w:r>
        </w:p>
        <w:p w14:paraId="1A90AB2B" w14:textId="77777777" w:rsidR="00B930E3" w:rsidRDefault="00B930E3" w:rsidP="00A76B6E">
          <w:pPr>
            <w:spacing w:after="0"/>
            <w:ind w:left="173" w:right="86"/>
            <w:jc w:val="right"/>
            <w:rPr>
              <w:b/>
              <w:sz w:val="18"/>
            </w:rPr>
          </w:pPr>
          <w:r>
            <w:rPr>
              <w:b/>
              <w:sz w:val="18"/>
            </w:rPr>
            <w:t xml:space="preserve">Request for Proposal #2013-08 </w:t>
          </w:r>
        </w:p>
      </w:tc>
    </w:tr>
  </w:tbl>
  <w:p w14:paraId="081E9BD6" w14:textId="2A74ACF3" w:rsidR="00B930E3" w:rsidRDefault="00B930E3" w:rsidP="00FE2AD7">
    <w:pPr>
      <w:pStyle w:val="Header-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DC959" w14:textId="46AF736F" w:rsidR="00B930E3" w:rsidRDefault="00B930E3">
    <w:pPr>
      <w:pStyle w:val="Header"/>
    </w:pPr>
    <w:r>
      <w:rPr>
        <w:noProof/>
      </w:rPr>
      <w:drawing>
        <wp:anchor distT="0" distB="0" distL="114300" distR="114300" simplePos="0" relativeHeight="251703296" behindDoc="1" locked="0" layoutInCell="1" allowOverlap="1" wp14:anchorId="28624F36" wp14:editId="27B15E09">
          <wp:simplePos x="0" y="0"/>
          <wp:positionH relativeFrom="column">
            <wp:posOffset>-1143000</wp:posOffset>
          </wp:positionH>
          <wp:positionV relativeFrom="paragraph">
            <wp:posOffset>-337185</wp:posOffset>
          </wp:positionV>
          <wp:extent cx="7772400" cy="1528445"/>
          <wp:effectExtent l="0" t="0" r="0" b="0"/>
          <wp:wrapThrough wrapText="bothSides">
            <wp:wrapPolygon edited="0">
              <wp:start x="0" y="0"/>
              <wp:lineTo x="0" y="21268"/>
              <wp:lineTo x="21547" y="21268"/>
              <wp:lineTo x="2154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official.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52844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48A033" w14:textId="4486BA51" w:rsidR="00B930E3" w:rsidRDefault="00B930E3">
    <w:pPr>
      <w:pStyle w:val="Header"/>
    </w:pPr>
    <w:r>
      <w:rPr>
        <w:noProof/>
      </w:rPr>
      <mc:AlternateContent>
        <mc:Choice Requires="wps">
          <w:drawing>
            <wp:anchor distT="0" distB="0" distL="114300" distR="114300" simplePos="0" relativeHeight="251697152" behindDoc="1" locked="0" layoutInCell="0" allowOverlap="1" wp14:anchorId="779710F1" wp14:editId="6FC06F9D">
              <wp:simplePos x="0" y="0"/>
              <wp:positionH relativeFrom="margin">
                <wp:align>center</wp:align>
              </wp:positionH>
              <wp:positionV relativeFrom="margin">
                <wp:align>center</wp:align>
              </wp:positionV>
              <wp:extent cx="6126480" cy="106045"/>
              <wp:effectExtent l="0" t="1657350" r="0" b="1340485"/>
              <wp:wrapNone/>
              <wp:docPr id="2"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2648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1C7D56" w14:textId="77777777" w:rsidR="00B930E3" w:rsidRDefault="00B930E3" w:rsidP="009B27A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2" o:spid="_x0000_s1026" type="#_x0000_t202" style="position:absolute;left:0;text-align:left;margin-left:0;margin-top:0;width:482.4pt;height:8.35pt;rotation:-45;z-index:-2516193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" o:allowincell="f" filled="f" stroked="f">
              <v:stroke joinstyle="round"/>
              <o:lock v:ext="edit" text="t" shapetype="t"/>
              <v:textbox style="mso-fit-shape-to-text:t">
                <w:txbxContent>
                  <w:p w14:paraId="621C7D56" w14:textId="77777777" w:rsidR="00B930E3" w:rsidRDefault="00B930E3" w:rsidP="009B27A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B3999" w14:textId="5A1B2E45" w:rsidR="00B930E3" w:rsidRDefault="00B930E3">
    <w:pPr>
      <w:pStyle w:val="Header"/>
    </w:pPr>
    <w:r>
      <w:rPr>
        <w:noProof/>
      </w:rPr>
      <mc:AlternateContent>
        <mc:Choice Requires="wps">
          <w:drawing>
            <wp:anchor distT="0" distB="0" distL="114300" distR="114300" simplePos="0" relativeHeight="251701248" behindDoc="1" locked="0" layoutInCell="0" allowOverlap="1" wp14:anchorId="7971E43C" wp14:editId="5C6CEF0A">
              <wp:simplePos x="0" y="0"/>
              <wp:positionH relativeFrom="margin">
                <wp:align>center</wp:align>
              </wp:positionH>
              <wp:positionV relativeFrom="margin">
                <wp:align>center</wp:align>
              </wp:positionV>
              <wp:extent cx="6126480" cy="106045"/>
              <wp:effectExtent l="0" t="1657350" r="0" b="1340485"/>
              <wp:wrapNone/>
              <wp:docPr id="1"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2648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61124C" w14:textId="77777777" w:rsidR="00B930E3" w:rsidRDefault="00B930E3" w:rsidP="009B27A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4" o:spid="_x0000_s1027" type="#_x0000_t202" style="position:absolute;left:0;text-align:left;margin-left:0;margin-top:0;width:482.4pt;height:8.35pt;rotation:-45;z-index:-251615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" o:allowincell="f" filled="f" stroked="f">
              <v:stroke joinstyle="round"/>
              <o:lock v:ext="edit" text="t" shapetype="t"/>
              <v:textbox style="mso-fit-shape-to-text:t">
                <w:txbxContent>
                  <w:p w14:paraId="1861124C" w14:textId="77777777" w:rsidR="00B930E3" w:rsidRDefault="00B930E3" w:rsidP="009B27A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4BB4CC" w14:textId="13FA465F" w:rsidR="00B930E3" w:rsidRDefault="00B930E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83FDF" w14:textId="591BA0F2" w:rsidR="00B930E3" w:rsidRDefault="00B930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92EE3FA"/>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8"/>
    <w:multiLevelType w:val="singleLevel"/>
    <w:tmpl w:val="7DEEAB96"/>
    <w:lvl w:ilvl="0">
      <w:start w:val="1"/>
      <w:numFmt w:val="decimal"/>
      <w:pStyle w:val="ListNumber"/>
      <w:lvlText w:val="%1."/>
      <w:lvlJc w:val="left"/>
      <w:pPr>
        <w:tabs>
          <w:tab w:val="num" w:pos="360"/>
        </w:tabs>
        <w:ind w:left="360" w:hanging="360"/>
      </w:pPr>
    </w:lvl>
  </w:abstractNum>
  <w:abstractNum w:abstractNumId="2">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2"/>
    <w:multiLevelType w:val="hybridMultilevel"/>
    <w:tmpl w:val="00000002"/>
    <w:lvl w:ilvl="0" w:tplc="00000065">
      <w:start w:val="8"/>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11E1A70"/>
    <w:multiLevelType w:val="multilevel"/>
    <w:tmpl w:val="30DAABF0"/>
    <w:lvl w:ilvl="0">
      <w:start w:val="1"/>
      <w:numFmt w:val="decimal"/>
      <w:lvlText w:val="%1."/>
      <w:lvlJc w:val="left"/>
      <w:pPr>
        <w:tabs>
          <w:tab w:val="num" w:pos="720"/>
        </w:tabs>
        <w:ind w:left="720" w:hanging="360"/>
      </w:pPr>
      <w:rPr>
        <w:rFont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lowerLetter"/>
      <w:lvlText w:val="%3."/>
      <w:lvlJc w:val="left"/>
      <w:pPr>
        <w:tabs>
          <w:tab w:val="num" w:pos="1080"/>
        </w:tabs>
        <w:ind w:left="1080" w:hanging="360"/>
      </w:pPr>
      <w:rPr>
        <w:rFont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5">
    <w:nsid w:val="023E291D"/>
    <w:multiLevelType w:val="multilevel"/>
    <w:tmpl w:val="DD082E5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42418A6"/>
    <w:multiLevelType w:val="hybridMultilevel"/>
    <w:tmpl w:val="9526415E"/>
    <w:lvl w:ilvl="0" w:tplc="0409000F">
      <w:start w:val="1"/>
      <w:numFmt w:val="bullet"/>
      <w:pStyle w:val="DELIVERABLE"/>
      <w:lvlText w:val=""/>
      <w:lvlJc w:val="left"/>
      <w:pPr>
        <w:ind w:left="720" w:hanging="360"/>
      </w:pPr>
      <w:rPr>
        <w:rFonts w:ascii="Wingdings" w:hAnsi="Wingdings" w:hint="default"/>
        <w:color w:val="FF0000"/>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
    <w:nsid w:val="066A4E68"/>
    <w:multiLevelType w:val="multilevel"/>
    <w:tmpl w:val="77D8FC08"/>
    <w:styleLink w:val="Headings-noTOC"/>
    <w:lvl w:ilvl="0">
      <w:start w:val="1"/>
      <w:numFmt w:val="none"/>
      <w:pStyle w:val="Heading1-noTOC"/>
      <w:suff w:val="nothing"/>
      <w:lvlText w:val="%1"/>
      <w:lvlJc w:val="left"/>
      <w:pPr>
        <w:ind w:left="0" w:firstLine="0"/>
      </w:pPr>
      <w:rPr>
        <w:rFonts w:ascii="Arial" w:hAnsi="Arial" w:hint="default"/>
        <w:b/>
        <w:i w:val="0"/>
        <w:sz w:val="32"/>
      </w:rPr>
    </w:lvl>
    <w:lvl w:ilvl="1">
      <w:start w:val="1"/>
      <w:numFmt w:val="none"/>
      <w:lvlRestart w:val="0"/>
      <w:pStyle w:val="Heading2-noTOC"/>
      <w:suff w:val="nothing"/>
      <w:lvlText w:val="%2"/>
      <w:lvlJc w:val="left"/>
      <w:pPr>
        <w:ind w:left="0" w:firstLine="0"/>
      </w:pPr>
      <w:rPr>
        <w:rFonts w:ascii="Arial" w:hAnsi="Arial" w:hint="default"/>
        <w:b/>
        <w:i w:val="0"/>
        <w:spacing w:val="10"/>
        <w:sz w:val="28"/>
      </w:rPr>
    </w:lvl>
    <w:lvl w:ilvl="2">
      <w:start w:val="1"/>
      <w:numFmt w:val="none"/>
      <w:lvlRestart w:val="0"/>
      <w:pStyle w:val="Heading3-noTOC"/>
      <w:suff w:val="nothing"/>
      <w:lvlText w:val="%3"/>
      <w:lvlJc w:val="left"/>
      <w:pPr>
        <w:ind w:left="0" w:firstLine="0"/>
      </w:pPr>
      <w:rPr>
        <w:rFonts w:ascii="Arial" w:hAnsi="Arial" w:hint="default"/>
        <w:b/>
        <w:i w:val="0"/>
        <w:sz w:val="24"/>
      </w:rPr>
    </w:lvl>
    <w:lvl w:ilvl="3">
      <w:start w:val="1"/>
      <w:numFmt w:val="none"/>
      <w:lvlRestart w:val="0"/>
      <w:pStyle w:val="Heading4-noTOC"/>
      <w:suff w:val="nothing"/>
      <w:lvlText w:val=""/>
      <w:lvlJc w:val="left"/>
      <w:pPr>
        <w:ind w:left="0" w:firstLine="0"/>
      </w:pPr>
      <w:rPr>
        <w:rFonts w:ascii="Arial" w:hAnsi="Arial" w:cs="Arial" w:hint="default"/>
        <w:b/>
        <w:bCs w:val="0"/>
        <w:i/>
        <w:iCs w:val="0"/>
        <w:sz w:val="24"/>
        <w:szCs w:val="24"/>
      </w:rPr>
    </w:lvl>
    <w:lvl w:ilvl="4">
      <w:start w:val="1"/>
      <w:numFmt w:val="none"/>
      <w:lvlRestart w:val="0"/>
      <w:pStyle w:val="Heading5-noTOC"/>
      <w:suff w:val="nothing"/>
      <w:lvlText w:val=""/>
      <w:lvlJc w:val="left"/>
      <w:pPr>
        <w:ind w:left="0" w:firstLine="0"/>
      </w:pPr>
      <w:rPr>
        <w:rFonts w:ascii="Arial" w:hAnsi="Arial" w:hint="default"/>
        <w:b/>
        <w:i/>
        <w:sz w:val="24"/>
        <w:u w:val="single"/>
      </w:rPr>
    </w:lvl>
    <w:lvl w:ilvl="5">
      <w:start w:val="1"/>
      <w:numFmt w:val="none"/>
      <w:lvlRestart w:val="0"/>
      <w:pStyle w:val="Heading6-noTOC"/>
      <w:suff w:val="nothing"/>
      <w:lvlText w:val=""/>
      <w:lvlJc w:val="left"/>
      <w:pPr>
        <w:ind w:left="0" w:firstLine="0"/>
      </w:pPr>
      <w:rPr>
        <w:rFonts w:ascii="Arial" w:hAnsi="Arial" w:hint="default"/>
        <w:b w:val="0"/>
        <w:i w:val="0"/>
        <w:sz w:val="24"/>
      </w:rPr>
    </w:lvl>
    <w:lvl w:ilvl="6">
      <w:start w:val="1"/>
      <w:numFmt w:val="none"/>
      <w:lvlRestart w:val="0"/>
      <w:pStyle w:val="Heading7-noTOC"/>
      <w:suff w:val="nothing"/>
      <w:lvlText w:val=""/>
      <w:lvlJc w:val="left"/>
      <w:pPr>
        <w:ind w:left="0" w:firstLine="0"/>
      </w:pPr>
      <w:rPr>
        <w:rFonts w:ascii="Arial" w:hAnsi="Arial" w:hint="default"/>
        <w:b w:val="0"/>
        <w:i/>
        <w:sz w:val="24"/>
      </w:rPr>
    </w:lvl>
    <w:lvl w:ilvl="7">
      <w:start w:val="1"/>
      <w:numFmt w:val="none"/>
      <w:lvlRestart w:val="0"/>
      <w:pStyle w:val="Heading8-noTOC"/>
      <w:suff w:val="nothing"/>
      <w:lvlText w:val=""/>
      <w:lvlJc w:val="left"/>
      <w:pPr>
        <w:ind w:left="0" w:firstLine="0"/>
      </w:pPr>
      <w:rPr>
        <w:rFonts w:ascii="Arial" w:hAnsi="Arial" w:hint="default"/>
        <w:b w:val="0"/>
        <w:i/>
        <w:sz w:val="24"/>
        <w:u w:val="single"/>
      </w:rPr>
    </w:lvl>
    <w:lvl w:ilvl="8">
      <w:start w:val="1"/>
      <w:numFmt w:val="none"/>
      <w:lvlRestart w:val="0"/>
      <w:pStyle w:val="Heading9-noTOC"/>
      <w:suff w:val="nothing"/>
      <w:lvlText w:val=""/>
      <w:lvlJc w:val="left"/>
      <w:pPr>
        <w:ind w:left="0" w:firstLine="0"/>
      </w:pPr>
      <w:rPr>
        <w:rFonts w:ascii="Arial" w:hAnsi="Arial" w:hint="default"/>
        <w:b/>
        <w:i w:val="0"/>
        <w:sz w:val="22"/>
      </w:rPr>
    </w:lvl>
  </w:abstractNum>
  <w:abstractNum w:abstractNumId="8">
    <w:nsid w:val="06994854"/>
    <w:multiLevelType w:val="hybridMultilevel"/>
    <w:tmpl w:val="D9B0B5D4"/>
    <w:lvl w:ilvl="0" w:tplc="FFFFFFFF">
      <w:start w:val="1"/>
      <w:numFmt w:val="bullet"/>
      <w:pStyle w:val="1stBulletendoflis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070F7026"/>
    <w:multiLevelType w:val="hybridMultilevel"/>
    <w:tmpl w:val="04360140"/>
    <w:lvl w:ilvl="0" w:tplc="75EC7FF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pStyle w:val="ArrowedSub-List"/>
      <w:lvlText w:val=""/>
      <w:lvlJc w:val="left"/>
      <w:pPr>
        <w:ind w:left="2160" w:hanging="360"/>
      </w:pPr>
      <w:rPr>
        <w:rFonts w:ascii="Wingdings" w:hAnsi="Wingdings" w:hint="default"/>
        <w:b w:val="0"/>
        <w:i w:val="0"/>
        <w:color w:val="808080"/>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72708ED"/>
    <w:multiLevelType w:val="multilevel"/>
    <w:tmpl w:val="2932D142"/>
    <w:lvl w:ilvl="0">
      <w:start w:val="1"/>
      <w:numFmt w:val="decimal"/>
      <w:lvlText w:val="%1."/>
      <w:lvlJc w:val="left"/>
      <w:pPr>
        <w:tabs>
          <w:tab w:val="num" w:pos="720"/>
        </w:tabs>
        <w:ind w:left="720" w:hanging="360"/>
      </w:pPr>
      <w:rPr>
        <w:rFont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lowerLetter"/>
      <w:lvlText w:val="%3."/>
      <w:lvlJc w:val="left"/>
      <w:pPr>
        <w:tabs>
          <w:tab w:val="num" w:pos="1080"/>
        </w:tabs>
        <w:ind w:left="1080" w:hanging="360"/>
      </w:pPr>
      <w:rPr>
        <w:rFont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11">
    <w:nsid w:val="07922FA4"/>
    <w:multiLevelType w:val="hybridMultilevel"/>
    <w:tmpl w:val="91143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8182C90"/>
    <w:multiLevelType w:val="multilevel"/>
    <w:tmpl w:val="D564DDD8"/>
    <w:lvl w:ilvl="0">
      <w:start w:val="1"/>
      <w:numFmt w:val="decimal"/>
      <w:lvlText w:val="%1."/>
      <w:lvlJc w:val="left"/>
      <w:pPr>
        <w:tabs>
          <w:tab w:val="num" w:pos="720"/>
        </w:tabs>
        <w:ind w:left="720" w:hanging="360"/>
      </w:pPr>
      <w:rPr>
        <w:rFont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bullet"/>
      <w:lvlRestart w:val="0"/>
      <w:lvlText w:val=""/>
      <w:lvlJc w:val="left"/>
      <w:pPr>
        <w:tabs>
          <w:tab w:val="num" w:pos="1080"/>
        </w:tabs>
        <w:ind w:left="1080" w:hanging="360"/>
      </w:pPr>
      <w:rPr>
        <w:rFonts w:ascii="Wingdings" w:hAnsi="Wingding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13">
    <w:nsid w:val="0BEB5D49"/>
    <w:multiLevelType w:val="multilevel"/>
    <w:tmpl w:val="17686CA8"/>
    <w:lvl w:ilvl="0">
      <w:start w:val="1"/>
      <w:numFmt w:val="lowerLetter"/>
      <w:lvlText w:val="%1."/>
      <w:lvlJc w:val="left"/>
      <w:pPr>
        <w:tabs>
          <w:tab w:val="num" w:pos="720"/>
        </w:tabs>
        <w:ind w:left="720" w:hanging="360"/>
      </w:pPr>
      <w:rPr>
        <w:rFont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lowerLetter"/>
      <w:lvlText w:val="%3."/>
      <w:lvlJc w:val="left"/>
      <w:pPr>
        <w:tabs>
          <w:tab w:val="num" w:pos="1080"/>
        </w:tabs>
        <w:ind w:left="1080" w:hanging="360"/>
      </w:pPr>
      <w:rPr>
        <w:rFont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14">
    <w:nsid w:val="0C346054"/>
    <w:multiLevelType w:val="multilevel"/>
    <w:tmpl w:val="70F2582A"/>
    <w:lvl w:ilvl="0">
      <w:start w:val="1"/>
      <w:numFmt w:val="decimal"/>
      <w:lvlText w:val="%1."/>
      <w:lvlJc w:val="left"/>
      <w:pPr>
        <w:tabs>
          <w:tab w:val="num" w:pos="720"/>
        </w:tabs>
        <w:ind w:left="720" w:hanging="360"/>
      </w:pPr>
      <w:rPr>
        <w:rFont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bullet"/>
      <w:lvlRestart w:val="0"/>
      <w:lvlText w:val=""/>
      <w:lvlJc w:val="left"/>
      <w:pPr>
        <w:tabs>
          <w:tab w:val="num" w:pos="1080"/>
        </w:tabs>
        <w:ind w:left="1080" w:hanging="360"/>
      </w:pPr>
      <w:rPr>
        <w:rFonts w:ascii="Wingdings" w:hAnsi="Wingding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15">
    <w:nsid w:val="0C4433F0"/>
    <w:multiLevelType w:val="hybridMultilevel"/>
    <w:tmpl w:val="23001072"/>
    <w:lvl w:ilvl="0" w:tplc="04090001">
      <w:start w:val="1"/>
      <w:numFmt w:val="decimal"/>
      <w:pStyle w:val="NumberStyle"/>
      <w:lvlText w:val="%1."/>
      <w:lvlJc w:val="left"/>
      <w:pPr>
        <w:ind w:left="450" w:hanging="360"/>
      </w:pPr>
      <w:rPr>
        <w:rFonts w:hint="default"/>
      </w:rPr>
    </w:lvl>
    <w:lvl w:ilvl="1" w:tplc="04090003">
      <w:start w:val="1"/>
      <w:numFmt w:val="lowerLetter"/>
      <w:lvlText w:val="%2."/>
      <w:lvlJc w:val="left"/>
      <w:pPr>
        <w:ind w:left="1170" w:hanging="360"/>
      </w:pPr>
    </w:lvl>
    <w:lvl w:ilvl="2" w:tplc="5CEEA72C" w:tentative="1">
      <w:start w:val="1"/>
      <w:numFmt w:val="lowerRoman"/>
      <w:lvlText w:val="%3."/>
      <w:lvlJc w:val="right"/>
      <w:pPr>
        <w:ind w:left="1890" w:hanging="180"/>
      </w:pPr>
    </w:lvl>
    <w:lvl w:ilvl="3" w:tplc="04090001" w:tentative="1">
      <w:start w:val="1"/>
      <w:numFmt w:val="decimal"/>
      <w:lvlText w:val="%4."/>
      <w:lvlJc w:val="left"/>
      <w:pPr>
        <w:ind w:left="2610" w:hanging="360"/>
      </w:pPr>
    </w:lvl>
    <w:lvl w:ilvl="4" w:tplc="04090003" w:tentative="1">
      <w:start w:val="1"/>
      <w:numFmt w:val="lowerLetter"/>
      <w:lvlText w:val="%5."/>
      <w:lvlJc w:val="left"/>
      <w:pPr>
        <w:ind w:left="3330" w:hanging="360"/>
      </w:pPr>
    </w:lvl>
    <w:lvl w:ilvl="5" w:tplc="04090005" w:tentative="1">
      <w:start w:val="1"/>
      <w:numFmt w:val="lowerRoman"/>
      <w:lvlText w:val="%6."/>
      <w:lvlJc w:val="right"/>
      <w:pPr>
        <w:ind w:left="4050" w:hanging="180"/>
      </w:pPr>
    </w:lvl>
    <w:lvl w:ilvl="6" w:tplc="04090001" w:tentative="1">
      <w:start w:val="1"/>
      <w:numFmt w:val="decimal"/>
      <w:lvlText w:val="%7."/>
      <w:lvlJc w:val="left"/>
      <w:pPr>
        <w:ind w:left="4770" w:hanging="360"/>
      </w:pPr>
    </w:lvl>
    <w:lvl w:ilvl="7" w:tplc="04090003" w:tentative="1">
      <w:start w:val="1"/>
      <w:numFmt w:val="lowerLetter"/>
      <w:lvlText w:val="%8."/>
      <w:lvlJc w:val="left"/>
      <w:pPr>
        <w:ind w:left="5490" w:hanging="360"/>
      </w:pPr>
    </w:lvl>
    <w:lvl w:ilvl="8" w:tplc="04090005" w:tentative="1">
      <w:start w:val="1"/>
      <w:numFmt w:val="lowerRoman"/>
      <w:lvlText w:val="%9."/>
      <w:lvlJc w:val="right"/>
      <w:pPr>
        <w:ind w:left="6210" w:hanging="180"/>
      </w:pPr>
    </w:lvl>
  </w:abstractNum>
  <w:abstractNum w:abstractNumId="16">
    <w:nsid w:val="0CD328A3"/>
    <w:multiLevelType w:val="multilevel"/>
    <w:tmpl w:val="40707BBC"/>
    <w:lvl w:ilvl="0">
      <w:start w:val="1"/>
      <w:numFmt w:val="decimal"/>
      <w:pStyle w:val="Num-Heading1-noTOC"/>
      <w:lvlText w:val="%1.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0CF25798"/>
    <w:multiLevelType w:val="hybridMultilevel"/>
    <w:tmpl w:val="6A967B70"/>
    <w:lvl w:ilvl="0" w:tplc="140EBA14">
      <w:start w:val="1"/>
      <w:numFmt w:val="decimal"/>
      <w:lvlText w:val="%1."/>
      <w:lvlJc w:val="left"/>
      <w:pPr>
        <w:ind w:left="720" w:hanging="360"/>
      </w:pPr>
      <w:rPr>
        <w:rFonts w:ascii="Arial" w:eastAsia="Times New Roman" w:hAnsi="Arial"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0997B78"/>
    <w:multiLevelType w:val="multilevel"/>
    <w:tmpl w:val="14344D2C"/>
    <w:lvl w:ilvl="0">
      <w:start w:val="1"/>
      <w:numFmt w:val="bullet"/>
      <w:lvlText w:val=""/>
      <w:lvlJc w:val="left"/>
      <w:pPr>
        <w:tabs>
          <w:tab w:val="num" w:pos="720"/>
        </w:tabs>
        <w:ind w:left="720" w:hanging="360"/>
      </w:pPr>
      <w:rPr>
        <w:rFonts w:ascii="Wingdings" w:hAnsi="Wingding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lowerLetter"/>
      <w:lvlText w:val="%3."/>
      <w:lvlJc w:val="left"/>
      <w:pPr>
        <w:tabs>
          <w:tab w:val="num" w:pos="1080"/>
        </w:tabs>
        <w:ind w:left="1080" w:hanging="360"/>
      </w:pPr>
      <w:rPr>
        <w:rFont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19">
    <w:nsid w:val="1265541F"/>
    <w:multiLevelType w:val="multilevel"/>
    <w:tmpl w:val="EB0CB062"/>
    <w:numStyleLink w:val="CurrentList1"/>
  </w:abstractNum>
  <w:abstractNum w:abstractNumId="20">
    <w:nsid w:val="12F33546"/>
    <w:multiLevelType w:val="hybridMultilevel"/>
    <w:tmpl w:val="F27AE458"/>
    <w:lvl w:ilvl="0" w:tplc="4AC61B50">
      <w:start w:val="1"/>
      <w:numFmt w:val="lowerLetter"/>
      <w:pStyle w:val="BlockText"/>
      <w:lvlText w:val="%1."/>
      <w:lvlJc w:val="left"/>
      <w:pPr>
        <w:ind w:left="2880" w:hanging="360"/>
      </w:pPr>
      <w:rPr>
        <w:rFonts w:cs="Times New Roman" w:hint="default"/>
      </w:rPr>
    </w:lvl>
    <w:lvl w:ilvl="1" w:tplc="04090003">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
    <w:nsid w:val="13DC0D3A"/>
    <w:multiLevelType w:val="hybridMultilevel"/>
    <w:tmpl w:val="AE428BDC"/>
    <w:lvl w:ilvl="0" w:tplc="0409000F">
      <w:start w:val="1"/>
      <w:numFmt w:val="bullet"/>
      <w:pStyle w:val="Bullet1"/>
      <w:lvlText w:val=""/>
      <w:lvlJc w:val="left"/>
      <w:pPr>
        <w:tabs>
          <w:tab w:val="num" w:pos="1080"/>
        </w:tabs>
        <w:ind w:left="1080" w:hanging="360"/>
      </w:pPr>
      <w:rPr>
        <w:rFonts w:ascii="Symbol" w:hAnsi="Symbol" w:hint="default"/>
        <w:color w:val="333399"/>
        <w:sz w:val="22"/>
      </w:rPr>
    </w:lvl>
    <w:lvl w:ilvl="1" w:tplc="B32A08BE">
      <w:start w:val="1"/>
      <w:numFmt w:val="bullet"/>
      <w:lvlText w:val="o"/>
      <w:lvlJc w:val="left"/>
      <w:pPr>
        <w:tabs>
          <w:tab w:val="num" w:pos="1440"/>
        </w:tabs>
        <w:ind w:left="1440" w:hanging="360"/>
      </w:pPr>
      <w:rPr>
        <w:rFonts w:ascii="Courier New" w:hAnsi="Courier New" w:hint="default"/>
      </w:rPr>
    </w:lvl>
    <w:lvl w:ilvl="2" w:tplc="0409000F"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2">
    <w:nsid w:val="146D3CC2"/>
    <w:multiLevelType w:val="hybridMultilevel"/>
    <w:tmpl w:val="C090F068"/>
    <w:lvl w:ilvl="0" w:tplc="83166CC2">
      <w:start w:val="1"/>
      <w:numFmt w:val="decimal"/>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23">
    <w:nsid w:val="15773B70"/>
    <w:multiLevelType w:val="multilevel"/>
    <w:tmpl w:val="5C1637E8"/>
    <w:styleLink w:val="TableBullets2"/>
    <w:lvl w:ilvl="0">
      <w:start w:val="1"/>
      <w:numFmt w:val="bullet"/>
      <w:pStyle w:val="TableBullet6"/>
      <w:lvlText w:val=""/>
      <w:lvlJc w:val="left"/>
      <w:pPr>
        <w:tabs>
          <w:tab w:val="num" w:pos="360"/>
        </w:tabs>
        <w:ind w:left="360" w:hanging="274"/>
      </w:pPr>
      <w:rPr>
        <w:rFonts w:ascii="Wingdings" w:hAnsi="Wingdings" w:hint="default"/>
        <w:sz w:val="18"/>
      </w:rPr>
    </w:lvl>
    <w:lvl w:ilvl="1">
      <w:start w:val="1"/>
      <w:numFmt w:val="bullet"/>
      <w:lvlRestart w:val="0"/>
      <w:pStyle w:val="TableBullet7"/>
      <w:lvlText w:val=""/>
      <w:lvlJc w:val="left"/>
      <w:pPr>
        <w:tabs>
          <w:tab w:val="num" w:pos="720"/>
        </w:tabs>
        <w:ind w:left="720" w:hanging="360"/>
      </w:pPr>
      <w:rPr>
        <w:rFonts w:ascii="Wingdings" w:hAnsi="Wingdings" w:hint="default"/>
        <w:sz w:val="18"/>
      </w:rPr>
    </w:lvl>
    <w:lvl w:ilvl="2">
      <w:start w:val="1"/>
      <w:numFmt w:val="bullet"/>
      <w:lvlRestart w:val="0"/>
      <w:pStyle w:val="TableBullet8"/>
      <w:lvlText w:val=""/>
      <w:lvlJc w:val="left"/>
      <w:pPr>
        <w:tabs>
          <w:tab w:val="num" w:pos="360"/>
        </w:tabs>
        <w:ind w:left="360" w:hanging="274"/>
      </w:pPr>
      <w:rPr>
        <w:rFonts w:ascii="Wingdings" w:hAnsi="Wingdings" w:hint="default"/>
        <w:sz w:val="18"/>
      </w:rPr>
    </w:lvl>
    <w:lvl w:ilvl="3">
      <w:start w:val="1"/>
      <w:numFmt w:val="bullet"/>
      <w:lvlRestart w:val="0"/>
      <w:pStyle w:val="TableBullet9"/>
      <w:lvlText w:val=""/>
      <w:lvlJc w:val="left"/>
      <w:pPr>
        <w:tabs>
          <w:tab w:val="num" w:pos="720"/>
        </w:tabs>
        <w:ind w:left="720" w:hanging="360"/>
      </w:pPr>
      <w:rPr>
        <w:rFonts w:ascii="Wingdings" w:hAnsi="Wingdings" w:hint="default"/>
        <w:sz w:val="18"/>
      </w:rPr>
    </w:lvl>
    <w:lvl w:ilvl="4">
      <w:start w:val="1"/>
      <w:numFmt w:val="bullet"/>
      <w:lvlRestart w:val="0"/>
      <w:pStyle w:val="TableBullet10"/>
      <w:lvlText w:val=""/>
      <w:lvlJc w:val="left"/>
      <w:pPr>
        <w:tabs>
          <w:tab w:val="num" w:pos="360"/>
        </w:tabs>
        <w:ind w:left="360" w:hanging="274"/>
      </w:pPr>
      <w:rPr>
        <w:rFonts w:ascii="Wingdings" w:hAnsi="Wingdings" w:hint="default"/>
        <w:sz w:val="32"/>
      </w:rPr>
    </w:lvl>
    <w:lvl w:ilvl="5">
      <w:start w:val="1"/>
      <w:numFmt w:val="bullet"/>
      <w:lvlRestart w:val="0"/>
      <w:pStyle w:val="TableBullet11"/>
      <w:lvlText w:val=""/>
      <w:lvlJc w:val="left"/>
      <w:pPr>
        <w:tabs>
          <w:tab w:val="num" w:pos="720"/>
        </w:tabs>
        <w:ind w:left="720" w:hanging="360"/>
      </w:pPr>
      <w:rPr>
        <w:rFonts w:ascii="Wingdings" w:hAnsi="Wingdings" w:hint="default"/>
        <w:sz w:val="32"/>
      </w:rPr>
    </w:lvl>
    <w:lvl w:ilvl="6">
      <w:start w:val="1"/>
      <w:numFmt w:val="bullet"/>
      <w:lvlRestart w:val="0"/>
      <w:pStyle w:val="TableBullet12"/>
      <w:lvlText w:val=""/>
      <w:lvlJc w:val="left"/>
      <w:pPr>
        <w:tabs>
          <w:tab w:val="num" w:pos="360"/>
        </w:tabs>
        <w:ind w:left="360" w:hanging="274"/>
      </w:pPr>
      <w:rPr>
        <w:rFonts w:ascii="Wingdings" w:hAnsi="Wingdings" w:hint="default"/>
        <w:sz w:val="32"/>
      </w:rPr>
    </w:lvl>
    <w:lvl w:ilvl="7">
      <w:start w:val="1"/>
      <w:numFmt w:val="bullet"/>
      <w:lvlRestart w:val="0"/>
      <w:pStyle w:val="TableBullet13"/>
      <w:lvlText w:val=""/>
      <w:lvlJc w:val="left"/>
      <w:pPr>
        <w:tabs>
          <w:tab w:val="num" w:pos="720"/>
        </w:tabs>
        <w:ind w:left="720" w:hanging="360"/>
      </w:pPr>
      <w:rPr>
        <w:rFonts w:ascii="Wingdings" w:hAnsi="Wingdings" w:hint="default"/>
        <w:sz w:val="32"/>
      </w:rPr>
    </w:lvl>
    <w:lvl w:ilvl="8">
      <w:start w:val="1"/>
      <w:numFmt w:val="bullet"/>
      <w:lvlRestart w:val="0"/>
      <w:pStyle w:val="TableBullet14"/>
      <w:lvlText w:val=""/>
      <w:lvlJc w:val="left"/>
      <w:pPr>
        <w:tabs>
          <w:tab w:val="num" w:pos="720"/>
        </w:tabs>
        <w:ind w:left="720" w:hanging="360"/>
      </w:pPr>
      <w:rPr>
        <w:rFonts w:ascii="Symbol" w:hAnsi="Symbol" w:hint="default"/>
        <w:sz w:val="24"/>
      </w:rPr>
    </w:lvl>
  </w:abstractNum>
  <w:abstractNum w:abstractNumId="24">
    <w:nsid w:val="16A43DCD"/>
    <w:multiLevelType w:val="hybridMultilevel"/>
    <w:tmpl w:val="1BB4487E"/>
    <w:lvl w:ilvl="0" w:tplc="699E6258">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7541881"/>
    <w:multiLevelType w:val="multilevel"/>
    <w:tmpl w:val="8CB4433E"/>
    <w:lvl w:ilvl="0">
      <w:start w:val="1"/>
      <w:numFmt w:val="decimal"/>
      <w:lvlText w:val="%1."/>
      <w:lvlJc w:val="left"/>
      <w:pPr>
        <w:tabs>
          <w:tab w:val="num" w:pos="720"/>
        </w:tabs>
        <w:ind w:left="720" w:hanging="360"/>
      </w:pPr>
      <w:rPr>
        <w:rFont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bullet"/>
      <w:lvlRestart w:val="0"/>
      <w:lvlText w:val=""/>
      <w:lvlJc w:val="left"/>
      <w:pPr>
        <w:tabs>
          <w:tab w:val="num" w:pos="1080"/>
        </w:tabs>
        <w:ind w:left="1080" w:hanging="360"/>
      </w:pPr>
      <w:rPr>
        <w:rFonts w:ascii="Wingdings" w:hAnsi="Wingding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26">
    <w:nsid w:val="1A351514"/>
    <w:multiLevelType w:val="multilevel"/>
    <w:tmpl w:val="9A9265E2"/>
    <w:lvl w:ilvl="0">
      <w:start w:val="1"/>
      <w:numFmt w:val="decimal"/>
      <w:lvlText w:val="%1."/>
      <w:lvlJc w:val="left"/>
      <w:pPr>
        <w:tabs>
          <w:tab w:val="num" w:pos="360"/>
        </w:tabs>
        <w:ind w:left="360" w:hanging="360"/>
      </w:pPr>
    </w:lvl>
    <w:lvl w:ilvl="1">
      <w:start w:val="1"/>
      <w:numFmt w:val="decimal"/>
      <w:pStyle w:val="NormalArial"/>
      <w:lvlText w:val="%1.%2."/>
      <w:lvlJc w:val="left"/>
      <w:pPr>
        <w:tabs>
          <w:tab w:val="num" w:pos="882"/>
        </w:tabs>
        <w:ind w:left="882" w:hanging="432"/>
      </w:pPr>
      <w:rPr>
        <w:rFonts w:ascii="Arial" w:hAnsi="Arial" w:cs="Arial" w:hint="default"/>
        <w:b/>
        <w:color w:val="auto"/>
        <w:sz w:val="20"/>
        <w:szCs w:val="20"/>
      </w:rPr>
    </w:lvl>
    <w:lvl w:ilvl="2">
      <w:start w:val="1"/>
      <w:numFmt w:val="decimal"/>
      <w:lvlText w:val="%1.%2.%3."/>
      <w:lvlJc w:val="left"/>
      <w:pPr>
        <w:tabs>
          <w:tab w:val="num" w:pos="1854"/>
        </w:tabs>
        <w:ind w:left="185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7">
    <w:nsid w:val="1B2750C4"/>
    <w:multiLevelType w:val="multilevel"/>
    <w:tmpl w:val="1F7AF7D8"/>
    <w:lvl w:ilvl="0">
      <w:start w:val="1"/>
      <w:numFmt w:val="decimal"/>
      <w:lvlText w:val="%1."/>
      <w:lvlJc w:val="left"/>
      <w:pPr>
        <w:tabs>
          <w:tab w:val="num" w:pos="720"/>
        </w:tabs>
        <w:ind w:left="720" w:hanging="360"/>
      </w:pPr>
      <w:rPr>
        <w:rFont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bullet"/>
      <w:lvlRestart w:val="0"/>
      <w:lvlText w:val=""/>
      <w:lvlJc w:val="left"/>
      <w:pPr>
        <w:tabs>
          <w:tab w:val="num" w:pos="1080"/>
        </w:tabs>
        <w:ind w:left="1080" w:hanging="360"/>
      </w:pPr>
      <w:rPr>
        <w:rFonts w:ascii="Wingdings" w:hAnsi="Wingding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28">
    <w:nsid w:val="1B39096E"/>
    <w:multiLevelType w:val="hybridMultilevel"/>
    <w:tmpl w:val="E74615DC"/>
    <w:lvl w:ilvl="0" w:tplc="5B0C57E4">
      <w:start w:val="1"/>
      <w:numFmt w:val="bullet"/>
      <w:pStyle w:val="CSC-L1ListBullet"/>
      <w:lvlText w:val=""/>
      <w:lvlJc w:val="left"/>
      <w:pPr>
        <w:ind w:left="547" w:hanging="360"/>
      </w:pPr>
      <w:rPr>
        <w:rFonts w:ascii="Wingdings" w:hAnsi="Wingdings" w:hint="default"/>
        <w:sz w:val="14"/>
      </w:rPr>
    </w:lvl>
    <w:lvl w:ilvl="1" w:tplc="192E3806" w:tentative="1">
      <w:start w:val="1"/>
      <w:numFmt w:val="bullet"/>
      <w:lvlText w:val="o"/>
      <w:lvlJc w:val="left"/>
      <w:pPr>
        <w:tabs>
          <w:tab w:val="num" w:pos="1440"/>
        </w:tabs>
        <w:ind w:left="1440" w:hanging="360"/>
      </w:pPr>
      <w:rPr>
        <w:rFonts w:ascii="Courier New" w:hAnsi="Courier New" w:cs="Courier New" w:hint="default"/>
      </w:rPr>
    </w:lvl>
    <w:lvl w:ilvl="2" w:tplc="BB5E7438" w:tentative="1">
      <w:start w:val="1"/>
      <w:numFmt w:val="bullet"/>
      <w:lvlText w:val=""/>
      <w:lvlJc w:val="left"/>
      <w:pPr>
        <w:tabs>
          <w:tab w:val="num" w:pos="2160"/>
        </w:tabs>
        <w:ind w:left="2160" w:hanging="360"/>
      </w:pPr>
      <w:rPr>
        <w:rFonts w:ascii="Wingdings" w:hAnsi="Wingdings" w:hint="default"/>
      </w:rPr>
    </w:lvl>
    <w:lvl w:ilvl="3" w:tplc="019058E8" w:tentative="1">
      <w:start w:val="1"/>
      <w:numFmt w:val="bullet"/>
      <w:lvlText w:val=""/>
      <w:lvlJc w:val="left"/>
      <w:pPr>
        <w:tabs>
          <w:tab w:val="num" w:pos="2880"/>
        </w:tabs>
        <w:ind w:left="2880" w:hanging="360"/>
      </w:pPr>
      <w:rPr>
        <w:rFonts w:ascii="Symbol" w:hAnsi="Symbol" w:hint="default"/>
      </w:rPr>
    </w:lvl>
    <w:lvl w:ilvl="4" w:tplc="205004FA" w:tentative="1">
      <w:start w:val="1"/>
      <w:numFmt w:val="bullet"/>
      <w:lvlText w:val="o"/>
      <w:lvlJc w:val="left"/>
      <w:pPr>
        <w:tabs>
          <w:tab w:val="num" w:pos="3600"/>
        </w:tabs>
        <w:ind w:left="3600" w:hanging="360"/>
      </w:pPr>
      <w:rPr>
        <w:rFonts w:ascii="Courier New" w:hAnsi="Courier New" w:cs="Courier New" w:hint="default"/>
      </w:rPr>
    </w:lvl>
    <w:lvl w:ilvl="5" w:tplc="36D857DA" w:tentative="1">
      <w:start w:val="1"/>
      <w:numFmt w:val="bullet"/>
      <w:lvlText w:val=""/>
      <w:lvlJc w:val="left"/>
      <w:pPr>
        <w:tabs>
          <w:tab w:val="num" w:pos="4320"/>
        </w:tabs>
        <w:ind w:left="4320" w:hanging="360"/>
      </w:pPr>
      <w:rPr>
        <w:rFonts w:ascii="Wingdings" w:hAnsi="Wingdings" w:hint="default"/>
      </w:rPr>
    </w:lvl>
    <w:lvl w:ilvl="6" w:tplc="E1761818" w:tentative="1">
      <w:start w:val="1"/>
      <w:numFmt w:val="bullet"/>
      <w:lvlText w:val=""/>
      <w:lvlJc w:val="left"/>
      <w:pPr>
        <w:tabs>
          <w:tab w:val="num" w:pos="5040"/>
        </w:tabs>
        <w:ind w:left="5040" w:hanging="360"/>
      </w:pPr>
      <w:rPr>
        <w:rFonts w:ascii="Symbol" w:hAnsi="Symbol" w:hint="default"/>
      </w:rPr>
    </w:lvl>
    <w:lvl w:ilvl="7" w:tplc="B53431D4" w:tentative="1">
      <w:start w:val="1"/>
      <w:numFmt w:val="bullet"/>
      <w:lvlText w:val="o"/>
      <w:lvlJc w:val="left"/>
      <w:pPr>
        <w:tabs>
          <w:tab w:val="num" w:pos="5760"/>
        </w:tabs>
        <w:ind w:left="5760" w:hanging="360"/>
      </w:pPr>
      <w:rPr>
        <w:rFonts w:ascii="Courier New" w:hAnsi="Courier New" w:cs="Courier New" w:hint="default"/>
      </w:rPr>
    </w:lvl>
    <w:lvl w:ilvl="8" w:tplc="1D7C9C9A" w:tentative="1">
      <w:start w:val="1"/>
      <w:numFmt w:val="bullet"/>
      <w:lvlText w:val=""/>
      <w:lvlJc w:val="left"/>
      <w:pPr>
        <w:tabs>
          <w:tab w:val="num" w:pos="6480"/>
        </w:tabs>
        <w:ind w:left="6480" w:hanging="360"/>
      </w:pPr>
      <w:rPr>
        <w:rFonts w:ascii="Wingdings" w:hAnsi="Wingdings" w:hint="default"/>
      </w:rPr>
    </w:lvl>
  </w:abstractNum>
  <w:abstractNum w:abstractNumId="29">
    <w:nsid w:val="1C244415"/>
    <w:multiLevelType w:val="multilevel"/>
    <w:tmpl w:val="42506B30"/>
    <w:lvl w:ilvl="0">
      <w:start w:val="1"/>
      <w:numFmt w:val="bullet"/>
      <w:lvlText w:val=""/>
      <w:lvlJc w:val="left"/>
      <w:pPr>
        <w:tabs>
          <w:tab w:val="num" w:pos="720"/>
        </w:tabs>
        <w:ind w:left="720" w:hanging="360"/>
      </w:pPr>
      <w:rPr>
        <w:rFonts w:ascii="Wingdings" w:hAnsi="Wingding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lowerLetter"/>
      <w:lvlText w:val="%3."/>
      <w:lvlJc w:val="left"/>
      <w:pPr>
        <w:tabs>
          <w:tab w:val="num" w:pos="1080"/>
        </w:tabs>
        <w:ind w:left="1080" w:hanging="360"/>
      </w:pPr>
      <w:rPr>
        <w:rFont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30">
    <w:nsid w:val="1C884BD7"/>
    <w:multiLevelType w:val="multilevel"/>
    <w:tmpl w:val="EB0CB062"/>
    <w:numStyleLink w:val="CurrentList1"/>
  </w:abstractNum>
  <w:abstractNum w:abstractNumId="31">
    <w:nsid w:val="1CA05308"/>
    <w:multiLevelType w:val="hybridMultilevel"/>
    <w:tmpl w:val="30860DB0"/>
    <w:lvl w:ilvl="0" w:tplc="099CFE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1CD2551B"/>
    <w:multiLevelType w:val="multilevel"/>
    <w:tmpl w:val="5FF261A2"/>
    <w:lvl w:ilvl="0">
      <w:start w:val="1"/>
      <w:numFmt w:val="decimal"/>
      <w:lvlText w:val="%1."/>
      <w:lvlJc w:val="left"/>
      <w:pPr>
        <w:tabs>
          <w:tab w:val="num" w:pos="720"/>
        </w:tabs>
        <w:ind w:left="720" w:hanging="360"/>
      </w:pPr>
      <w:rPr>
        <w:rFont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bullet"/>
      <w:lvlRestart w:val="0"/>
      <w:lvlText w:val=""/>
      <w:lvlJc w:val="left"/>
      <w:pPr>
        <w:tabs>
          <w:tab w:val="num" w:pos="1080"/>
        </w:tabs>
        <w:ind w:left="1080" w:hanging="360"/>
      </w:pPr>
      <w:rPr>
        <w:rFonts w:ascii="Wingdings" w:hAnsi="Wingding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33">
    <w:nsid w:val="21F570C6"/>
    <w:multiLevelType w:val="multilevel"/>
    <w:tmpl w:val="EB0CB062"/>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23F76D5D"/>
    <w:multiLevelType w:val="multilevel"/>
    <w:tmpl w:val="D564DDD8"/>
    <w:lvl w:ilvl="0">
      <w:start w:val="1"/>
      <w:numFmt w:val="decimal"/>
      <w:lvlText w:val="%1."/>
      <w:lvlJc w:val="left"/>
      <w:pPr>
        <w:tabs>
          <w:tab w:val="num" w:pos="720"/>
        </w:tabs>
        <w:ind w:left="720" w:hanging="360"/>
      </w:pPr>
      <w:rPr>
        <w:rFont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bullet"/>
      <w:lvlRestart w:val="0"/>
      <w:lvlText w:val=""/>
      <w:lvlJc w:val="left"/>
      <w:pPr>
        <w:tabs>
          <w:tab w:val="num" w:pos="1080"/>
        </w:tabs>
        <w:ind w:left="1080" w:hanging="360"/>
      </w:pPr>
      <w:rPr>
        <w:rFonts w:ascii="Wingdings" w:hAnsi="Wingding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35">
    <w:nsid w:val="25544F52"/>
    <w:multiLevelType w:val="multilevel"/>
    <w:tmpl w:val="0644A352"/>
    <w:lvl w:ilvl="0">
      <w:start w:val="1"/>
      <w:numFmt w:val="decimal"/>
      <w:lvlText w:val="%1.0"/>
      <w:lvlJc w:val="left"/>
      <w:pPr>
        <w:tabs>
          <w:tab w:val="num" w:pos="720"/>
        </w:tabs>
        <w:ind w:left="720" w:hanging="720"/>
      </w:pPr>
      <w:rPr>
        <w:rFonts w:ascii="Arial" w:hAnsi="Arial" w:hint="default"/>
        <w:b/>
        <w:i w:val="0"/>
        <w:sz w:val="32"/>
      </w:rPr>
    </w:lvl>
    <w:lvl w:ilvl="1">
      <w:start w:val="1"/>
      <w:numFmt w:val="decimal"/>
      <w:pStyle w:val="Num-Heading2-noTOC"/>
      <w:lvlText w:val="%1.%2"/>
      <w:lvlJc w:val="left"/>
      <w:pPr>
        <w:tabs>
          <w:tab w:val="num" w:pos="720"/>
        </w:tabs>
        <w:ind w:left="720" w:hanging="720"/>
      </w:pPr>
      <w:rPr>
        <w:rFonts w:ascii="Arial" w:hAnsi="Arial" w:hint="default"/>
        <w:b/>
        <w:i w:val="0"/>
        <w:spacing w:val="10"/>
        <w:sz w:val="28"/>
      </w:rPr>
    </w:lvl>
    <w:lvl w:ilvl="2">
      <w:start w:val="1"/>
      <w:numFmt w:val="decimal"/>
      <w:pStyle w:val="Num-Heading3-noTOC"/>
      <w:lvlText w:val="%1.%2.%3"/>
      <w:lvlJc w:val="left"/>
      <w:pPr>
        <w:tabs>
          <w:tab w:val="num" w:pos="907"/>
        </w:tabs>
        <w:ind w:left="907" w:hanging="907"/>
      </w:pPr>
      <w:rPr>
        <w:rFonts w:ascii="Arial" w:hAnsi="Arial" w:hint="default"/>
        <w:b/>
        <w:i w:val="0"/>
        <w:sz w:val="24"/>
      </w:rPr>
    </w:lvl>
    <w:lvl w:ilvl="3">
      <w:start w:val="1"/>
      <w:numFmt w:val="decimal"/>
      <w:pStyle w:val="Num-Heading4-noTOC"/>
      <w:lvlText w:val="%1.%2.%3.%4"/>
      <w:lvlJc w:val="left"/>
      <w:pPr>
        <w:tabs>
          <w:tab w:val="num" w:pos="994"/>
        </w:tabs>
        <w:ind w:left="994" w:hanging="994"/>
      </w:pPr>
      <w:rPr>
        <w:rFonts w:ascii="Arial" w:hAnsi="Arial" w:hint="default"/>
        <w:b/>
        <w:i/>
        <w:sz w:val="24"/>
      </w:rPr>
    </w:lvl>
    <w:lvl w:ilvl="4">
      <w:start w:val="1"/>
      <w:numFmt w:val="decimal"/>
      <w:lvlText w:val="%1.%2.%3.%4.%5"/>
      <w:lvlJc w:val="left"/>
      <w:pPr>
        <w:tabs>
          <w:tab w:val="num" w:pos="1166"/>
        </w:tabs>
        <w:ind w:left="1166" w:hanging="1166"/>
      </w:pPr>
      <w:rPr>
        <w:rFonts w:ascii="Arial" w:hAnsi="Arial" w:hint="default"/>
        <w:b/>
        <w:i/>
        <w:sz w:val="24"/>
        <w:u w:val="single"/>
      </w:rPr>
    </w:lvl>
    <w:lvl w:ilvl="5">
      <w:start w:val="1"/>
      <w:numFmt w:val="decimal"/>
      <w:lvlText w:val="%1.%2.%3.%4.%5.%6"/>
      <w:lvlJc w:val="left"/>
      <w:pPr>
        <w:tabs>
          <w:tab w:val="num" w:pos="1440"/>
        </w:tabs>
        <w:ind w:left="1440" w:hanging="1440"/>
      </w:pPr>
      <w:rPr>
        <w:rFonts w:ascii="Arial" w:hAnsi="Arial" w:hint="default"/>
        <w:b w:val="0"/>
        <w:i w:val="0"/>
        <w:sz w:val="24"/>
      </w:rPr>
    </w:lvl>
    <w:lvl w:ilvl="6">
      <w:start w:val="1"/>
      <w:numFmt w:val="decimal"/>
      <w:lvlText w:val="%1.%2.%3.%4.%5.%6.%7"/>
      <w:lvlJc w:val="left"/>
      <w:pPr>
        <w:tabs>
          <w:tab w:val="num" w:pos="1627"/>
        </w:tabs>
        <w:ind w:left="1627" w:hanging="1627"/>
      </w:pPr>
      <w:rPr>
        <w:rFonts w:ascii="Arial" w:hAnsi="Arial" w:hint="default"/>
        <w:b w:val="0"/>
        <w:i/>
        <w:sz w:val="24"/>
        <w:u w:val="none"/>
      </w:rPr>
    </w:lvl>
    <w:lvl w:ilvl="7">
      <w:start w:val="1"/>
      <w:numFmt w:val="decimal"/>
      <w:lvlText w:val="%1.%2.%3.%4.%5.%6.%7.%8"/>
      <w:lvlJc w:val="left"/>
      <w:pPr>
        <w:tabs>
          <w:tab w:val="num" w:pos="1714"/>
        </w:tabs>
        <w:ind w:left="1714" w:hanging="1714"/>
      </w:pPr>
      <w:rPr>
        <w:rFonts w:ascii="Arial" w:hAnsi="Arial" w:hint="default"/>
        <w:b w:val="0"/>
        <w:i/>
        <w:sz w:val="24"/>
        <w:u w:val="single"/>
      </w:rPr>
    </w:lvl>
    <w:lvl w:ilvl="8">
      <w:start w:val="1"/>
      <w:numFmt w:val="decimal"/>
      <w:lvlText w:val="%1.%2.%3.%4.%5.%6.%7.%8.%9"/>
      <w:lvlJc w:val="left"/>
      <w:pPr>
        <w:tabs>
          <w:tab w:val="num" w:pos="1886"/>
        </w:tabs>
        <w:ind w:left="1886" w:hanging="1886"/>
      </w:pPr>
      <w:rPr>
        <w:rFonts w:ascii="Arial" w:hAnsi="Arial" w:hint="default"/>
        <w:b/>
        <w:i w:val="0"/>
        <w:sz w:val="22"/>
        <w:u w:val="none"/>
      </w:rPr>
    </w:lvl>
  </w:abstractNum>
  <w:abstractNum w:abstractNumId="36">
    <w:nsid w:val="27467038"/>
    <w:multiLevelType w:val="multilevel"/>
    <w:tmpl w:val="C6D2F84E"/>
    <w:lvl w:ilvl="0">
      <w:start w:val="1"/>
      <w:numFmt w:val="bullet"/>
      <w:lvlText w:val=""/>
      <w:lvlJc w:val="left"/>
      <w:pPr>
        <w:tabs>
          <w:tab w:val="num" w:pos="720"/>
        </w:tabs>
        <w:ind w:left="720" w:hanging="360"/>
      </w:pPr>
      <w:rPr>
        <w:rFonts w:ascii="Wingdings" w:hAnsi="Wingding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lowerLetter"/>
      <w:lvlText w:val="%3."/>
      <w:lvlJc w:val="left"/>
      <w:pPr>
        <w:tabs>
          <w:tab w:val="num" w:pos="1080"/>
        </w:tabs>
        <w:ind w:left="1080" w:hanging="360"/>
      </w:pPr>
      <w:rPr>
        <w:rFont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37">
    <w:nsid w:val="27CB5309"/>
    <w:multiLevelType w:val="multilevel"/>
    <w:tmpl w:val="6E60F7AE"/>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285E4BD2"/>
    <w:multiLevelType w:val="hybridMultilevel"/>
    <w:tmpl w:val="2B6AF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94B6BDE"/>
    <w:multiLevelType w:val="multilevel"/>
    <w:tmpl w:val="0C4ACAA0"/>
    <w:lvl w:ilvl="0">
      <w:start w:val="1"/>
      <w:numFmt w:val="decimal"/>
      <w:pStyle w:val="OutlineLevel1"/>
      <w:lvlText w:val="%1."/>
      <w:lvlJc w:val="left"/>
      <w:pPr>
        <w:tabs>
          <w:tab w:val="num" w:pos="360"/>
        </w:tabs>
        <w:ind w:left="360" w:hanging="360"/>
      </w:pPr>
      <w:rPr>
        <w:rFonts w:cs="Times New Roman" w:hint="default"/>
      </w:rPr>
    </w:lvl>
    <w:lvl w:ilvl="1">
      <w:start w:val="1"/>
      <w:numFmt w:val="decimal"/>
      <w:pStyle w:val="OutlineLevel2"/>
      <w:lvlText w:val="%1.%2."/>
      <w:lvlJc w:val="left"/>
      <w:pPr>
        <w:tabs>
          <w:tab w:val="num" w:pos="882"/>
        </w:tabs>
        <w:ind w:left="882" w:hanging="432"/>
      </w:pPr>
      <w:rPr>
        <w:rFonts w:ascii="Calibri" w:hAnsi="Calibri" w:cs="Times New Roman" w:hint="default"/>
        <w:sz w:val="24"/>
        <w:szCs w:val="24"/>
      </w:rPr>
    </w:lvl>
    <w:lvl w:ilvl="2">
      <w:start w:val="3"/>
      <w:numFmt w:val="decimal"/>
      <w:pStyle w:val="OutlineLevel3"/>
      <w:lvlText w:val="%1.%2.%3."/>
      <w:lvlJc w:val="left"/>
      <w:pPr>
        <w:tabs>
          <w:tab w:val="num" w:pos="2664"/>
        </w:tabs>
        <w:ind w:left="2664" w:hanging="504"/>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0">
    <w:nsid w:val="29C103AF"/>
    <w:multiLevelType w:val="hybridMultilevel"/>
    <w:tmpl w:val="DA78EF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B243566"/>
    <w:multiLevelType w:val="multilevel"/>
    <w:tmpl w:val="04A0D5EA"/>
    <w:lvl w:ilvl="0">
      <w:start w:val="1"/>
      <w:numFmt w:val="decimal"/>
      <w:lvlText w:val="%1."/>
      <w:lvlJc w:val="left"/>
      <w:pPr>
        <w:tabs>
          <w:tab w:val="num" w:pos="1440"/>
        </w:tabs>
        <w:ind w:left="1440" w:hanging="360"/>
      </w:pPr>
      <w:rPr>
        <w:rFonts w:cs="Times New Roman" w:hint="default"/>
      </w:rPr>
    </w:lvl>
    <w:lvl w:ilvl="1">
      <w:start w:val="1"/>
      <w:numFmt w:val="decimal"/>
      <w:lvlText w:val="%1.%2."/>
      <w:lvlJc w:val="left"/>
      <w:pPr>
        <w:tabs>
          <w:tab w:val="num" w:pos="2106"/>
        </w:tabs>
        <w:ind w:left="2106" w:hanging="576"/>
      </w:pPr>
      <w:rPr>
        <w:rFonts w:cs="Times New Roman" w:hint="default"/>
      </w:rPr>
    </w:lvl>
    <w:lvl w:ilvl="2">
      <w:start w:val="1"/>
      <w:numFmt w:val="decimal"/>
      <w:lvlText w:val="%1.%2.%3."/>
      <w:lvlJc w:val="left"/>
      <w:pPr>
        <w:tabs>
          <w:tab w:val="num" w:pos="2970"/>
        </w:tabs>
        <w:ind w:left="2970" w:hanging="864"/>
      </w:pPr>
      <w:rPr>
        <w:rFonts w:cs="Times New Roman" w:hint="default"/>
      </w:rPr>
    </w:lvl>
    <w:lvl w:ilvl="3">
      <w:start w:val="1"/>
      <w:numFmt w:val="decimal"/>
      <w:lvlText w:val="%1.%2.%3.%4."/>
      <w:lvlJc w:val="left"/>
      <w:pPr>
        <w:tabs>
          <w:tab w:val="num" w:pos="4410"/>
        </w:tabs>
        <w:ind w:left="2538" w:hanging="648"/>
      </w:pPr>
      <w:rPr>
        <w:rFonts w:cs="Times New Roman" w:hint="default"/>
      </w:rPr>
    </w:lvl>
    <w:lvl w:ilvl="4">
      <w:start w:val="1"/>
      <w:numFmt w:val="decimal"/>
      <w:lvlText w:val="%1.%2.%3.%4.%5."/>
      <w:lvlJc w:val="left"/>
      <w:pPr>
        <w:tabs>
          <w:tab w:val="num" w:pos="5130"/>
        </w:tabs>
        <w:ind w:left="3042" w:hanging="792"/>
      </w:pPr>
      <w:rPr>
        <w:rFonts w:cs="Times New Roman" w:hint="default"/>
      </w:rPr>
    </w:lvl>
    <w:lvl w:ilvl="5">
      <w:start w:val="1"/>
      <w:numFmt w:val="decimal"/>
      <w:lvlText w:val="%1.%2.%3.%4.%5.%6."/>
      <w:lvlJc w:val="left"/>
      <w:pPr>
        <w:tabs>
          <w:tab w:val="num" w:pos="6210"/>
        </w:tabs>
        <w:ind w:left="3546" w:hanging="936"/>
      </w:pPr>
      <w:rPr>
        <w:rFonts w:cs="Times New Roman" w:hint="default"/>
      </w:rPr>
    </w:lvl>
    <w:lvl w:ilvl="6">
      <w:start w:val="1"/>
      <w:numFmt w:val="decimal"/>
      <w:lvlText w:val="%1.%2.%3.%4.%5.%6.%7."/>
      <w:lvlJc w:val="left"/>
      <w:pPr>
        <w:tabs>
          <w:tab w:val="num" w:pos="7290"/>
        </w:tabs>
        <w:ind w:left="4050" w:hanging="1080"/>
      </w:pPr>
      <w:rPr>
        <w:rFonts w:cs="Times New Roman" w:hint="default"/>
      </w:rPr>
    </w:lvl>
    <w:lvl w:ilvl="7">
      <w:start w:val="1"/>
      <w:numFmt w:val="decimal"/>
      <w:lvlText w:val="%1.%2.%3.%4.%5.%6.%7.%8."/>
      <w:lvlJc w:val="left"/>
      <w:pPr>
        <w:tabs>
          <w:tab w:val="num" w:pos="8010"/>
        </w:tabs>
        <w:ind w:left="4554" w:hanging="1224"/>
      </w:pPr>
      <w:rPr>
        <w:rFonts w:cs="Times New Roman" w:hint="default"/>
      </w:rPr>
    </w:lvl>
    <w:lvl w:ilvl="8">
      <w:start w:val="1"/>
      <w:numFmt w:val="decimal"/>
      <w:lvlText w:val="%1.%2.%3.%4.%5.%6.%7.%8.%9."/>
      <w:lvlJc w:val="left"/>
      <w:pPr>
        <w:tabs>
          <w:tab w:val="num" w:pos="9090"/>
        </w:tabs>
        <w:ind w:left="5130" w:hanging="1440"/>
      </w:pPr>
      <w:rPr>
        <w:rFonts w:cs="Times New Roman" w:hint="default"/>
      </w:rPr>
    </w:lvl>
  </w:abstractNum>
  <w:abstractNum w:abstractNumId="42">
    <w:nsid w:val="2DFF500D"/>
    <w:multiLevelType w:val="hybridMultilevel"/>
    <w:tmpl w:val="B47A3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E0941DE"/>
    <w:multiLevelType w:val="multilevel"/>
    <w:tmpl w:val="4E569A8A"/>
    <w:styleLink w:val="NumberedLists"/>
    <w:lvl w:ilvl="0">
      <w:start w:val="1"/>
      <w:numFmt w:val="decimal"/>
      <w:pStyle w:val="NumberedList1"/>
      <w:lvlText w:val="%1."/>
      <w:lvlJc w:val="left"/>
      <w:pPr>
        <w:tabs>
          <w:tab w:val="num" w:pos="720"/>
        </w:tabs>
        <w:ind w:left="720" w:hanging="533"/>
      </w:pPr>
      <w:rPr>
        <w:rFonts w:ascii="Arial" w:hAnsi="Arial" w:hint="default"/>
        <w:b w:val="0"/>
        <w:i w:val="0"/>
        <w:sz w:val="22"/>
      </w:rPr>
    </w:lvl>
    <w:lvl w:ilvl="1">
      <w:start w:val="1"/>
      <w:numFmt w:val="lowerLetter"/>
      <w:pStyle w:val="NumberedList2"/>
      <w:lvlText w:val="%2."/>
      <w:lvlJc w:val="left"/>
      <w:pPr>
        <w:tabs>
          <w:tab w:val="num" w:pos="1267"/>
        </w:tabs>
        <w:ind w:left="1267" w:hanging="547"/>
      </w:pPr>
      <w:rPr>
        <w:rFonts w:ascii="Arial" w:hAnsi="Arial" w:hint="default"/>
        <w:b w:val="0"/>
        <w:i w:val="0"/>
        <w:sz w:val="22"/>
      </w:rPr>
    </w:lvl>
    <w:lvl w:ilvl="2">
      <w:start w:val="1"/>
      <w:numFmt w:val="lowerRoman"/>
      <w:pStyle w:val="NumberedList3"/>
      <w:lvlText w:val="%3."/>
      <w:lvlJc w:val="left"/>
      <w:pPr>
        <w:tabs>
          <w:tab w:val="num" w:pos="1800"/>
        </w:tabs>
        <w:ind w:left="1800" w:hanging="533"/>
      </w:pPr>
      <w:rPr>
        <w:rFonts w:ascii="Arial" w:hAnsi="Arial" w:hint="default"/>
        <w:b w:val="0"/>
        <w:i w:val="0"/>
        <w:sz w:val="22"/>
      </w:rPr>
    </w:lvl>
    <w:lvl w:ilvl="3">
      <w:start w:val="1"/>
      <w:numFmt w:val="decimal"/>
      <w:pStyle w:val="NumberedList4"/>
      <w:lvlText w:val="(%4)"/>
      <w:lvlJc w:val="left"/>
      <w:pPr>
        <w:tabs>
          <w:tab w:val="num" w:pos="720"/>
        </w:tabs>
        <w:ind w:left="720" w:hanging="533"/>
      </w:pPr>
      <w:rPr>
        <w:rFonts w:ascii="Arial" w:hAnsi="Arial" w:hint="default"/>
        <w:b w:val="0"/>
        <w:i w:val="0"/>
        <w:sz w:val="22"/>
      </w:rPr>
    </w:lvl>
    <w:lvl w:ilvl="4">
      <w:start w:val="1"/>
      <w:numFmt w:val="lowerLetter"/>
      <w:pStyle w:val="NumberedList5"/>
      <w:lvlText w:val="(%5)"/>
      <w:lvlJc w:val="left"/>
      <w:pPr>
        <w:tabs>
          <w:tab w:val="num" w:pos="1267"/>
        </w:tabs>
        <w:ind w:left="1267" w:hanging="547"/>
      </w:pPr>
      <w:rPr>
        <w:rFonts w:ascii="Arial" w:hAnsi="Arial" w:hint="default"/>
        <w:b w:val="0"/>
        <w:i w:val="0"/>
        <w:sz w:val="22"/>
      </w:rPr>
    </w:lvl>
    <w:lvl w:ilvl="5">
      <w:start w:val="1"/>
      <w:numFmt w:val="lowerRoman"/>
      <w:pStyle w:val="NumberedList6"/>
      <w:lvlText w:val="(%6)."/>
      <w:lvlJc w:val="left"/>
      <w:pPr>
        <w:tabs>
          <w:tab w:val="num" w:pos="1800"/>
        </w:tabs>
        <w:ind w:left="1800" w:hanging="533"/>
      </w:pPr>
      <w:rPr>
        <w:rFonts w:ascii="Arial" w:hAnsi="Arial" w:hint="default"/>
        <w:b w:val="0"/>
        <w:i w:val="0"/>
        <w:sz w:val="22"/>
      </w:rPr>
    </w:lvl>
    <w:lvl w:ilvl="6">
      <w:start w:val="1"/>
      <w:numFmt w:val="upperRoman"/>
      <w:pStyle w:val="NumberedList7"/>
      <w:lvlText w:val="%7."/>
      <w:lvlJc w:val="left"/>
      <w:pPr>
        <w:tabs>
          <w:tab w:val="num" w:pos="720"/>
        </w:tabs>
        <w:ind w:left="720" w:hanging="533"/>
      </w:pPr>
      <w:rPr>
        <w:rFonts w:ascii="Arial" w:hAnsi="Arial" w:hint="default"/>
        <w:b w:val="0"/>
        <w:i w:val="0"/>
        <w:sz w:val="22"/>
      </w:rPr>
    </w:lvl>
    <w:lvl w:ilvl="7">
      <w:start w:val="1"/>
      <w:numFmt w:val="upperLetter"/>
      <w:pStyle w:val="NumberedList8"/>
      <w:lvlText w:val="%8."/>
      <w:lvlJc w:val="left"/>
      <w:pPr>
        <w:tabs>
          <w:tab w:val="num" w:pos="1267"/>
        </w:tabs>
        <w:ind w:left="1267" w:hanging="547"/>
      </w:pPr>
      <w:rPr>
        <w:rFonts w:ascii="Arial" w:hAnsi="Arial" w:hint="default"/>
        <w:b w:val="0"/>
        <w:i w:val="0"/>
        <w:sz w:val="22"/>
      </w:rPr>
    </w:lvl>
    <w:lvl w:ilvl="8">
      <w:start w:val="1"/>
      <w:numFmt w:val="decimalZero"/>
      <w:pStyle w:val="NumberedList9"/>
      <w:lvlText w:val="%9."/>
      <w:lvlJc w:val="left"/>
      <w:pPr>
        <w:tabs>
          <w:tab w:val="num" w:pos="720"/>
        </w:tabs>
        <w:ind w:left="720" w:hanging="533"/>
      </w:pPr>
      <w:rPr>
        <w:rFonts w:ascii="Arial" w:hAnsi="Arial" w:hint="default"/>
        <w:b w:val="0"/>
        <w:i w:val="0"/>
        <w:sz w:val="22"/>
      </w:rPr>
    </w:lvl>
  </w:abstractNum>
  <w:abstractNum w:abstractNumId="44">
    <w:nsid w:val="2E6F082A"/>
    <w:multiLevelType w:val="multilevel"/>
    <w:tmpl w:val="A8FAEB98"/>
    <w:lvl w:ilvl="0">
      <w:start w:val="1"/>
      <w:numFmt w:val="bullet"/>
      <w:lvlText w:val=""/>
      <w:lvlJc w:val="left"/>
      <w:pPr>
        <w:tabs>
          <w:tab w:val="num" w:pos="720"/>
        </w:tabs>
        <w:ind w:left="720" w:hanging="360"/>
      </w:pPr>
      <w:rPr>
        <w:rFonts w:ascii="Wingdings" w:hAnsi="Wingding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lowerLetter"/>
      <w:lvlText w:val="%3."/>
      <w:lvlJc w:val="left"/>
      <w:pPr>
        <w:tabs>
          <w:tab w:val="num" w:pos="1080"/>
        </w:tabs>
        <w:ind w:left="1080" w:hanging="360"/>
      </w:pPr>
      <w:rPr>
        <w:rFont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45">
    <w:nsid w:val="36B03B41"/>
    <w:multiLevelType w:val="multilevel"/>
    <w:tmpl w:val="E6420FC0"/>
    <w:lvl w:ilvl="0">
      <w:start w:val="1"/>
      <w:numFmt w:val="decimal"/>
      <w:lvlText w:val="%1."/>
      <w:lvlJc w:val="left"/>
      <w:pPr>
        <w:tabs>
          <w:tab w:val="num" w:pos="720"/>
        </w:tabs>
        <w:ind w:left="720" w:hanging="360"/>
      </w:pPr>
      <w:rPr>
        <w:rFont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bullet"/>
      <w:lvlRestart w:val="0"/>
      <w:lvlText w:val=""/>
      <w:lvlJc w:val="left"/>
      <w:pPr>
        <w:tabs>
          <w:tab w:val="num" w:pos="1080"/>
        </w:tabs>
        <w:ind w:left="1080" w:hanging="360"/>
      </w:pPr>
      <w:rPr>
        <w:rFonts w:ascii="Wingdings" w:hAnsi="Wingding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46">
    <w:nsid w:val="397B625E"/>
    <w:multiLevelType w:val="multilevel"/>
    <w:tmpl w:val="04A0D5EA"/>
    <w:lvl w:ilvl="0">
      <w:start w:val="1"/>
      <w:numFmt w:val="decimal"/>
      <w:lvlText w:val="%1."/>
      <w:lvlJc w:val="left"/>
      <w:pPr>
        <w:tabs>
          <w:tab w:val="num" w:pos="1440"/>
        </w:tabs>
        <w:ind w:left="1440" w:hanging="360"/>
      </w:pPr>
      <w:rPr>
        <w:rFonts w:cs="Times New Roman" w:hint="default"/>
      </w:rPr>
    </w:lvl>
    <w:lvl w:ilvl="1">
      <w:start w:val="1"/>
      <w:numFmt w:val="decimal"/>
      <w:lvlText w:val="%1.%2."/>
      <w:lvlJc w:val="left"/>
      <w:pPr>
        <w:tabs>
          <w:tab w:val="num" w:pos="2106"/>
        </w:tabs>
        <w:ind w:left="2106" w:hanging="576"/>
      </w:pPr>
      <w:rPr>
        <w:rFonts w:cs="Times New Roman" w:hint="default"/>
      </w:rPr>
    </w:lvl>
    <w:lvl w:ilvl="2">
      <w:start w:val="1"/>
      <w:numFmt w:val="decimal"/>
      <w:lvlText w:val="%1.%2.%3."/>
      <w:lvlJc w:val="left"/>
      <w:pPr>
        <w:tabs>
          <w:tab w:val="num" w:pos="2970"/>
        </w:tabs>
        <w:ind w:left="2970" w:hanging="864"/>
      </w:pPr>
      <w:rPr>
        <w:rFonts w:cs="Times New Roman" w:hint="default"/>
      </w:rPr>
    </w:lvl>
    <w:lvl w:ilvl="3">
      <w:start w:val="1"/>
      <w:numFmt w:val="decimal"/>
      <w:lvlText w:val="%1.%2.%3.%4."/>
      <w:lvlJc w:val="left"/>
      <w:pPr>
        <w:tabs>
          <w:tab w:val="num" w:pos="4410"/>
        </w:tabs>
        <w:ind w:left="2538" w:hanging="648"/>
      </w:pPr>
      <w:rPr>
        <w:rFonts w:cs="Times New Roman" w:hint="default"/>
      </w:rPr>
    </w:lvl>
    <w:lvl w:ilvl="4">
      <w:start w:val="1"/>
      <w:numFmt w:val="decimal"/>
      <w:lvlText w:val="%1.%2.%3.%4.%5."/>
      <w:lvlJc w:val="left"/>
      <w:pPr>
        <w:tabs>
          <w:tab w:val="num" w:pos="5130"/>
        </w:tabs>
        <w:ind w:left="3042" w:hanging="792"/>
      </w:pPr>
      <w:rPr>
        <w:rFonts w:cs="Times New Roman" w:hint="default"/>
      </w:rPr>
    </w:lvl>
    <w:lvl w:ilvl="5">
      <w:start w:val="1"/>
      <w:numFmt w:val="decimal"/>
      <w:lvlText w:val="%1.%2.%3.%4.%5.%6."/>
      <w:lvlJc w:val="left"/>
      <w:pPr>
        <w:tabs>
          <w:tab w:val="num" w:pos="6210"/>
        </w:tabs>
        <w:ind w:left="3546" w:hanging="936"/>
      </w:pPr>
      <w:rPr>
        <w:rFonts w:cs="Times New Roman" w:hint="default"/>
      </w:rPr>
    </w:lvl>
    <w:lvl w:ilvl="6">
      <w:start w:val="1"/>
      <w:numFmt w:val="decimal"/>
      <w:lvlText w:val="%1.%2.%3.%4.%5.%6.%7."/>
      <w:lvlJc w:val="left"/>
      <w:pPr>
        <w:tabs>
          <w:tab w:val="num" w:pos="7290"/>
        </w:tabs>
        <w:ind w:left="4050" w:hanging="1080"/>
      </w:pPr>
      <w:rPr>
        <w:rFonts w:cs="Times New Roman" w:hint="default"/>
      </w:rPr>
    </w:lvl>
    <w:lvl w:ilvl="7">
      <w:start w:val="1"/>
      <w:numFmt w:val="decimal"/>
      <w:lvlText w:val="%1.%2.%3.%4.%5.%6.%7.%8."/>
      <w:lvlJc w:val="left"/>
      <w:pPr>
        <w:tabs>
          <w:tab w:val="num" w:pos="8010"/>
        </w:tabs>
        <w:ind w:left="4554" w:hanging="1224"/>
      </w:pPr>
      <w:rPr>
        <w:rFonts w:cs="Times New Roman" w:hint="default"/>
      </w:rPr>
    </w:lvl>
    <w:lvl w:ilvl="8">
      <w:start w:val="1"/>
      <w:numFmt w:val="decimal"/>
      <w:lvlText w:val="%1.%2.%3.%4.%5.%6.%7.%8.%9."/>
      <w:lvlJc w:val="left"/>
      <w:pPr>
        <w:tabs>
          <w:tab w:val="num" w:pos="9090"/>
        </w:tabs>
        <w:ind w:left="5130" w:hanging="1440"/>
      </w:pPr>
      <w:rPr>
        <w:rFonts w:cs="Times New Roman" w:hint="default"/>
      </w:rPr>
    </w:lvl>
  </w:abstractNum>
  <w:abstractNum w:abstractNumId="47">
    <w:nsid w:val="39B34673"/>
    <w:multiLevelType w:val="multilevel"/>
    <w:tmpl w:val="70F2582A"/>
    <w:lvl w:ilvl="0">
      <w:start w:val="1"/>
      <w:numFmt w:val="decimal"/>
      <w:lvlText w:val="%1."/>
      <w:lvlJc w:val="left"/>
      <w:pPr>
        <w:tabs>
          <w:tab w:val="num" w:pos="720"/>
        </w:tabs>
        <w:ind w:left="720" w:hanging="360"/>
      </w:pPr>
      <w:rPr>
        <w:rFont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bullet"/>
      <w:lvlRestart w:val="0"/>
      <w:lvlText w:val=""/>
      <w:lvlJc w:val="left"/>
      <w:pPr>
        <w:tabs>
          <w:tab w:val="num" w:pos="1080"/>
        </w:tabs>
        <w:ind w:left="1080" w:hanging="360"/>
      </w:pPr>
      <w:rPr>
        <w:rFonts w:ascii="Wingdings" w:hAnsi="Wingding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48">
    <w:nsid w:val="3B490F97"/>
    <w:multiLevelType w:val="multilevel"/>
    <w:tmpl w:val="70F2582A"/>
    <w:lvl w:ilvl="0">
      <w:start w:val="1"/>
      <w:numFmt w:val="decimal"/>
      <w:lvlText w:val="%1."/>
      <w:lvlJc w:val="left"/>
      <w:pPr>
        <w:tabs>
          <w:tab w:val="num" w:pos="720"/>
        </w:tabs>
        <w:ind w:left="720" w:hanging="360"/>
      </w:pPr>
      <w:rPr>
        <w:rFont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bullet"/>
      <w:lvlRestart w:val="0"/>
      <w:lvlText w:val=""/>
      <w:lvlJc w:val="left"/>
      <w:pPr>
        <w:tabs>
          <w:tab w:val="num" w:pos="1080"/>
        </w:tabs>
        <w:ind w:left="1080" w:hanging="360"/>
      </w:pPr>
      <w:rPr>
        <w:rFonts w:ascii="Wingdings" w:hAnsi="Wingding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49">
    <w:nsid w:val="3FFE23BD"/>
    <w:multiLevelType w:val="hybridMultilevel"/>
    <w:tmpl w:val="9F4ED9A0"/>
    <w:lvl w:ilvl="0" w:tplc="F60EF74C">
      <w:start w:val="1"/>
      <w:numFmt w:val="decimal"/>
      <w:pStyle w:val="NumberedList"/>
      <w:lvlText w:val="%1."/>
      <w:lvlJc w:val="right"/>
      <w:pPr>
        <w:tabs>
          <w:tab w:val="num" w:pos="720"/>
        </w:tabs>
        <w:ind w:left="720" w:hanging="360"/>
      </w:pPr>
      <w:rPr>
        <w:rFonts w:ascii="Arial" w:hAnsi="Arial" w:hint="default"/>
        <w:b w:val="0"/>
        <w:i w:val="0"/>
        <w:sz w:val="22"/>
      </w:rPr>
    </w:lvl>
    <w:lvl w:ilvl="1" w:tplc="E0E06DF0" w:tentative="1">
      <w:start w:val="1"/>
      <w:numFmt w:val="lowerLetter"/>
      <w:lvlText w:val="%2."/>
      <w:lvlJc w:val="left"/>
      <w:pPr>
        <w:tabs>
          <w:tab w:val="num" w:pos="1440"/>
        </w:tabs>
        <w:ind w:left="1440" w:hanging="360"/>
      </w:pPr>
    </w:lvl>
    <w:lvl w:ilvl="2" w:tplc="FBAE0ADC" w:tentative="1">
      <w:start w:val="1"/>
      <w:numFmt w:val="lowerRoman"/>
      <w:lvlText w:val="%3."/>
      <w:lvlJc w:val="right"/>
      <w:pPr>
        <w:tabs>
          <w:tab w:val="num" w:pos="2160"/>
        </w:tabs>
        <w:ind w:left="2160" w:hanging="180"/>
      </w:pPr>
    </w:lvl>
    <w:lvl w:ilvl="3" w:tplc="FF227478" w:tentative="1">
      <w:start w:val="1"/>
      <w:numFmt w:val="decimal"/>
      <w:lvlText w:val="%4."/>
      <w:lvlJc w:val="left"/>
      <w:pPr>
        <w:tabs>
          <w:tab w:val="num" w:pos="2880"/>
        </w:tabs>
        <w:ind w:left="2880" w:hanging="360"/>
      </w:pPr>
    </w:lvl>
    <w:lvl w:ilvl="4" w:tplc="C226CA06" w:tentative="1">
      <w:start w:val="1"/>
      <w:numFmt w:val="lowerLetter"/>
      <w:lvlText w:val="%5."/>
      <w:lvlJc w:val="left"/>
      <w:pPr>
        <w:tabs>
          <w:tab w:val="num" w:pos="3600"/>
        </w:tabs>
        <w:ind w:left="3600" w:hanging="360"/>
      </w:pPr>
    </w:lvl>
    <w:lvl w:ilvl="5" w:tplc="CB46CBFE" w:tentative="1">
      <w:start w:val="1"/>
      <w:numFmt w:val="lowerRoman"/>
      <w:lvlText w:val="%6."/>
      <w:lvlJc w:val="right"/>
      <w:pPr>
        <w:tabs>
          <w:tab w:val="num" w:pos="4320"/>
        </w:tabs>
        <w:ind w:left="4320" w:hanging="180"/>
      </w:pPr>
    </w:lvl>
    <w:lvl w:ilvl="6" w:tplc="8538242E" w:tentative="1">
      <w:start w:val="1"/>
      <w:numFmt w:val="decimal"/>
      <w:lvlText w:val="%7."/>
      <w:lvlJc w:val="left"/>
      <w:pPr>
        <w:tabs>
          <w:tab w:val="num" w:pos="5040"/>
        </w:tabs>
        <w:ind w:left="5040" w:hanging="360"/>
      </w:pPr>
    </w:lvl>
    <w:lvl w:ilvl="7" w:tplc="609EE534" w:tentative="1">
      <w:start w:val="1"/>
      <w:numFmt w:val="lowerLetter"/>
      <w:lvlText w:val="%8."/>
      <w:lvlJc w:val="left"/>
      <w:pPr>
        <w:tabs>
          <w:tab w:val="num" w:pos="5760"/>
        </w:tabs>
        <w:ind w:left="5760" w:hanging="360"/>
      </w:pPr>
    </w:lvl>
    <w:lvl w:ilvl="8" w:tplc="C28E5ACE" w:tentative="1">
      <w:start w:val="1"/>
      <w:numFmt w:val="lowerRoman"/>
      <w:lvlText w:val="%9."/>
      <w:lvlJc w:val="right"/>
      <w:pPr>
        <w:tabs>
          <w:tab w:val="num" w:pos="6480"/>
        </w:tabs>
        <w:ind w:left="6480" w:hanging="180"/>
      </w:pPr>
    </w:lvl>
  </w:abstractNum>
  <w:abstractNum w:abstractNumId="50">
    <w:nsid w:val="40B06770"/>
    <w:multiLevelType w:val="hybridMultilevel"/>
    <w:tmpl w:val="E0BC0F0C"/>
    <w:lvl w:ilvl="0" w:tplc="C0D6763C">
      <w:start w:val="1"/>
      <w:numFmt w:val="decimal"/>
      <w:pStyle w:val="FigureNumberedList"/>
      <w:lvlText w:val="Figure %1."/>
      <w:lvlJc w:val="left"/>
      <w:pPr>
        <w:tabs>
          <w:tab w:val="num" w:pos="1080"/>
        </w:tabs>
        <w:ind w:left="1080" w:hanging="1080"/>
      </w:pPr>
      <w:rPr>
        <w:rFonts w:ascii="Arial" w:hAnsi="Arial" w:hint="default"/>
        <w:b/>
        <w:i w:val="0"/>
        <w:sz w:val="20"/>
      </w:rPr>
    </w:lvl>
    <w:lvl w:ilvl="1" w:tplc="3A3ECD6A" w:tentative="1">
      <w:start w:val="1"/>
      <w:numFmt w:val="lowerLetter"/>
      <w:lvlText w:val="%2."/>
      <w:lvlJc w:val="left"/>
      <w:pPr>
        <w:tabs>
          <w:tab w:val="num" w:pos="1440"/>
        </w:tabs>
        <w:ind w:left="1440" w:hanging="360"/>
      </w:pPr>
    </w:lvl>
    <w:lvl w:ilvl="2" w:tplc="17E636DA" w:tentative="1">
      <w:start w:val="1"/>
      <w:numFmt w:val="lowerRoman"/>
      <w:lvlText w:val="%3."/>
      <w:lvlJc w:val="right"/>
      <w:pPr>
        <w:tabs>
          <w:tab w:val="num" w:pos="2160"/>
        </w:tabs>
        <w:ind w:left="2160" w:hanging="180"/>
      </w:pPr>
    </w:lvl>
    <w:lvl w:ilvl="3" w:tplc="B43C09F2" w:tentative="1">
      <w:start w:val="1"/>
      <w:numFmt w:val="decimal"/>
      <w:lvlText w:val="%4."/>
      <w:lvlJc w:val="left"/>
      <w:pPr>
        <w:tabs>
          <w:tab w:val="num" w:pos="2880"/>
        </w:tabs>
        <w:ind w:left="2880" w:hanging="360"/>
      </w:pPr>
    </w:lvl>
    <w:lvl w:ilvl="4" w:tplc="F4F06682" w:tentative="1">
      <w:start w:val="1"/>
      <w:numFmt w:val="lowerLetter"/>
      <w:lvlText w:val="%5."/>
      <w:lvlJc w:val="left"/>
      <w:pPr>
        <w:tabs>
          <w:tab w:val="num" w:pos="3600"/>
        </w:tabs>
        <w:ind w:left="3600" w:hanging="360"/>
      </w:pPr>
    </w:lvl>
    <w:lvl w:ilvl="5" w:tplc="1A58F90A" w:tentative="1">
      <w:start w:val="1"/>
      <w:numFmt w:val="lowerRoman"/>
      <w:lvlText w:val="%6."/>
      <w:lvlJc w:val="right"/>
      <w:pPr>
        <w:tabs>
          <w:tab w:val="num" w:pos="4320"/>
        </w:tabs>
        <w:ind w:left="4320" w:hanging="180"/>
      </w:pPr>
    </w:lvl>
    <w:lvl w:ilvl="6" w:tplc="9FC610CC" w:tentative="1">
      <w:start w:val="1"/>
      <w:numFmt w:val="decimal"/>
      <w:lvlText w:val="%7."/>
      <w:lvlJc w:val="left"/>
      <w:pPr>
        <w:tabs>
          <w:tab w:val="num" w:pos="5040"/>
        </w:tabs>
        <w:ind w:left="5040" w:hanging="360"/>
      </w:pPr>
    </w:lvl>
    <w:lvl w:ilvl="7" w:tplc="AF749B4A" w:tentative="1">
      <w:start w:val="1"/>
      <w:numFmt w:val="lowerLetter"/>
      <w:lvlText w:val="%8."/>
      <w:lvlJc w:val="left"/>
      <w:pPr>
        <w:tabs>
          <w:tab w:val="num" w:pos="5760"/>
        </w:tabs>
        <w:ind w:left="5760" w:hanging="360"/>
      </w:pPr>
    </w:lvl>
    <w:lvl w:ilvl="8" w:tplc="CC682528" w:tentative="1">
      <w:start w:val="1"/>
      <w:numFmt w:val="lowerRoman"/>
      <w:lvlText w:val="%9."/>
      <w:lvlJc w:val="right"/>
      <w:pPr>
        <w:tabs>
          <w:tab w:val="num" w:pos="6480"/>
        </w:tabs>
        <w:ind w:left="6480" w:hanging="180"/>
      </w:pPr>
    </w:lvl>
  </w:abstractNum>
  <w:abstractNum w:abstractNumId="51">
    <w:nsid w:val="4202767A"/>
    <w:multiLevelType w:val="multilevel"/>
    <w:tmpl w:val="BFF6B534"/>
    <w:styleLink w:val="Num-Headings"/>
    <w:lvl w:ilvl="0">
      <w:start w:val="1"/>
      <w:numFmt w:val="decimal"/>
      <w:lvlText w:val="%1.0"/>
      <w:lvlJc w:val="left"/>
      <w:pPr>
        <w:tabs>
          <w:tab w:val="num" w:pos="720"/>
        </w:tabs>
        <w:ind w:left="720" w:hanging="720"/>
      </w:pPr>
      <w:rPr>
        <w:rFonts w:ascii="Arial" w:hAnsi="Arial" w:hint="default"/>
        <w:b/>
        <w:i w:val="0"/>
        <w:sz w:val="32"/>
      </w:rPr>
    </w:lvl>
    <w:lvl w:ilvl="1">
      <w:start w:val="1"/>
      <w:numFmt w:val="decimal"/>
      <w:lvlText w:val="%1.%2"/>
      <w:lvlJc w:val="left"/>
      <w:pPr>
        <w:tabs>
          <w:tab w:val="num" w:pos="720"/>
        </w:tabs>
        <w:ind w:left="720" w:hanging="720"/>
      </w:pPr>
      <w:rPr>
        <w:rFonts w:ascii="Arial" w:hAnsi="Arial" w:hint="default"/>
        <w:b/>
        <w:i w:val="0"/>
        <w:spacing w:val="10"/>
        <w:sz w:val="28"/>
      </w:rPr>
    </w:lvl>
    <w:lvl w:ilvl="2">
      <w:start w:val="1"/>
      <w:numFmt w:val="decimal"/>
      <w:lvlText w:val="%1.%2.%3"/>
      <w:lvlJc w:val="left"/>
      <w:pPr>
        <w:tabs>
          <w:tab w:val="num" w:pos="907"/>
        </w:tabs>
        <w:ind w:left="907" w:hanging="907"/>
      </w:pPr>
      <w:rPr>
        <w:rFonts w:ascii="Arial" w:hAnsi="Arial" w:hint="default"/>
        <w:b/>
        <w:i w:val="0"/>
        <w:sz w:val="24"/>
      </w:rPr>
    </w:lvl>
    <w:lvl w:ilvl="3">
      <w:start w:val="1"/>
      <w:numFmt w:val="decimal"/>
      <w:lvlText w:val="%1.%2.%3.%4"/>
      <w:lvlJc w:val="left"/>
      <w:pPr>
        <w:tabs>
          <w:tab w:val="num" w:pos="994"/>
        </w:tabs>
        <w:ind w:left="994" w:hanging="994"/>
      </w:pPr>
      <w:rPr>
        <w:rFonts w:ascii="Arial" w:hAnsi="Arial" w:hint="default"/>
        <w:b/>
        <w:i/>
        <w:sz w:val="24"/>
      </w:rPr>
    </w:lvl>
    <w:lvl w:ilvl="4">
      <w:start w:val="1"/>
      <w:numFmt w:val="decimal"/>
      <w:lvlText w:val="%1.%2.%3.%4.%5"/>
      <w:lvlJc w:val="left"/>
      <w:pPr>
        <w:tabs>
          <w:tab w:val="num" w:pos="1166"/>
        </w:tabs>
        <w:ind w:left="1166" w:hanging="1166"/>
      </w:pPr>
      <w:rPr>
        <w:rFonts w:ascii="Arial" w:hAnsi="Arial" w:hint="default"/>
        <w:b/>
        <w:i/>
        <w:sz w:val="24"/>
        <w:u w:val="single"/>
      </w:rPr>
    </w:lvl>
    <w:lvl w:ilvl="5">
      <w:start w:val="1"/>
      <w:numFmt w:val="decimal"/>
      <w:lvlText w:val="%1.%2.%3.%4.%5.%6"/>
      <w:lvlJc w:val="left"/>
      <w:pPr>
        <w:tabs>
          <w:tab w:val="num" w:pos="1440"/>
        </w:tabs>
        <w:ind w:left="1440" w:hanging="1440"/>
      </w:pPr>
      <w:rPr>
        <w:rFonts w:ascii="Arial" w:hAnsi="Arial" w:hint="default"/>
        <w:b w:val="0"/>
        <w:i w:val="0"/>
        <w:sz w:val="24"/>
      </w:rPr>
    </w:lvl>
    <w:lvl w:ilvl="6">
      <w:start w:val="1"/>
      <w:numFmt w:val="decimal"/>
      <w:lvlText w:val="%1.%2.%3.%4.%5.%6.%7"/>
      <w:lvlJc w:val="left"/>
      <w:pPr>
        <w:tabs>
          <w:tab w:val="num" w:pos="1627"/>
        </w:tabs>
        <w:ind w:left="1627" w:hanging="1627"/>
      </w:pPr>
      <w:rPr>
        <w:rFonts w:ascii="Arial" w:hAnsi="Arial" w:hint="default"/>
        <w:b w:val="0"/>
        <w:i/>
        <w:sz w:val="24"/>
        <w:u w:val="none"/>
      </w:rPr>
    </w:lvl>
    <w:lvl w:ilvl="7">
      <w:start w:val="1"/>
      <w:numFmt w:val="decimal"/>
      <w:lvlText w:val="%1.%2.%3.%4.%5.%6.%7.%8"/>
      <w:lvlJc w:val="left"/>
      <w:pPr>
        <w:tabs>
          <w:tab w:val="num" w:pos="1714"/>
        </w:tabs>
        <w:ind w:left="1714" w:hanging="1714"/>
      </w:pPr>
      <w:rPr>
        <w:rFonts w:ascii="Arial" w:hAnsi="Arial" w:hint="default"/>
        <w:b w:val="0"/>
        <w:i/>
        <w:sz w:val="24"/>
        <w:u w:val="single"/>
      </w:rPr>
    </w:lvl>
    <w:lvl w:ilvl="8">
      <w:start w:val="1"/>
      <w:numFmt w:val="decimal"/>
      <w:lvlText w:val="%1.%2.%3.%4.%5.%6.%7.%8.%9"/>
      <w:lvlJc w:val="left"/>
      <w:pPr>
        <w:tabs>
          <w:tab w:val="num" w:pos="1886"/>
        </w:tabs>
        <w:ind w:left="1886" w:hanging="1886"/>
      </w:pPr>
      <w:rPr>
        <w:rFonts w:ascii="Arial" w:hAnsi="Arial" w:hint="default"/>
        <w:b/>
        <w:i w:val="0"/>
        <w:sz w:val="22"/>
        <w:u w:val="none"/>
      </w:rPr>
    </w:lvl>
  </w:abstractNum>
  <w:abstractNum w:abstractNumId="52">
    <w:nsid w:val="4281052F"/>
    <w:multiLevelType w:val="multilevel"/>
    <w:tmpl w:val="343A1B6E"/>
    <w:styleLink w:val="Bullets2"/>
    <w:lvl w:ilvl="0">
      <w:start w:val="1"/>
      <w:numFmt w:val="bullet"/>
      <w:pStyle w:val="bullet6"/>
      <w:lvlText w:val=""/>
      <w:lvlJc w:val="left"/>
      <w:pPr>
        <w:tabs>
          <w:tab w:val="num" w:pos="720"/>
        </w:tabs>
        <w:ind w:left="720" w:hanging="360"/>
      </w:pPr>
      <w:rPr>
        <w:rFonts w:ascii="Wingdings" w:hAnsi="Wingdings" w:hint="default"/>
        <w:b w:val="0"/>
        <w:i w:val="0"/>
        <w:sz w:val="22"/>
      </w:rPr>
    </w:lvl>
    <w:lvl w:ilvl="1">
      <w:start w:val="1"/>
      <w:numFmt w:val="bullet"/>
      <w:lvlRestart w:val="0"/>
      <w:pStyle w:val="bullet7"/>
      <w:lvlText w:val=""/>
      <w:lvlJc w:val="left"/>
      <w:pPr>
        <w:tabs>
          <w:tab w:val="num" w:pos="1080"/>
        </w:tabs>
        <w:ind w:left="1080" w:hanging="360"/>
      </w:pPr>
      <w:rPr>
        <w:rFonts w:ascii="Wingdings" w:hAnsi="Wingdings" w:hint="default"/>
        <w:b w:val="0"/>
        <w:i w:val="0"/>
        <w:spacing w:val="10"/>
        <w:sz w:val="22"/>
      </w:rPr>
    </w:lvl>
    <w:lvl w:ilvl="2">
      <w:start w:val="1"/>
      <w:numFmt w:val="bullet"/>
      <w:lvlRestart w:val="0"/>
      <w:pStyle w:val="bullet8"/>
      <w:lvlText w:val=""/>
      <w:lvlJc w:val="left"/>
      <w:pPr>
        <w:tabs>
          <w:tab w:val="num" w:pos="720"/>
        </w:tabs>
        <w:ind w:left="720" w:hanging="360"/>
      </w:pPr>
      <w:rPr>
        <w:rFonts w:ascii="Wingdings" w:hAnsi="Wingdings" w:hint="default"/>
        <w:b w:val="0"/>
        <w:i w:val="0"/>
        <w:sz w:val="22"/>
      </w:rPr>
    </w:lvl>
    <w:lvl w:ilvl="3">
      <w:start w:val="1"/>
      <w:numFmt w:val="bullet"/>
      <w:lvlRestart w:val="0"/>
      <w:pStyle w:val="bullet9"/>
      <w:lvlText w:val=""/>
      <w:lvlJc w:val="left"/>
      <w:pPr>
        <w:tabs>
          <w:tab w:val="num" w:pos="1080"/>
        </w:tabs>
        <w:ind w:left="1080" w:hanging="360"/>
      </w:pPr>
      <w:rPr>
        <w:rFonts w:ascii="Wingdings" w:hAnsi="Wingdings" w:cs="Arial" w:hint="default"/>
        <w:b w:val="0"/>
        <w:bCs w:val="0"/>
        <w:i w:val="0"/>
        <w:iCs w:val="0"/>
        <w:sz w:val="22"/>
        <w:szCs w:val="24"/>
      </w:rPr>
    </w:lvl>
    <w:lvl w:ilvl="4">
      <w:start w:val="1"/>
      <w:numFmt w:val="bullet"/>
      <w:lvlRestart w:val="0"/>
      <w:pStyle w:val="bullet10"/>
      <w:lvlText w:val=""/>
      <w:lvlJc w:val="left"/>
      <w:pPr>
        <w:tabs>
          <w:tab w:val="num" w:pos="720"/>
        </w:tabs>
        <w:ind w:left="720" w:hanging="360"/>
      </w:pPr>
      <w:rPr>
        <w:rFonts w:ascii="Wingdings" w:hAnsi="Wingdings" w:hint="default"/>
        <w:b w:val="0"/>
        <w:i w:val="0"/>
        <w:sz w:val="28"/>
        <w:u w:val="none"/>
      </w:rPr>
    </w:lvl>
    <w:lvl w:ilvl="5">
      <w:start w:val="1"/>
      <w:numFmt w:val="bullet"/>
      <w:lvlRestart w:val="0"/>
      <w:pStyle w:val="bullet11"/>
      <w:lvlText w:val=""/>
      <w:lvlJc w:val="left"/>
      <w:pPr>
        <w:tabs>
          <w:tab w:val="num" w:pos="1080"/>
        </w:tabs>
        <w:ind w:left="1080" w:hanging="360"/>
      </w:pPr>
      <w:rPr>
        <w:rFonts w:ascii="Wingdings" w:hAnsi="Wingdings" w:hint="default"/>
        <w:b w:val="0"/>
        <w:i w:val="0"/>
        <w:sz w:val="28"/>
      </w:rPr>
    </w:lvl>
    <w:lvl w:ilvl="6">
      <w:start w:val="1"/>
      <w:numFmt w:val="bullet"/>
      <w:lvlRestart w:val="0"/>
      <w:pStyle w:val="bullet12"/>
      <w:lvlText w:val=""/>
      <w:lvlJc w:val="left"/>
      <w:pPr>
        <w:tabs>
          <w:tab w:val="num" w:pos="720"/>
        </w:tabs>
        <w:ind w:left="720" w:hanging="360"/>
      </w:pPr>
      <w:rPr>
        <w:rFonts w:ascii="Wingdings" w:hAnsi="Wingdings" w:hint="default"/>
        <w:b w:val="0"/>
        <w:i w:val="0"/>
        <w:sz w:val="28"/>
      </w:rPr>
    </w:lvl>
    <w:lvl w:ilvl="7">
      <w:start w:val="1"/>
      <w:numFmt w:val="bullet"/>
      <w:lvlRestart w:val="0"/>
      <w:pStyle w:val="bullet13"/>
      <w:lvlText w:val=""/>
      <w:lvlJc w:val="left"/>
      <w:pPr>
        <w:tabs>
          <w:tab w:val="num" w:pos="1080"/>
        </w:tabs>
        <w:ind w:left="1080" w:hanging="360"/>
      </w:pPr>
      <w:rPr>
        <w:rFonts w:ascii="Wingdings" w:hAnsi="Wingdings" w:hint="default"/>
        <w:b w:val="0"/>
        <w:i w:val="0"/>
        <w:sz w:val="28"/>
        <w:u w:val="none"/>
      </w:rPr>
    </w:lvl>
    <w:lvl w:ilvl="8">
      <w:start w:val="1"/>
      <w:numFmt w:val="bullet"/>
      <w:lvlRestart w:val="0"/>
      <w:pStyle w:val="bullet14"/>
      <w:lvlText w:val=""/>
      <w:lvlJc w:val="left"/>
      <w:pPr>
        <w:tabs>
          <w:tab w:val="num" w:pos="1080"/>
        </w:tabs>
        <w:ind w:left="1080" w:hanging="360"/>
      </w:pPr>
      <w:rPr>
        <w:rFonts w:ascii="Symbol" w:hAnsi="Symbol" w:hint="default"/>
        <w:b w:val="0"/>
        <w:i w:val="0"/>
        <w:sz w:val="22"/>
      </w:rPr>
    </w:lvl>
  </w:abstractNum>
  <w:abstractNum w:abstractNumId="53">
    <w:nsid w:val="44C02B59"/>
    <w:multiLevelType w:val="hybridMultilevel"/>
    <w:tmpl w:val="E5D24544"/>
    <w:lvl w:ilvl="0" w:tplc="BBDEB4C2">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60F7A6D"/>
    <w:multiLevelType w:val="multilevel"/>
    <w:tmpl w:val="70F2582A"/>
    <w:lvl w:ilvl="0">
      <w:start w:val="1"/>
      <w:numFmt w:val="decimal"/>
      <w:lvlText w:val="%1."/>
      <w:lvlJc w:val="left"/>
      <w:pPr>
        <w:tabs>
          <w:tab w:val="num" w:pos="720"/>
        </w:tabs>
        <w:ind w:left="720" w:hanging="360"/>
      </w:pPr>
      <w:rPr>
        <w:rFont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bullet"/>
      <w:lvlRestart w:val="0"/>
      <w:lvlText w:val=""/>
      <w:lvlJc w:val="left"/>
      <w:pPr>
        <w:tabs>
          <w:tab w:val="num" w:pos="1080"/>
        </w:tabs>
        <w:ind w:left="1080" w:hanging="360"/>
      </w:pPr>
      <w:rPr>
        <w:rFonts w:ascii="Wingdings" w:hAnsi="Wingding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55">
    <w:nsid w:val="47F6605A"/>
    <w:multiLevelType w:val="hybridMultilevel"/>
    <w:tmpl w:val="56FEB206"/>
    <w:lvl w:ilvl="0" w:tplc="160C2392">
      <w:start w:val="1"/>
      <w:numFmt w:val="decimal"/>
      <w:pStyle w:val="TableNumberedList"/>
      <w:lvlText w:val="Table %1."/>
      <w:lvlJc w:val="left"/>
      <w:pPr>
        <w:tabs>
          <w:tab w:val="num" w:pos="1080"/>
        </w:tabs>
        <w:ind w:left="1080" w:hanging="1080"/>
      </w:pPr>
      <w:rPr>
        <w:rFonts w:ascii="Arial" w:hAnsi="Arial" w:hint="default"/>
        <w:b/>
        <w:i w:val="0"/>
        <w:sz w:val="20"/>
      </w:rPr>
    </w:lvl>
    <w:lvl w:ilvl="1" w:tplc="198A2C8A" w:tentative="1">
      <w:start w:val="1"/>
      <w:numFmt w:val="lowerLetter"/>
      <w:lvlText w:val="%2."/>
      <w:lvlJc w:val="left"/>
      <w:pPr>
        <w:tabs>
          <w:tab w:val="num" w:pos="1440"/>
        </w:tabs>
        <w:ind w:left="1440" w:hanging="360"/>
      </w:pPr>
    </w:lvl>
    <w:lvl w:ilvl="2" w:tplc="FD38F48E" w:tentative="1">
      <w:start w:val="1"/>
      <w:numFmt w:val="lowerRoman"/>
      <w:lvlText w:val="%3."/>
      <w:lvlJc w:val="right"/>
      <w:pPr>
        <w:tabs>
          <w:tab w:val="num" w:pos="2160"/>
        </w:tabs>
        <w:ind w:left="2160" w:hanging="180"/>
      </w:pPr>
    </w:lvl>
    <w:lvl w:ilvl="3" w:tplc="B19413E2" w:tentative="1">
      <w:start w:val="1"/>
      <w:numFmt w:val="decimal"/>
      <w:lvlText w:val="%4."/>
      <w:lvlJc w:val="left"/>
      <w:pPr>
        <w:tabs>
          <w:tab w:val="num" w:pos="2880"/>
        </w:tabs>
        <w:ind w:left="2880" w:hanging="360"/>
      </w:pPr>
    </w:lvl>
    <w:lvl w:ilvl="4" w:tplc="48381808" w:tentative="1">
      <w:start w:val="1"/>
      <w:numFmt w:val="lowerLetter"/>
      <w:lvlText w:val="%5."/>
      <w:lvlJc w:val="left"/>
      <w:pPr>
        <w:tabs>
          <w:tab w:val="num" w:pos="3600"/>
        </w:tabs>
        <w:ind w:left="3600" w:hanging="360"/>
      </w:pPr>
    </w:lvl>
    <w:lvl w:ilvl="5" w:tplc="69F09AAC" w:tentative="1">
      <w:start w:val="1"/>
      <w:numFmt w:val="lowerRoman"/>
      <w:lvlText w:val="%6."/>
      <w:lvlJc w:val="right"/>
      <w:pPr>
        <w:tabs>
          <w:tab w:val="num" w:pos="4320"/>
        </w:tabs>
        <w:ind w:left="4320" w:hanging="180"/>
      </w:pPr>
    </w:lvl>
    <w:lvl w:ilvl="6" w:tplc="23C49E60" w:tentative="1">
      <w:start w:val="1"/>
      <w:numFmt w:val="decimal"/>
      <w:lvlText w:val="%7."/>
      <w:lvlJc w:val="left"/>
      <w:pPr>
        <w:tabs>
          <w:tab w:val="num" w:pos="5040"/>
        </w:tabs>
        <w:ind w:left="5040" w:hanging="360"/>
      </w:pPr>
    </w:lvl>
    <w:lvl w:ilvl="7" w:tplc="753ABE3C" w:tentative="1">
      <w:start w:val="1"/>
      <w:numFmt w:val="lowerLetter"/>
      <w:lvlText w:val="%8."/>
      <w:lvlJc w:val="left"/>
      <w:pPr>
        <w:tabs>
          <w:tab w:val="num" w:pos="5760"/>
        </w:tabs>
        <w:ind w:left="5760" w:hanging="360"/>
      </w:pPr>
    </w:lvl>
    <w:lvl w:ilvl="8" w:tplc="A446A02A" w:tentative="1">
      <w:start w:val="1"/>
      <w:numFmt w:val="lowerRoman"/>
      <w:lvlText w:val="%9."/>
      <w:lvlJc w:val="right"/>
      <w:pPr>
        <w:tabs>
          <w:tab w:val="num" w:pos="6480"/>
        </w:tabs>
        <w:ind w:left="6480" w:hanging="180"/>
      </w:pPr>
    </w:lvl>
  </w:abstractNum>
  <w:abstractNum w:abstractNumId="56">
    <w:nsid w:val="4C8603AB"/>
    <w:multiLevelType w:val="multilevel"/>
    <w:tmpl w:val="A94437AA"/>
    <w:styleLink w:val="Headings"/>
    <w:lvl w:ilvl="0">
      <w:start w:val="1"/>
      <w:numFmt w:val="none"/>
      <w:pStyle w:val="Heading1"/>
      <w:suff w:val="nothing"/>
      <w:lvlText w:val="%1"/>
      <w:lvlJc w:val="left"/>
      <w:pPr>
        <w:ind w:left="0" w:firstLine="0"/>
      </w:pPr>
      <w:rPr>
        <w:rFonts w:ascii="Arial" w:hAnsi="Arial" w:hint="default"/>
        <w:b/>
        <w:i w:val="0"/>
        <w:sz w:val="32"/>
      </w:rPr>
    </w:lvl>
    <w:lvl w:ilvl="1">
      <w:start w:val="1"/>
      <w:numFmt w:val="none"/>
      <w:lvlRestart w:val="0"/>
      <w:pStyle w:val="Heading2"/>
      <w:suff w:val="nothing"/>
      <w:lvlText w:val="%2"/>
      <w:lvlJc w:val="left"/>
      <w:pPr>
        <w:ind w:left="0" w:firstLine="0"/>
      </w:pPr>
      <w:rPr>
        <w:rFonts w:ascii="Arial" w:hAnsi="Arial" w:hint="default"/>
        <w:b/>
        <w:i w:val="0"/>
        <w:spacing w:val="10"/>
        <w:sz w:val="28"/>
      </w:rPr>
    </w:lvl>
    <w:lvl w:ilvl="2">
      <w:start w:val="1"/>
      <w:numFmt w:val="none"/>
      <w:lvlRestart w:val="0"/>
      <w:pStyle w:val="Heading3"/>
      <w:suff w:val="nothing"/>
      <w:lvlText w:val="%3"/>
      <w:lvlJc w:val="left"/>
      <w:pPr>
        <w:ind w:left="0" w:firstLine="0"/>
      </w:pPr>
      <w:rPr>
        <w:rFonts w:ascii="Arial" w:hAnsi="Arial" w:hint="default"/>
        <w:b/>
        <w:i w:val="0"/>
        <w:sz w:val="24"/>
      </w:rPr>
    </w:lvl>
    <w:lvl w:ilvl="3">
      <w:start w:val="1"/>
      <w:numFmt w:val="none"/>
      <w:lvlRestart w:val="0"/>
      <w:pStyle w:val="Heading4"/>
      <w:suff w:val="nothing"/>
      <w:lvlText w:val=""/>
      <w:lvlJc w:val="left"/>
      <w:pPr>
        <w:ind w:left="0" w:firstLine="0"/>
      </w:pPr>
      <w:rPr>
        <w:rFonts w:ascii="Arial" w:hAnsi="Arial" w:hint="default"/>
        <w:b/>
        <w:bCs w:val="0"/>
        <w:i/>
        <w:iCs w:val="0"/>
        <w:sz w:val="24"/>
        <w:szCs w:val="24"/>
      </w:rPr>
    </w:lvl>
    <w:lvl w:ilvl="4">
      <w:start w:val="1"/>
      <w:numFmt w:val="none"/>
      <w:lvlRestart w:val="0"/>
      <w:pStyle w:val="Heading5"/>
      <w:suff w:val="nothing"/>
      <w:lvlText w:val=""/>
      <w:lvlJc w:val="left"/>
      <w:pPr>
        <w:ind w:left="0" w:firstLine="0"/>
      </w:pPr>
      <w:rPr>
        <w:rFonts w:ascii="Arial" w:hAnsi="Arial" w:hint="default"/>
        <w:b/>
        <w:i/>
        <w:sz w:val="24"/>
        <w:u w:val="single"/>
      </w:rPr>
    </w:lvl>
    <w:lvl w:ilvl="5">
      <w:start w:val="1"/>
      <w:numFmt w:val="none"/>
      <w:lvlRestart w:val="0"/>
      <w:pStyle w:val="Heading6"/>
      <w:suff w:val="nothing"/>
      <w:lvlText w:val=""/>
      <w:lvlJc w:val="left"/>
      <w:pPr>
        <w:ind w:left="0" w:firstLine="0"/>
      </w:pPr>
      <w:rPr>
        <w:rFonts w:ascii="Arial" w:hAnsi="Arial" w:hint="default"/>
        <w:b w:val="0"/>
        <w:i w:val="0"/>
        <w:sz w:val="24"/>
      </w:rPr>
    </w:lvl>
    <w:lvl w:ilvl="6">
      <w:start w:val="1"/>
      <w:numFmt w:val="none"/>
      <w:lvlRestart w:val="0"/>
      <w:pStyle w:val="Heading7"/>
      <w:suff w:val="nothing"/>
      <w:lvlText w:val=""/>
      <w:lvlJc w:val="left"/>
      <w:pPr>
        <w:ind w:left="0" w:firstLine="0"/>
      </w:pPr>
      <w:rPr>
        <w:rFonts w:ascii="Arial" w:hAnsi="Arial" w:hint="default"/>
        <w:b w:val="0"/>
        <w:i/>
        <w:sz w:val="24"/>
      </w:rPr>
    </w:lvl>
    <w:lvl w:ilvl="7">
      <w:start w:val="1"/>
      <w:numFmt w:val="none"/>
      <w:lvlRestart w:val="0"/>
      <w:pStyle w:val="Heading8"/>
      <w:suff w:val="nothing"/>
      <w:lvlText w:val=""/>
      <w:lvlJc w:val="left"/>
      <w:pPr>
        <w:ind w:left="0" w:firstLine="0"/>
      </w:pPr>
      <w:rPr>
        <w:rFonts w:ascii="Arial" w:hAnsi="Arial" w:hint="default"/>
        <w:b w:val="0"/>
        <w:i/>
        <w:sz w:val="24"/>
        <w:u w:val="single"/>
      </w:rPr>
    </w:lvl>
    <w:lvl w:ilvl="8">
      <w:start w:val="1"/>
      <w:numFmt w:val="none"/>
      <w:lvlRestart w:val="0"/>
      <w:pStyle w:val="Heading9"/>
      <w:suff w:val="nothing"/>
      <w:lvlText w:val=""/>
      <w:lvlJc w:val="left"/>
      <w:pPr>
        <w:ind w:left="0" w:firstLine="0"/>
      </w:pPr>
      <w:rPr>
        <w:rFonts w:ascii="Arial" w:hAnsi="Arial" w:hint="default"/>
        <w:b/>
        <w:i w:val="0"/>
        <w:sz w:val="22"/>
      </w:rPr>
    </w:lvl>
  </w:abstractNum>
  <w:abstractNum w:abstractNumId="57">
    <w:nsid w:val="4E60050F"/>
    <w:multiLevelType w:val="multilevel"/>
    <w:tmpl w:val="7804AE98"/>
    <w:lvl w:ilvl="0">
      <w:start w:val="1"/>
      <w:numFmt w:val="decimal"/>
      <w:lvlText w:val="%1."/>
      <w:lvlJc w:val="left"/>
      <w:pPr>
        <w:ind w:left="720" w:hanging="360"/>
      </w:pPr>
      <w:rPr>
        <w:rFonts w:hint="default"/>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4F2454D4"/>
    <w:multiLevelType w:val="multilevel"/>
    <w:tmpl w:val="C3CAB12A"/>
    <w:styleLink w:val="TableBullets"/>
    <w:lvl w:ilvl="0">
      <w:start w:val="1"/>
      <w:numFmt w:val="bullet"/>
      <w:pStyle w:val="TableBullet1"/>
      <w:lvlText w:val=""/>
      <w:lvlJc w:val="left"/>
      <w:pPr>
        <w:tabs>
          <w:tab w:val="num" w:pos="454"/>
        </w:tabs>
        <w:ind w:left="454" w:hanging="274"/>
      </w:pPr>
      <w:rPr>
        <w:rFonts w:ascii="Wingdings" w:hAnsi="Wingdings" w:hint="default"/>
        <w:b w:val="0"/>
        <w:i w:val="0"/>
        <w:sz w:val="18"/>
      </w:rPr>
    </w:lvl>
    <w:lvl w:ilvl="1">
      <w:start w:val="1"/>
      <w:numFmt w:val="none"/>
      <w:lvlRestart w:val="0"/>
      <w:pStyle w:val="TableBullet1indent"/>
      <w:suff w:val="nothing"/>
      <w:lvlText w:val="%2"/>
      <w:lvlJc w:val="left"/>
      <w:pPr>
        <w:ind w:left="360" w:firstLine="0"/>
      </w:pPr>
      <w:rPr>
        <w:rFonts w:ascii="Arial" w:hAnsi="Arial" w:hint="default"/>
        <w:b w:val="0"/>
        <w:i w:val="0"/>
        <w:spacing w:val="10"/>
        <w:sz w:val="22"/>
      </w:rPr>
    </w:lvl>
    <w:lvl w:ilvl="2">
      <w:start w:val="1"/>
      <w:numFmt w:val="bullet"/>
      <w:lvlRestart w:val="0"/>
      <w:pStyle w:val="TableBullet2"/>
      <w:lvlText w:val=""/>
      <w:lvlJc w:val="left"/>
      <w:pPr>
        <w:tabs>
          <w:tab w:val="num" w:pos="720"/>
        </w:tabs>
        <w:ind w:left="720" w:hanging="360"/>
      </w:pPr>
      <w:rPr>
        <w:rFonts w:ascii="Wingdings" w:hAnsi="Wingdings" w:hint="default"/>
        <w:b w:val="0"/>
        <w:i w:val="0"/>
        <w:sz w:val="18"/>
      </w:rPr>
    </w:lvl>
    <w:lvl w:ilvl="3">
      <w:start w:val="1"/>
      <w:numFmt w:val="none"/>
      <w:lvlRestart w:val="0"/>
      <w:pStyle w:val="TableBullet2indent"/>
      <w:suff w:val="nothing"/>
      <w:lvlText w:val=""/>
      <w:lvlJc w:val="left"/>
      <w:pPr>
        <w:ind w:left="720" w:firstLine="0"/>
      </w:pPr>
      <w:rPr>
        <w:rFonts w:ascii="Arial" w:hAnsi="Arial" w:cs="Arial" w:hint="default"/>
        <w:b w:val="0"/>
        <w:bCs w:val="0"/>
        <w:i w:val="0"/>
        <w:iCs w:val="0"/>
        <w:sz w:val="24"/>
        <w:szCs w:val="24"/>
      </w:rPr>
    </w:lvl>
    <w:lvl w:ilvl="4">
      <w:start w:val="1"/>
      <w:numFmt w:val="bullet"/>
      <w:lvlRestart w:val="0"/>
      <w:pStyle w:val="TableBullet3"/>
      <w:lvlText w:val="─"/>
      <w:lvlJc w:val="left"/>
      <w:pPr>
        <w:tabs>
          <w:tab w:val="num" w:pos="994"/>
        </w:tabs>
        <w:ind w:left="994" w:hanging="274"/>
      </w:pPr>
      <w:rPr>
        <w:rFonts w:ascii="Times New Roman" w:hAnsi="Times New Roman" w:hint="default"/>
        <w:b w:val="0"/>
        <w:i w:val="0"/>
        <w:sz w:val="18"/>
        <w:u w:val="none"/>
      </w:rPr>
    </w:lvl>
    <w:lvl w:ilvl="5">
      <w:start w:val="1"/>
      <w:numFmt w:val="none"/>
      <w:lvlRestart w:val="0"/>
      <w:pStyle w:val="TableBullet3indent"/>
      <w:suff w:val="nothing"/>
      <w:lvlText w:val=""/>
      <w:lvlJc w:val="left"/>
      <w:pPr>
        <w:ind w:left="994" w:firstLine="0"/>
      </w:pPr>
      <w:rPr>
        <w:rFonts w:ascii="Arial" w:hAnsi="Arial" w:hint="default"/>
        <w:b w:val="0"/>
        <w:i w:val="0"/>
        <w:sz w:val="22"/>
      </w:rPr>
    </w:lvl>
    <w:lvl w:ilvl="6">
      <w:start w:val="1"/>
      <w:numFmt w:val="bullet"/>
      <w:lvlRestart w:val="0"/>
      <w:pStyle w:val="TableBullet4"/>
      <w:lvlText w:val="»"/>
      <w:lvlJc w:val="left"/>
      <w:pPr>
        <w:tabs>
          <w:tab w:val="num" w:pos="1267"/>
        </w:tabs>
        <w:ind w:left="1267" w:hanging="273"/>
      </w:pPr>
      <w:rPr>
        <w:rFonts w:ascii="Times New Roman" w:hAnsi="Times New Roman" w:hint="default"/>
        <w:b w:val="0"/>
        <w:i w:val="0"/>
        <w:sz w:val="20"/>
      </w:rPr>
    </w:lvl>
    <w:lvl w:ilvl="7">
      <w:start w:val="1"/>
      <w:numFmt w:val="none"/>
      <w:lvlRestart w:val="0"/>
      <w:pStyle w:val="TableBullet4indent"/>
      <w:suff w:val="nothing"/>
      <w:lvlText w:val=""/>
      <w:lvlJc w:val="left"/>
      <w:pPr>
        <w:ind w:left="1267" w:firstLine="0"/>
      </w:pPr>
      <w:rPr>
        <w:rFonts w:ascii="Arial" w:hAnsi="Arial" w:hint="default"/>
        <w:b w:val="0"/>
        <w:i w:val="0"/>
        <w:sz w:val="22"/>
        <w:u w:val="none"/>
      </w:rPr>
    </w:lvl>
    <w:lvl w:ilvl="8">
      <w:start w:val="1"/>
      <w:numFmt w:val="bullet"/>
      <w:lvlRestart w:val="0"/>
      <w:pStyle w:val="TableBullet5"/>
      <w:lvlText w:val=""/>
      <w:lvlJc w:val="left"/>
      <w:pPr>
        <w:tabs>
          <w:tab w:val="num" w:pos="360"/>
        </w:tabs>
        <w:ind w:left="360" w:hanging="274"/>
      </w:pPr>
      <w:rPr>
        <w:rFonts w:ascii="Symbol" w:hAnsi="Symbol" w:hint="default"/>
        <w:b w:val="0"/>
        <w:i w:val="0"/>
        <w:sz w:val="22"/>
      </w:rPr>
    </w:lvl>
  </w:abstractNum>
  <w:abstractNum w:abstractNumId="59">
    <w:nsid w:val="4FAC33B1"/>
    <w:multiLevelType w:val="hybridMultilevel"/>
    <w:tmpl w:val="A53A2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20854F5"/>
    <w:multiLevelType w:val="multilevel"/>
    <w:tmpl w:val="BE06A70C"/>
    <w:lvl w:ilvl="0">
      <w:start w:val="1"/>
      <w:numFmt w:val="decimal"/>
      <w:pStyle w:val="EnvelopeReturn"/>
      <w:lvlText w:val="%1."/>
      <w:lvlJc w:val="left"/>
      <w:pPr>
        <w:tabs>
          <w:tab w:val="num" w:pos="720"/>
        </w:tabs>
        <w:ind w:left="720" w:hanging="360"/>
      </w:pPr>
      <w:rPr>
        <w:rFonts w:cs="Times New Roman"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1">
    <w:nsid w:val="53604C12"/>
    <w:multiLevelType w:val="multilevel"/>
    <w:tmpl w:val="30DAABF0"/>
    <w:lvl w:ilvl="0">
      <w:start w:val="1"/>
      <w:numFmt w:val="decimal"/>
      <w:lvlText w:val="%1."/>
      <w:lvlJc w:val="left"/>
      <w:pPr>
        <w:tabs>
          <w:tab w:val="num" w:pos="720"/>
        </w:tabs>
        <w:ind w:left="720" w:hanging="360"/>
      </w:pPr>
      <w:rPr>
        <w:rFont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lowerLetter"/>
      <w:lvlText w:val="%3."/>
      <w:lvlJc w:val="left"/>
      <w:pPr>
        <w:tabs>
          <w:tab w:val="num" w:pos="1080"/>
        </w:tabs>
        <w:ind w:left="1080" w:hanging="360"/>
      </w:pPr>
      <w:rPr>
        <w:rFont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62">
    <w:nsid w:val="552404DD"/>
    <w:multiLevelType w:val="multilevel"/>
    <w:tmpl w:val="08529BA2"/>
    <w:lvl w:ilvl="0">
      <w:start w:val="1"/>
      <w:numFmt w:val="decimal"/>
      <w:lvlText w:val="%1."/>
      <w:lvlJc w:val="left"/>
      <w:pPr>
        <w:tabs>
          <w:tab w:val="num" w:pos="720"/>
        </w:tabs>
        <w:ind w:left="720" w:hanging="360"/>
      </w:pPr>
      <w:rPr>
        <w:rFont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bullet"/>
      <w:lvlRestart w:val="0"/>
      <w:lvlText w:val=""/>
      <w:lvlJc w:val="left"/>
      <w:pPr>
        <w:tabs>
          <w:tab w:val="num" w:pos="1080"/>
        </w:tabs>
        <w:ind w:left="1080" w:hanging="360"/>
      </w:pPr>
      <w:rPr>
        <w:rFonts w:ascii="Wingdings" w:hAnsi="Wingding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63">
    <w:nsid w:val="56067287"/>
    <w:multiLevelType w:val="hybridMultilevel"/>
    <w:tmpl w:val="DF36C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57DE2BDB"/>
    <w:multiLevelType w:val="hybridMultilevel"/>
    <w:tmpl w:val="F20A30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8045CDC"/>
    <w:multiLevelType w:val="multilevel"/>
    <w:tmpl w:val="DEE80B4E"/>
    <w:styleLink w:val="PhasesTasksSteps"/>
    <w:lvl w:ilvl="0">
      <w:start w:val="1"/>
      <w:numFmt w:val="upperRoman"/>
      <w:pStyle w:val="Phase"/>
      <w:lvlText w:val="Phase %1."/>
      <w:lvlJc w:val="left"/>
      <w:pPr>
        <w:tabs>
          <w:tab w:val="num" w:pos="1440"/>
        </w:tabs>
        <w:ind w:left="1440" w:hanging="1440"/>
      </w:pPr>
      <w:rPr>
        <w:rFonts w:ascii="Arial" w:hAnsi="Arial" w:hint="default"/>
        <w:b/>
        <w:i w:val="0"/>
        <w:sz w:val="24"/>
      </w:rPr>
    </w:lvl>
    <w:lvl w:ilvl="1">
      <w:start w:val="1"/>
      <w:numFmt w:val="decimal"/>
      <w:pStyle w:val="Task"/>
      <w:lvlText w:val="Task %2."/>
      <w:lvlJc w:val="left"/>
      <w:pPr>
        <w:tabs>
          <w:tab w:val="num" w:pos="1080"/>
        </w:tabs>
        <w:ind w:left="1080" w:hanging="1080"/>
      </w:pPr>
      <w:rPr>
        <w:rFonts w:ascii="Arial" w:hAnsi="Arial" w:hint="default"/>
        <w:b/>
        <w:i/>
        <w:sz w:val="24"/>
      </w:rPr>
    </w:lvl>
    <w:lvl w:ilvl="2">
      <w:start w:val="1"/>
      <w:numFmt w:val="decimal"/>
      <w:pStyle w:val="Step"/>
      <w:lvlText w:val="Step %3."/>
      <w:lvlJc w:val="left"/>
      <w:pPr>
        <w:tabs>
          <w:tab w:val="num" w:pos="1080"/>
        </w:tabs>
        <w:ind w:left="1080" w:hanging="1080"/>
      </w:pPr>
      <w:rPr>
        <w:rFonts w:ascii="Arial" w:hAnsi="Arial" w:hint="default"/>
        <w:b w:val="0"/>
        <w:i w:val="0"/>
        <w:sz w:val="24"/>
      </w:rPr>
    </w:lvl>
    <w:lvl w:ilvl="3">
      <w:start w:val="1"/>
      <w:numFmt w:val="none"/>
      <w:lvlRestart w:val="0"/>
      <w:pStyle w:val="Deliverables"/>
      <w:suff w:val="nothing"/>
      <w:lvlText w:val=""/>
      <w:lvlJc w:val="left"/>
      <w:pPr>
        <w:ind w:left="0" w:firstLine="0"/>
      </w:pPr>
      <w:rPr>
        <w:rFonts w:ascii="Arial" w:hAnsi="Arial" w:hint="default"/>
        <w:b w:val="0"/>
        <w:i/>
        <w:sz w:val="24"/>
      </w:rPr>
    </w:lvl>
    <w:lvl w:ilvl="4">
      <w:start w:val="1"/>
      <w:numFmt w:val="decimal"/>
      <w:lvlRestart w:val="1"/>
      <w:pStyle w:val="Step2"/>
      <w:lvlText w:val="Step %5."/>
      <w:lvlJc w:val="left"/>
      <w:pPr>
        <w:tabs>
          <w:tab w:val="num" w:pos="1080"/>
        </w:tabs>
        <w:ind w:left="1080" w:hanging="1080"/>
      </w:pPr>
      <w:rPr>
        <w:rFonts w:ascii="Arial" w:hAnsi="Arial" w:hint="default"/>
        <w:b/>
        <w:i/>
        <w:sz w:val="24"/>
      </w:rPr>
    </w:lvl>
    <w:lvl w:ilvl="5">
      <w:start w:val="1"/>
      <w:numFmt w:val="decimal"/>
      <w:pStyle w:val="Task2"/>
      <w:lvlText w:val="Task %6."/>
      <w:lvlJc w:val="left"/>
      <w:pPr>
        <w:tabs>
          <w:tab w:val="num" w:pos="1080"/>
        </w:tabs>
        <w:ind w:left="1080" w:hanging="1080"/>
      </w:pPr>
      <w:rPr>
        <w:rFonts w:ascii="Arial" w:hAnsi="Arial" w:hint="default"/>
        <w:b w:val="0"/>
        <w:i w:val="0"/>
        <w:sz w:val="24"/>
      </w:rPr>
    </w:lvl>
    <w:lvl w:ilvl="6">
      <w:start w:val="1"/>
      <w:numFmt w:val="none"/>
      <w:lvlRestart w:val="0"/>
      <w:pStyle w:val="Deliverables2"/>
      <w:suff w:val="nothing"/>
      <w:lvlText w:val=""/>
      <w:lvlJc w:val="left"/>
      <w:pPr>
        <w:ind w:left="0" w:firstLine="0"/>
      </w:pPr>
      <w:rPr>
        <w:rFonts w:ascii="Arial" w:hAnsi="Arial" w:hint="default"/>
        <w:b w:val="0"/>
        <w:i/>
        <w:sz w:val="24"/>
        <w:u w:val="none"/>
      </w:rPr>
    </w:lvl>
    <w:lvl w:ilvl="7">
      <w:start w:val="1"/>
      <w:numFmt w:val="none"/>
      <w:lvlRestart w:val="0"/>
      <w:suff w:val="nothing"/>
      <w:lvlText w:val="%8"/>
      <w:lvlJc w:val="left"/>
      <w:pPr>
        <w:ind w:left="-32767" w:firstLine="32767"/>
      </w:pPr>
      <w:rPr>
        <w:rFonts w:ascii="Arial" w:hAnsi="Arial" w:hint="default"/>
        <w:b/>
        <w:i w:val="0"/>
        <w:sz w:val="22"/>
        <w:u w:val="none"/>
      </w:rPr>
    </w:lvl>
    <w:lvl w:ilvl="8">
      <w:start w:val="1"/>
      <w:numFmt w:val="none"/>
      <w:lvlRestart w:val="0"/>
      <w:suff w:val="nothing"/>
      <w:lvlText w:val=""/>
      <w:lvlJc w:val="left"/>
      <w:pPr>
        <w:ind w:left="0" w:firstLine="0"/>
      </w:pPr>
      <w:rPr>
        <w:rFonts w:ascii="Arial" w:hAnsi="Arial" w:hint="default"/>
        <w:b/>
        <w:i/>
        <w:sz w:val="24"/>
        <w:u w:val="none"/>
      </w:rPr>
    </w:lvl>
  </w:abstractNum>
  <w:abstractNum w:abstractNumId="66">
    <w:nsid w:val="58B25E36"/>
    <w:multiLevelType w:val="multilevel"/>
    <w:tmpl w:val="1F7AF7D8"/>
    <w:lvl w:ilvl="0">
      <w:start w:val="1"/>
      <w:numFmt w:val="decimal"/>
      <w:lvlText w:val="%1."/>
      <w:lvlJc w:val="left"/>
      <w:pPr>
        <w:tabs>
          <w:tab w:val="num" w:pos="720"/>
        </w:tabs>
        <w:ind w:left="720" w:hanging="360"/>
      </w:pPr>
      <w:rPr>
        <w:rFont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bullet"/>
      <w:lvlRestart w:val="0"/>
      <w:lvlText w:val=""/>
      <w:lvlJc w:val="left"/>
      <w:pPr>
        <w:tabs>
          <w:tab w:val="num" w:pos="1080"/>
        </w:tabs>
        <w:ind w:left="1080" w:hanging="360"/>
      </w:pPr>
      <w:rPr>
        <w:rFonts w:ascii="Wingdings" w:hAnsi="Wingding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67">
    <w:nsid w:val="59625CE8"/>
    <w:multiLevelType w:val="hybridMultilevel"/>
    <w:tmpl w:val="6706EC12"/>
    <w:lvl w:ilvl="0" w:tplc="FFFFFFFF">
      <w:start w:val="1"/>
      <w:numFmt w:val="bullet"/>
      <w:pStyle w:val="Bulleted-ListBlockText"/>
      <w:lvlText w:val=""/>
      <w:lvlJc w:val="left"/>
      <w:pPr>
        <w:ind w:left="360" w:hanging="360"/>
      </w:pPr>
      <w:rPr>
        <w:rFonts w:ascii="Wingdings" w:hAnsi="Wingdings" w:hint="default"/>
        <w:color w:val="BFBFBF"/>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nsid w:val="5DDD2ABA"/>
    <w:multiLevelType w:val="hybridMultilevel"/>
    <w:tmpl w:val="1D1AEB88"/>
    <w:lvl w:ilvl="0" w:tplc="70A83CC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5E110512"/>
    <w:multiLevelType w:val="multilevel"/>
    <w:tmpl w:val="1EF04336"/>
    <w:lvl w:ilvl="0">
      <w:start w:val="1"/>
      <w:numFmt w:val="decimal"/>
      <w:pStyle w:val="SectionDivider-Numbered"/>
      <w:lvlText w:val="%1.0"/>
      <w:lvlJc w:val="left"/>
      <w:pPr>
        <w:tabs>
          <w:tab w:val="num" w:pos="2150"/>
        </w:tabs>
        <w:ind w:left="2150" w:hanging="720"/>
      </w:pPr>
      <w:rPr>
        <w:rFonts w:ascii="Arial" w:hAnsi="Arial" w:hint="default"/>
        <w:b/>
        <w:i w:val="0"/>
        <w:sz w:val="32"/>
      </w:rPr>
    </w:lvl>
    <w:lvl w:ilvl="1">
      <w:start w:val="1"/>
      <w:numFmt w:val="decimal"/>
      <w:lvlText w:val="%1.%2"/>
      <w:lvlJc w:val="left"/>
      <w:pPr>
        <w:tabs>
          <w:tab w:val="num" w:pos="2150"/>
        </w:tabs>
        <w:ind w:left="2150" w:hanging="720"/>
      </w:pPr>
      <w:rPr>
        <w:rFonts w:ascii="Arial" w:hAnsi="Arial" w:hint="default"/>
        <w:b/>
        <w:i w:val="0"/>
        <w:spacing w:val="10"/>
        <w:sz w:val="28"/>
      </w:rPr>
    </w:lvl>
    <w:lvl w:ilvl="2">
      <w:start w:val="1"/>
      <w:numFmt w:val="decimal"/>
      <w:lvlText w:val="%1.%2.%3"/>
      <w:lvlJc w:val="left"/>
      <w:pPr>
        <w:tabs>
          <w:tab w:val="num" w:pos="2337"/>
        </w:tabs>
        <w:ind w:left="2337" w:hanging="907"/>
      </w:pPr>
      <w:rPr>
        <w:rFonts w:ascii="Arial" w:hAnsi="Arial" w:hint="default"/>
        <w:b w:val="0"/>
        <w:i w:val="0"/>
        <w:sz w:val="22"/>
      </w:rPr>
    </w:lvl>
    <w:lvl w:ilvl="3">
      <w:start w:val="1"/>
      <w:numFmt w:val="decimal"/>
      <w:lvlText w:val="%1.%2.%3.%4"/>
      <w:lvlJc w:val="left"/>
      <w:pPr>
        <w:tabs>
          <w:tab w:val="num" w:pos="2424"/>
        </w:tabs>
        <w:ind w:left="2424" w:hanging="994"/>
      </w:pPr>
      <w:rPr>
        <w:rFonts w:ascii="Arial" w:hAnsi="Arial" w:hint="default"/>
        <w:b/>
        <w:i/>
        <w:sz w:val="24"/>
      </w:rPr>
    </w:lvl>
    <w:lvl w:ilvl="4">
      <w:start w:val="1"/>
      <w:numFmt w:val="decimal"/>
      <w:lvlText w:val="%1.%2.%3.%4.%5"/>
      <w:lvlJc w:val="left"/>
      <w:pPr>
        <w:tabs>
          <w:tab w:val="num" w:pos="2596"/>
        </w:tabs>
        <w:ind w:left="2596" w:hanging="1166"/>
      </w:pPr>
      <w:rPr>
        <w:rFonts w:ascii="Arial" w:hAnsi="Arial" w:hint="default"/>
        <w:b/>
        <w:i/>
        <w:sz w:val="24"/>
        <w:u w:val="single"/>
      </w:rPr>
    </w:lvl>
    <w:lvl w:ilvl="5">
      <w:start w:val="1"/>
      <w:numFmt w:val="decimal"/>
      <w:lvlText w:val="%1.%2.%3.%4.%5.%6"/>
      <w:lvlJc w:val="left"/>
      <w:pPr>
        <w:tabs>
          <w:tab w:val="num" w:pos="2870"/>
        </w:tabs>
        <w:ind w:left="2870" w:hanging="1440"/>
      </w:pPr>
      <w:rPr>
        <w:rFonts w:ascii="Arial" w:hAnsi="Arial" w:hint="default"/>
        <w:b w:val="0"/>
        <w:i w:val="0"/>
        <w:sz w:val="24"/>
      </w:rPr>
    </w:lvl>
    <w:lvl w:ilvl="6">
      <w:start w:val="1"/>
      <w:numFmt w:val="decimal"/>
      <w:lvlText w:val="%1.%2.%3.%4.%5.%6.%7"/>
      <w:lvlJc w:val="left"/>
      <w:pPr>
        <w:tabs>
          <w:tab w:val="num" w:pos="3057"/>
        </w:tabs>
        <w:ind w:left="3057" w:hanging="1627"/>
      </w:pPr>
      <w:rPr>
        <w:rFonts w:ascii="Arial" w:hAnsi="Arial" w:hint="default"/>
        <w:b w:val="0"/>
        <w:i/>
        <w:sz w:val="24"/>
        <w:u w:val="none"/>
      </w:rPr>
    </w:lvl>
    <w:lvl w:ilvl="7">
      <w:start w:val="1"/>
      <w:numFmt w:val="decimal"/>
      <w:lvlText w:val="%1.%2.%3.%4.%5.%6.%7.%8"/>
      <w:lvlJc w:val="left"/>
      <w:pPr>
        <w:tabs>
          <w:tab w:val="num" w:pos="3144"/>
        </w:tabs>
        <w:ind w:left="3144" w:hanging="1714"/>
      </w:pPr>
      <w:rPr>
        <w:rFonts w:ascii="Arial" w:hAnsi="Arial" w:hint="default"/>
        <w:b w:val="0"/>
        <w:i/>
        <w:sz w:val="24"/>
        <w:u w:val="single"/>
      </w:rPr>
    </w:lvl>
    <w:lvl w:ilvl="8">
      <w:start w:val="1"/>
      <w:numFmt w:val="decimal"/>
      <w:lvlText w:val="%1.%2.%3.%4.%5.%6.%7.%8.%9"/>
      <w:lvlJc w:val="left"/>
      <w:pPr>
        <w:tabs>
          <w:tab w:val="num" w:pos="3316"/>
        </w:tabs>
        <w:ind w:left="3316" w:hanging="1886"/>
      </w:pPr>
      <w:rPr>
        <w:rFonts w:ascii="Arial" w:hAnsi="Arial" w:hint="default"/>
        <w:b/>
        <w:i w:val="0"/>
        <w:sz w:val="22"/>
        <w:u w:val="none"/>
      </w:rPr>
    </w:lvl>
  </w:abstractNum>
  <w:abstractNum w:abstractNumId="70">
    <w:nsid w:val="5FBA2B18"/>
    <w:multiLevelType w:val="multilevel"/>
    <w:tmpl w:val="08529BA2"/>
    <w:lvl w:ilvl="0">
      <w:start w:val="1"/>
      <w:numFmt w:val="decimal"/>
      <w:lvlText w:val="%1."/>
      <w:lvlJc w:val="left"/>
      <w:pPr>
        <w:tabs>
          <w:tab w:val="num" w:pos="720"/>
        </w:tabs>
        <w:ind w:left="720" w:hanging="360"/>
      </w:pPr>
      <w:rPr>
        <w:rFont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bullet"/>
      <w:lvlRestart w:val="0"/>
      <w:lvlText w:val=""/>
      <w:lvlJc w:val="left"/>
      <w:pPr>
        <w:tabs>
          <w:tab w:val="num" w:pos="1080"/>
        </w:tabs>
        <w:ind w:left="1080" w:hanging="360"/>
      </w:pPr>
      <w:rPr>
        <w:rFonts w:ascii="Wingdings" w:hAnsi="Wingding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71">
    <w:nsid w:val="62220727"/>
    <w:multiLevelType w:val="hybridMultilevel"/>
    <w:tmpl w:val="461E50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3AD34CD"/>
    <w:multiLevelType w:val="hybridMultilevel"/>
    <w:tmpl w:val="105025A8"/>
    <w:lvl w:ilvl="0" w:tplc="3E5840F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6906759"/>
    <w:multiLevelType w:val="hybridMultilevel"/>
    <w:tmpl w:val="5780597E"/>
    <w:lvl w:ilvl="0" w:tplc="FFFFFFFF">
      <w:start w:val="1"/>
      <w:numFmt w:val="upperLetter"/>
      <w:pStyle w:val="ListBullet5"/>
      <w:lvlText w:val="%1."/>
      <w:lvlJc w:val="left"/>
      <w:pPr>
        <w:tabs>
          <w:tab w:val="num" w:pos="1296"/>
        </w:tabs>
        <w:ind w:left="1296" w:hanging="576"/>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4">
    <w:nsid w:val="675E4D25"/>
    <w:multiLevelType w:val="multilevel"/>
    <w:tmpl w:val="8886EAB6"/>
    <w:lvl w:ilvl="0">
      <w:start w:val="1"/>
      <w:numFmt w:val="decimal"/>
      <w:pStyle w:val="BusinessFunctionHeading"/>
      <w:suff w:val="space"/>
      <w:lvlText w:val="40.%1000"/>
      <w:lvlJc w:val="left"/>
      <w:pPr>
        <w:ind w:left="2376" w:hanging="2376"/>
      </w:pPr>
      <w:rPr>
        <w:rFonts w:ascii="Arial" w:hAnsi="Arial" w:hint="default"/>
        <w:b/>
        <w:i w:val="0"/>
        <w:sz w:val="32"/>
      </w:rPr>
    </w:lvl>
    <w:lvl w:ilvl="1">
      <w:start w:val="1"/>
      <w:numFmt w:val="decimal"/>
      <w:pStyle w:val="BusinessFunction"/>
      <w:suff w:val="space"/>
      <w:lvlText w:val="40.%1%200"/>
      <w:lvlJc w:val="left"/>
      <w:pPr>
        <w:ind w:left="2808" w:hanging="2448"/>
      </w:pPr>
      <w:rPr>
        <w:rFonts w:ascii="Arial" w:hAnsi="Arial" w:hint="default"/>
        <w:b/>
        <w:i w:val="0"/>
        <w:sz w:val="28"/>
      </w:rPr>
    </w:lvl>
    <w:lvl w:ilvl="2">
      <w:start w:val="1"/>
      <w:numFmt w:val="decimal"/>
      <w:pStyle w:val="SubBusinessFunction"/>
      <w:suff w:val="space"/>
      <w:lvlText w:val="40.%1%2%30"/>
      <w:lvlJc w:val="left"/>
      <w:pPr>
        <w:ind w:left="3096" w:hanging="2376"/>
      </w:pPr>
      <w:rPr>
        <w:rFonts w:ascii="Arial" w:hAnsi="Arial" w:hint="default"/>
        <w:b/>
        <w:i w:val="0"/>
        <w:sz w:val="24"/>
      </w:rPr>
    </w:lvl>
    <w:lvl w:ilvl="3">
      <w:start w:val="1"/>
      <w:numFmt w:val="decimal"/>
      <w:pStyle w:val="StateContractorRequirementHeading"/>
      <w:suff w:val="space"/>
      <w:lvlText w:val="40.%1%2%3%4"/>
      <w:lvlJc w:val="left"/>
      <w:pPr>
        <w:ind w:left="3384" w:hanging="2448"/>
      </w:pPr>
      <w:rPr>
        <w:rFonts w:ascii="Arial" w:hAnsi="Arial" w:hint="default"/>
        <w:b w:val="0"/>
        <w:i w:val="0"/>
        <w:spacing w:val="0"/>
        <w:sz w:val="22"/>
        <w:effect w:val="none"/>
      </w:rPr>
    </w:lvl>
    <w:lvl w:ilvl="4">
      <w:start w:val="1"/>
      <w:numFmt w:val="decimal"/>
      <w:pStyle w:val="Requirements"/>
      <w:suff w:val="space"/>
      <w:lvlText w:val="40.%1%2%3%4.%5"/>
      <w:lvlJc w:val="left"/>
      <w:pPr>
        <w:ind w:left="2592" w:hanging="1008"/>
      </w:pPr>
      <w:rPr>
        <w:rFonts w:ascii="Arial" w:hAnsi="Arial" w:hint="default"/>
        <w:b w:val="0"/>
        <w:i w:val="0"/>
        <w:color w:val="000000"/>
        <w:sz w:val="20"/>
      </w:rPr>
    </w:lvl>
    <w:lvl w:ilvl="5">
      <w:start w:val="1"/>
      <w:numFmt w:val="none"/>
      <w:lvlText w:val="%1.%2.%3.%4.%5.%6."/>
      <w:lvlJc w:val="left"/>
      <w:pPr>
        <w:tabs>
          <w:tab w:val="num" w:pos="3600"/>
        </w:tabs>
        <w:ind w:left="2736" w:hanging="936"/>
      </w:pPr>
      <w:rPr>
        <w:rFonts w:hint="default"/>
      </w:rPr>
    </w:lvl>
    <w:lvl w:ilvl="6">
      <w:start w:val="1"/>
      <w:numFmt w:val="none"/>
      <w:lvlText w:val="%1.%2.%3.%4.%5.%6.%7."/>
      <w:lvlJc w:val="left"/>
      <w:pPr>
        <w:tabs>
          <w:tab w:val="num" w:pos="4320"/>
        </w:tabs>
        <w:ind w:left="3240" w:hanging="1080"/>
      </w:pPr>
      <w:rPr>
        <w:rFonts w:hint="default"/>
      </w:rPr>
    </w:lvl>
    <w:lvl w:ilvl="7">
      <w:start w:val="1"/>
      <w:numFmt w:val="none"/>
      <w:lvlText w:val="%1.%2.%3.%4.%5.%6.%7.%8."/>
      <w:lvlJc w:val="left"/>
      <w:pPr>
        <w:tabs>
          <w:tab w:val="num" w:pos="4680"/>
        </w:tabs>
        <w:ind w:left="3744" w:hanging="1224"/>
      </w:pPr>
      <w:rPr>
        <w:rFonts w:hint="default"/>
      </w:rPr>
    </w:lvl>
    <w:lvl w:ilvl="8">
      <w:start w:val="1"/>
      <w:numFmt w:val="none"/>
      <w:lvlText w:val="%1.%2.%3.%4.%5.%6.%7.%8.%9."/>
      <w:lvlJc w:val="left"/>
      <w:pPr>
        <w:tabs>
          <w:tab w:val="num" w:pos="5400"/>
        </w:tabs>
        <w:ind w:left="4320" w:hanging="1440"/>
      </w:pPr>
      <w:rPr>
        <w:rFonts w:hint="default"/>
      </w:rPr>
    </w:lvl>
  </w:abstractNum>
  <w:abstractNum w:abstractNumId="75">
    <w:nsid w:val="676148F6"/>
    <w:multiLevelType w:val="multilevel"/>
    <w:tmpl w:val="A2343740"/>
    <w:lvl w:ilvl="0">
      <w:start w:val="1"/>
      <w:numFmt w:val="decimal"/>
      <w:lvlText w:val="%1."/>
      <w:lvlJc w:val="left"/>
      <w:pPr>
        <w:tabs>
          <w:tab w:val="num" w:pos="720"/>
        </w:tabs>
        <w:ind w:left="720" w:hanging="360"/>
      </w:pPr>
      <w:rPr>
        <w:rFont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bullet"/>
      <w:lvlRestart w:val="0"/>
      <w:lvlText w:val=""/>
      <w:lvlJc w:val="left"/>
      <w:pPr>
        <w:tabs>
          <w:tab w:val="num" w:pos="1080"/>
        </w:tabs>
        <w:ind w:left="1080" w:hanging="360"/>
      </w:pPr>
      <w:rPr>
        <w:rFonts w:ascii="Wingdings" w:hAnsi="Wingding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76">
    <w:nsid w:val="68497725"/>
    <w:multiLevelType w:val="multilevel"/>
    <w:tmpl w:val="1F7AF7D8"/>
    <w:lvl w:ilvl="0">
      <w:start w:val="1"/>
      <w:numFmt w:val="decimal"/>
      <w:lvlText w:val="%1."/>
      <w:lvlJc w:val="left"/>
      <w:pPr>
        <w:tabs>
          <w:tab w:val="num" w:pos="720"/>
        </w:tabs>
        <w:ind w:left="720" w:hanging="360"/>
      </w:pPr>
      <w:rPr>
        <w:rFont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bullet"/>
      <w:lvlRestart w:val="0"/>
      <w:lvlText w:val=""/>
      <w:lvlJc w:val="left"/>
      <w:pPr>
        <w:tabs>
          <w:tab w:val="num" w:pos="1080"/>
        </w:tabs>
        <w:ind w:left="1080" w:hanging="360"/>
      </w:pPr>
      <w:rPr>
        <w:rFonts w:ascii="Wingdings" w:hAnsi="Wingding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77">
    <w:nsid w:val="68B22F78"/>
    <w:multiLevelType w:val="hybridMultilevel"/>
    <w:tmpl w:val="956E03B4"/>
    <w:lvl w:ilvl="0" w:tplc="05E22550">
      <w:start w:val="1"/>
      <w:numFmt w:val="decimal"/>
      <w:pStyle w:val="Number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2631BBD"/>
    <w:multiLevelType w:val="hybridMultilevel"/>
    <w:tmpl w:val="C382F608"/>
    <w:lvl w:ilvl="0" w:tplc="6F1C1170">
      <w:start w:val="1"/>
      <w:numFmt w:val="bullet"/>
      <w:pStyle w:val="Table2"/>
      <w:lvlText w:val=""/>
      <w:lvlJc w:val="left"/>
      <w:pPr>
        <w:tabs>
          <w:tab w:val="num" w:pos="1800"/>
        </w:tabs>
        <w:ind w:left="1800" w:hanging="360"/>
      </w:pPr>
      <w:rPr>
        <w:rFonts w:ascii="Wingdings" w:hAnsi="Wingdings" w:hint="default"/>
      </w:rPr>
    </w:lvl>
    <w:lvl w:ilvl="1" w:tplc="4BAED668" w:tentative="1">
      <w:start w:val="1"/>
      <w:numFmt w:val="bullet"/>
      <w:lvlText w:val="o"/>
      <w:lvlJc w:val="left"/>
      <w:pPr>
        <w:tabs>
          <w:tab w:val="num" w:pos="2880"/>
        </w:tabs>
        <w:ind w:left="2880" w:hanging="360"/>
      </w:pPr>
      <w:rPr>
        <w:rFonts w:ascii="Courier New" w:hAnsi="Courier New" w:hint="default"/>
      </w:rPr>
    </w:lvl>
    <w:lvl w:ilvl="2" w:tplc="041AC46C" w:tentative="1">
      <w:start w:val="1"/>
      <w:numFmt w:val="bullet"/>
      <w:lvlText w:val=""/>
      <w:lvlJc w:val="left"/>
      <w:pPr>
        <w:tabs>
          <w:tab w:val="num" w:pos="3600"/>
        </w:tabs>
        <w:ind w:left="3600" w:hanging="360"/>
      </w:pPr>
      <w:rPr>
        <w:rFonts w:ascii="Wingdings" w:hAnsi="Wingdings" w:hint="default"/>
      </w:rPr>
    </w:lvl>
    <w:lvl w:ilvl="3" w:tplc="E270604A" w:tentative="1">
      <w:start w:val="1"/>
      <w:numFmt w:val="bullet"/>
      <w:lvlText w:val=""/>
      <w:lvlJc w:val="left"/>
      <w:pPr>
        <w:tabs>
          <w:tab w:val="num" w:pos="4320"/>
        </w:tabs>
        <w:ind w:left="4320" w:hanging="360"/>
      </w:pPr>
      <w:rPr>
        <w:rFonts w:ascii="Symbol" w:hAnsi="Symbol" w:hint="default"/>
      </w:rPr>
    </w:lvl>
    <w:lvl w:ilvl="4" w:tplc="7FEACED8" w:tentative="1">
      <w:start w:val="1"/>
      <w:numFmt w:val="bullet"/>
      <w:lvlText w:val="o"/>
      <w:lvlJc w:val="left"/>
      <w:pPr>
        <w:tabs>
          <w:tab w:val="num" w:pos="5040"/>
        </w:tabs>
        <w:ind w:left="5040" w:hanging="360"/>
      </w:pPr>
      <w:rPr>
        <w:rFonts w:ascii="Courier New" w:hAnsi="Courier New" w:hint="default"/>
      </w:rPr>
    </w:lvl>
    <w:lvl w:ilvl="5" w:tplc="B01C8D32" w:tentative="1">
      <w:start w:val="1"/>
      <w:numFmt w:val="bullet"/>
      <w:lvlText w:val=""/>
      <w:lvlJc w:val="left"/>
      <w:pPr>
        <w:tabs>
          <w:tab w:val="num" w:pos="5760"/>
        </w:tabs>
        <w:ind w:left="5760" w:hanging="360"/>
      </w:pPr>
      <w:rPr>
        <w:rFonts w:ascii="Wingdings" w:hAnsi="Wingdings" w:hint="default"/>
      </w:rPr>
    </w:lvl>
    <w:lvl w:ilvl="6" w:tplc="40BAB31C" w:tentative="1">
      <w:start w:val="1"/>
      <w:numFmt w:val="bullet"/>
      <w:lvlText w:val=""/>
      <w:lvlJc w:val="left"/>
      <w:pPr>
        <w:tabs>
          <w:tab w:val="num" w:pos="6480"/>
        </w:tabs>
        <w:ind w:left="6480" w:hanging="360"/>
      </w:pPr>
      <w:rPr>
        <w:rFonts w:ascii="Symbol" w:hAnsi="Symbol" w:hint="default"/>
      </w:rPr>
    </w:lvl>
    <w:lvl w:ilvl="7" w:tplc="CB8C76D4" w:tentative="1">
      <w:start w:val="1"/>
      <w:numFmt w:val="bullet"/>
      <w:lvlText w:val="o"/>
      <w:lvlJc w:val="left"/>
      <w:pPr>
        <w:tabs>
          <w:tab w:val="num" w:pos="7200"/>
        </w:tabs>
        <w:ind w:left="7200" w:hanging="360"/>
      </w:pPr>
      <w:rPr>
        <w:rFonts w:ascii="Courier New" w:hAnsi="Courier New" w:hint="default"/>
      </w:rPr>
    </w:lvl>
    <w:lvl w:ilvl="8" w:tplc="2D5EDDAA" w:tentative="1">
      <w:start w:val="1"/>
      <w:numFmt w:val="bullet"/>
      <w:lvlText w:val=""/>
      <w:lvlJc w:val="left"/>
      <w:pPr>
        <w:tabs>
          <w:tab w:val="num" w:pos="7920"/>
        </w:tabs>
        <w:ind w:left="7920" w:hanging="360"/>
      </w:pPr>
      <w:rPr>
        <w:rFonts w:ascii="Wingdings" w:hAnsi="Wingdings" w:hint="default"/>
      </w:rPr>
    </w:lvl>
  </w:abstractNum>
  <w:abstractNum w:abstractNumId="79">
    <w:nsid w:val="72B55F47"/>
    <w:multiLevelType w:val="multilevel"/>
    <w:tmpl w:val="08529BA2"/>
    <w:lvl w:ilvl="0">
      <w:start w:val="1"/>
      <w:numFmt w:val="decimal"/>
      <w:lvlText w:val="%1."/>
      <w:lvlJc w:val="left"/>
      <w:pPr>
        <w:tabs>
          <w:tab w:val="num" w:pos="720"/>
        </w:tabs>
        <w:ind w:left="720" w:hanging="360"/>
      </w:pPr>
      <w:rPr>
        <w:rFont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bullet"/>
      <w:lvlRestart w:val="0"/>
      <w:lvlText w:val=""/>
      <w:lvlJc w:val="left"/>
      <w:pPr>
        <w:tabs>
          <w:tab w:val="num" w:pos="1080"/>
        </w:tabs>
        <w:ind w:left="1080" w:hanging="360"/>
      </w:pPr>
      <w:rPr>
        <w:rFonts w:ascii="Wingdings" w:hAnsi="Wingding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80">
    <w:nsid w:val="72C003EA"/>
    <w:multiLevelType w:val="multilevel"/>
    <w:tmpl w:val="E6B68BA8"/>
    <w:styleLink w:val="Bullets"/>
    <w:lvl w:ilvl="0">
      <w:start w:val="1"/>
      <w:numFmt w:val="bullet"/>
      <w:pStyle w:val="bullet15"/>
      <w:lvlText w:val=""/>
      <w:lvlJc w:val="left"/>
      <w:pPr>
        <w:tabs>
          <w:tab w:val="num" w:pos="720"/>
        </w:tabs>
        <w:ind w:left="720" w:hanging="360"/>
      </w:pPr>
      <w:rPr>
        <w:rFonts w:ascii="Wingdings" w:hAnsi="Wingdings" w:hint="default"/>
        <w:b w:val="0"/>
        <w:bCs w:val="0"/>
        <w:i w:val="0"/>
        <w:iCs w:val="0"/>
        <w:sz w:val="22"/>
        <w:szCs w:val="20"/>
      </w:rPr>
    </w:lvl>
    <w:lvl w:ilvl="1">
      <w:start w:val="1"/>
      <w:numFmt w:val="none"/>
      <w:lvlRestart w:val="0"/>
      <w:pStyle w:val="bulletindent1"/>
      <w:suff w:val="nothing"/>
      <w:lvlText w:val=""/>
      <w:lvlJc w:val="left"/>
      <w:pPr>
        <w:ind w:left="720" w:firstLine="0"/>
      </w:pPr>
      <w:rPr>
        <w:rFonts w:hint="default"/>
        <w:b w:val="0"/>
        <w:bCs w:val="0"/>
        <w:i w:val="0"/>
        <w:iCs w:val="0"/>
        <w:sz w:val="18"/>
        <w:szCs w:val="20"/>
      </w:rPr>
    </w:lvl>
    <w:lvl w:ilvl="2">
      <w:start w:val="1"/>
      <w:numFmt w:val="bullet"/>
      <w:lvlRestart w:val="0"/>
      <w:pStyle w:val="bullet2"/>
      <w:lvlText w:val=""/>
      <w:lvlJc w:val="left"/>
      <w:pPr>
        <w:tabs>
          <w:tab w:val="num" w:pos="1080"/>
        </w:tabs>
        <w:ind w:left="1080" w:hanging="360"/>
      </w:pPr>
      <w:rPr>
        <w:rFonts w:ascii="Wingdings" w:hAnsi="Wingdings" w:hint="default"/>
      </w:rPr>
    </w:lvl>
    <w:lvl w:ilvl="3">
      <w:start w:val="1"/>
      <w:numFmt w:val="none"/>
      <w:lvlRestart w:val="0"/>
      <w:pStyle w:val="bulletindent2"/>
      <w:suff w:val="nothing"/>
      <w:lvlText w:val=""/>
      <w:lvlJc w:val="left"/>
      <w:pPr>
        <w:ind w:left="1080" w:firstLine="0"/>
      </w:pPr>
      <w:rPr>
        <w:rFonts w:hint="default"/>
      </w:rPr>
    </w:lvl>
    <w:lvl w:ilvl="4">
      <w:start w:val="1"/>
      <w:numFmt w:val="bullet"/>
      <w:lvlRestart w:val="0"/>
      <w:pStyle w:val="bullet3"/>
      <w:lvlText w:val="─"/>
      <w:lvlJc w:val="left"/>
      <w:pPr>
        <w:tabs>
          <w:tab w:val="num" w:pos="1440"/>
        </w:tabs>
        <w:ind w:left="1440" w:hanging="360"/>
      </w:pPr>
      <w:rPr>
        <w:rFonts w:ascii="Times New Roman" w:hAnsi="Times New Roman" w:hint="default"/>
        <w:sz w:val="24"/>
      </w:rPr>
    </w:lvl>
    <w:lvl w:ilvl="5">
      <w:start w:val="1"/>
      <w:numFmt w:val="none"/>
      <w:lvlRestart w:val="0"/>
      <w:pStyle w:val="bulletindent3"/>
      <w:suff w:val="nothing"/>
      <w:lvlText w:val=""/>
      <w:lvlJc w:val="left"/>
      <w:pPr>
        <w:ind w:left="1440" w:firstLine="0"/>
      </w:pPr>
      <w:rPr>
        <w:rFonts w:hint="default"/>
      </w:rPr>
    </w:lvl>
    <w:lvl w:ilvl="6">
      <w:start w:val="1"/>
      <w:numFmt w:val="bullet"/>
      <w:lvlRestart w:val="0"/>
      <w:pStyle w:val="bullet4"/>
      <w:lvlText w:val="»"/>
      <w:lvlJc w:val="left"/>
      <w:pPr>
        <w:tabs>
          <w:tab w:val="num" w:pos="1800"/>
        </w:tabs>
        <w:ind w:left="1800" w:hanging="360"/>
      </w:pPr>
      <w:rPr>
        <w:rFonts w:ascii="Times New Roman" w:hAnsi="Times New Roman" w:hint="default"/>
        <w:sz w:val="28"/>
      </w:rPr>
    </w:lvl>
    <w:lvl w:ilvl="7">
      <w:start w:val="1"/>
      <w:numFmt w:val="none"/>
      <w:lvlRestart w:val="0"/>
      <w:pStyle w:val="bulletindent4"/>
      <w:suff w:val="nothing"/>
      <w:lvlText w:val=""/>
      <w:lvlJc w:val="left"/>
      <w:pPr>
        <w:ind w:left="1800" w:firstLine="0"/>
      </w:pPr>
      <w:rPr>
        <w:rFonts w:hint="default"/>
        <w:sz w:val="28"/>
      </w:rPr>
    </w:lvl>
    <w:lvl w:ilvl="8">
      <w:start w:val="1"/>
      <w:numFmt w:val="bullet"/>
      <w:lvlRestart w:val="0"/>
      <w:pStyle w:val="bullet5"/>
      <w:lvlText w:val=""/>
      <w:lvlJc w:val="left"/>
      <w:pPr>
        <w:tabs>
          <w:tab w:val="num" w:pos="720"/>
        </w:tabs>
        <w:ind w:left="720" w:hanging="360"/>
      </w:pPr>
      <w:rPr>
        <w:rFonts w:ascii="Symbol" w:hAnsi="Symbol" w:hint="default"/>
        <w:sz w:val="28"/>
      </w:rPr>
    </w:lvl>
  </w:abstractNum>
  <w:abstractNum w:abstractNumId="81">
    <w:nsid w:val="75574F82"/>
    <w:multiLevelType w:val="multilevel"/>
    <w:tmpl w:val="20F6060E"/>
    <w:lvl w:ilvl="0">
      <w:start w:val="1"/>
      <w:numFmt w:val="decimal"/>
      <w:pStyle w:val="Num-Heading1"/>
      <w:lvlText w:val="%1.0"/>
      <w:lvlJc w:val="left"/>
      <w:pPr>
        <w:tabs>
          <w:tab w:val="num" w:pos="1170"/>
        </w:tabs>
        <w:ind w:left="1170" w:hanging="720"/>
      </w:pPr>
      <w:rPr>
        <w:rFonts w:ascii="Arial" w:hAnsi="Arial" w:hint="default"/>
        <w:b/>
        <w:i w:val="0"/>
        <w:sz w:val="32"/>
      </w:rPr>
    </w:lvl>
    <w:lvl w:ilvl="1">
      <w:start w:val="1"/>
      <w:numFmt w:val="decimal"/>
      <w:pStyle w:val="Num-Heading2"/>
      <w:lvlText w:val="%1.%2"/>
      <w:lvlJc w:val="left"/>
      <w:pPr>
        <w:tabs>
          <w:tab w:val="num" w:pos="720"/>
        </w:tabs>
        <w:ind w:left="720" w:hanging="720"/>
      </w:pPr>
      <w:rPr>
        <w:rFonts w:ascii="Arial" w:hAnsi="Arial" w:hint="default"/>
        <w:b/>
        <w:i w:val="0"/>
        <w:spacing w:val="10"/>
        <w:sz w:val="28"/>
      </w:rPr>
    </w:lvl>
    <w:lvl w:ilvl="2">
      <w:start w:val="1"/>
      <w:numFmt w:val="decimal"/>
      <w:pStyle w:val="Num-Heading3"/>
      <w:lvlText w:val="%1.%2.%3"/>
      <w:lvlJc w:val="left"/>
      <w:pPr>
        <w:tabs>
          <w:tab w:val="num" w:pos="907"/>
        </w:tabs>
        <w:ind w:left="907" w:hanging="907"/>
      </w:pPr>
      <w:rPr>
        <w:rFonts w:ascii="Arial" w:hAnsi="Arial" w:hint="default"/>
        <w:b/>
        <w:i w:val="0"/>
        <w:sz w:val="24"/>
      </w:rPr>
    </w:lvl>
    <w:lvl w:ilvl="3">
      <w:start w:val="1"/>
      <w:numFmt w:val="decimal"/>
      <w:pStyle w:val="Num-Heading4"/>
      <w:lvlText w:val="%1.%2.%3.%4"/>
      <w:lvlJc w:val="left"/>
      <w:pPr>
        <w:tabs>
          <w:tab w:val="num" w:pos="994"/>
        </w:tabs>
        <w:ind w:left="994" w:hanging="994"/>
      </w:pPr>
      <w:rPr>
        <w:rFonts w:ascii="Arial" w:hAnsi="Arial" w:hint="default"/>
        <w:b/>
        <w:i/>
        <w:sz w:val="24"/>
      </w:rPr>
    </w:lvl>
    <w:lvl w:ilvl="4">
      <w:start w:val="1"/>
      <w:numFmt w:val="decimal"/>
      <w:pStyle w:val="Num-Heading5"/>
      <w:lvlText w:val="%1.%2.%3.%4.%5"/>
      <w:lvlJc w:val="left"/>
      <w:pPr>
        <w:tabs>
          <w:tab w:val="num" w:pos="1166"/>
        </w:tabs>
        <w:ind w:left="1166" w:hanging="1166"/>
      </w:pPr>
      <w:rPr>
        <w:rFonts w:ascii="Arial" w:hAnsi="Arial" w:hint="default"/>
        <w:b/>
        <w:i/>
        <w:sz w:val="24"/>
        <w:u w:val="single"/>
      </w:rPr>
    </w:lvl>
    <w:lvl w:ilvl="5">
      <w:start w:val="1"/>
      <w:numFmt w:val="decimal"/>
      <w:pStyle w:val="Num-Heading6"/>
      <w:lvlText w:val="%1.%2.%3.%4.%5.%6"/>
      <w:lvlJc w:val="left"/>
      <w:pPr>
        <w:tabs>
          <w:tab w:val="num" w:pos="1440"/>
        </w:tabs>
        <w:ind w:left="1440" w:hanging="1440"/>
      </w:pPr>
      <w:rPr>
        <w:rFonts w:ascii="Arial" w:hAnsi="Arial" w:hint="default"/>
        <w:b w:val="0"/>
        <w:i w:val="0"/>
        <w:sz w:val="24"/>
      </w:rPr>
    </w:lvl>
    <w:lvl w:ilvl="6">
      <w:start w:val="1"/>
      <w:numFmt w:val="decimal"/>
      <w:pStyle w:val="Num-Heading7"/>
      <w:lvlText w:val="%1.%2.%3.%4.%5.%6.%7"/>
      <w:lvlJc w:val="left"/>
      <w:pPr>
        <w:tabs>
          <w:tab w:val="num" w:pos="1627"/>
        </w:tabs>
        <w:ind w:left="1627" w:hanging="1627"/>
      </w:pPr>
      <w:rPr>
        <w:rFonts w:ascii="Arial" w:hAnsi="Arial" w:hint="default"/>
        <w:b w:val="0"/>
        <w:i/>
        <w:sz w:val="24"/>
        <w:u w:val="none"/>
      </w:rPr>
    </w:lvl>
    <w:lvl w:ilvl="7">
      <w:start w:val="1"/>
      <w:numFmt w:val="decimal"/>
      <w:pStyle w:val="Num-Heading8"/>
      <w:lvlText w:val="%1.%2.%3.%4.%5.%6.%7.%8"/>
      <w:lvlJc w:val="left"/>
      <w:pPr>
        <w:tabs>
          <w:tab w:val="num" w:pos="1714"/>
        </w:tabs>
        <w:ind w:left="1714" w:hanging="1714"/>
      </w:pPr>
      <w:rPr>
        <w:rFonts w:ascii="Arial" w:hAnsi="Arial" w:hint="default"/>
        <w:b w:val="0"/>
        <w:i/>
        <w:sz w:val="24"/>
        <w:u w:val="single"/>
      </w:rPr>
    </w:lvl>
    <w:lvl w:ilvl="8">
      <w:start w:val="1"/>
      <w:numFmt w:val="decimal"/>
      <w:pStyle w:val="Num-Heading9"/>
      <w:lvlText w:val="%1.%2.%3.%4.%5.%6.%7.%8.%9"/>
      <w:lvlJc w:val="left"/>
      <w:pPr>
        <w:tabs>
          <w:tab w:val="num" w:pos="1886"/>
        </w:tabs>
        <w:ind w:left="1886" w:hanging="1886"/>
      </w:pPr>
      <w:rPr>
        <w:rFonts w:ascii="Arial" w:hAnsi="Arial" w:hint="default"/>
        <w:b/>
        <w:i w:val="0"/>
        <w:sz w:val="22"/>
        <w:u w:val="none"/>
      </w:rPr>
    </w:lvl>
  </w:abstractNum>
  <w:abstractNum w:abstractNumId="82">
    <w:nsid w:val="75F879E7"/>
    <w:multiLevelType w:val="hybridMultilevel"/>
    <w:tmpl w:val="1DCC5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69928E0"/>
    <w:multiLevelType w:val="hybridMultilevel"/>
    <w:tmpl w:val="4A7E34F6"/>
    <w:lvl w:ilvl="0" w:tplc="FFFFFFFF">
      <w:start w:val="1"/>
      <w:numFmt w:val="bullet"/>
      <w:pStyle w:val="List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4">
    <w:nsid w:val="792724BD"/>
    <w:multiLevelType w:val="multilevel"/>
    <w:tmpl w:val="5FF261A2"/>
    <w:lvl w:ilvl="0">
      <w:start w:val="1"/>
      <w:numFmt w:val="decimal"/>
      <w:lvlText w:val="%1."/>
      <w:lvlJc w:val="left"/>
      <w:pPr>
        <w:tabs>
          <w:tab w:val="num" w:pos="720"/>
        </w:tabs>
        <w:ind w:left="720" w:hanging="360"/>
      </w:pPr>
      <w:rPr>
        <w:rFont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bullet"/>
      <w:lvlRestart w:val="0"/>
      <w:lvlText w:val=""/>
      <w:lvlJc w:val="left"/>
      <w:pPr>
        <w:tabs>
          <w:tab w:val="num" w:pos="1080"/>
        </w:tabs>
        <w:ind w:left="1080" w:hanging="360"/>
      </w:pPr>
      <w:rPr>
        <w:rFonts w:ascii="Wingdings" w:hAnsi="Wingding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85">
    <w:nsid w:val="7BA719B1"/>
    <w:multiLevelType w:val="multilevel"/>
    <w:tmpl w:val="70F2582A"/>
    <w:lvl w:ilvl="0">
      <w:start w:val="1"/>
      <w:numFmt w:val="decimal"/>
      <w:lvlText w:val="%1."/>
      <w:lvlJc w:val="left"/>
      <w:pPr>
        <w:tabs>
          <w:tab w:val="num" w:pos="720"/>
        </w:tabs>
        <w:ind w:left="720" w:hanging="360"/>
      </w:pPr>
      <w:rPr>
        <w:rFont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bullet"/>
      <w:lvlRestart w:val="0"/>
      <w:lvlText w:val=""/>
      <w:lvlJc w:val="left"/>
      <w:pPr>
        <w:tabs>
          <w:tab w:val="num" w:pos="1080"/>
        </w:tabs>
        <w:ind w:left="1080" w:hanging="360"/>
      </w:pPr>
      <w:rPr>
        <w:rFonts w:ascii="Wingdings" w:hAnsi="Wingding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86">
    <w:nsid w:val="7D125C41"/>
    <w:multiLevelType w:val="multilevel"/>
    <w:tmpl w:val="D564DDD8"/>
    <w:lvl w:ilvl="0">
      <w:start w:val="1"/>
      <w:numFmt w:val="decimal"/>
      <w:lvlText w:val="%1."/>
      <w:lvlJc w:val="left"/>
      <w:pPr>
        <w:tabs>
          <w:tab w:val="num" w:pos="720"/>
        </w:tabs>
        <w:ind w:left="720" w:hanging="360"/>
      </w:pPr>
      <w:rPr>
        <w:rFont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bullet"/>
      <w:lvlRestart w:val="0"/>
      <w:lvlText w:val=""/>
      <w:lvlJc w:val="left"/>
      <w:pPr>
        <w:tabs>
          <w:tab w:val="num" w:pos="1080"/>
        </w:tabs>
        <w:ind w:left="1080" w:hanging="360"/>
      </w:pPr>
      <w:rPr>
        <w:rFonts w:ascii="Wingdings" w:hAnsi="Wingding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87">
    <w:nsid w:val="7E137731"/>
    <w:multiLevelType w:val="multilevel"/>
    <w:tmpl w:val="14544A26"/>
    <w:lvl w:ilvl="0">
      <w:start w:val="1"/>
      <w:numFmt w:val="decimal"/>
      <w:pStyle w:val="RFPHeading2"/>
      <w:lvlText w:val="%1."/>
      <w:lvlJc w:val="left"/>
      <w:pPr>
        <w:tabs>
          <w:tab w:val="num" w:pos="360"/>
        </w:tabs>
        <w:ind w:left="360" w:hanging="360"/>
      </w:pPr>
    </w:lvl>
    <w:lvl w:ilvl="1">
      <w:start w:val="1"/>
      <w:numFmt w:val="decimal"/>
      <w:pStyle w:val="RFPHeading1"/>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56"/>
  </w:num>
  <w:num w:numId="2">
    <w:abstractNumId w:val="51"/>
  </w:num>
  <w:num w:numId="3">
    <w:abstractNumId w:val="83"/>
  </w:num>
  <w:num w:numId="4">
    <w:abstractNumId w:val="80"/>
  </w:num>
  <w:num w:numId="5">
    <w:abstractNumId w:val="7"/>
  </w:num>
  <w:num w:numId="6">
    <w:abstractNumId w:val="0"/>
  </w:num>
  <w:num w:numId="7">
    <w:abstractNumId w:val="55"/>
  </w:num>
  <w:num w:numId="8">
    <w:abstractNumId w:val="58"/>
  </w:num>
  <w:num w:numId="9">
    <w:abstractNumId w:val="49"/>
  </w:num>
  <w:num w:numId="10">
    <w:abstractNumId w:val="50"/>
  </w:num>
  <w:num w:numId="11">
    <w:abstractNumId w:val="8"/>
  </w:num>
  <w:num w:numId="12">
    <w:abstractNumId w:val="67"/>
  </w:num>
  <w:num w:numId="13">
    <w:abstractNumId w:val="6"/>
  </w:num>
  <w:num w:numId="14">
    <w:abstractNumId w:val="9"/>
  </w:num>
  <w:num w:numId="15">
    <w:abstractNumId w:val="43"/>
  </w:num>
  <w:num w:numId="16">
    <w:abstractNumId w:val="23"/>
  </w:num>
  <w:num w:numId="17">
    <w:abstractNumId w:val="65"/>
  </w:num>
  <w:num w:numId="18">
    <w:abstractNumId w:val="69"/>
  </w:num>
  <w:num w:numId="19">
    <w:abstractNumId w:val="81"/>
  </w:num>
  <w:num w:numId="20">
    <w:abstractNumId w:val="16"/>
  </w:num>
  <w:num w:numId="21">
    <w:abstractNumId w:val="35"/>
  </w:num>
  <w:num w:numId="22">
    <w:abstractNumId w:val="52"/>
  </w:num>
  <w:num w:numId="23">
    <w:abstractNumId w:val="87"/>
  </w:num>
  <w:num w:numId="24">
    <w:abstractNumId w:val="21"/>
  </w:num>
  <w:num w:numId="25">
    <w:abstractNumId w:val="28"/>
  </w:num>
  <w:num w:numId="26">
    <w:abstractNumId w:val="78"/>
  </w:num>
  <w:num w:numId="27">
    <w:abstractNumId w:val="39"/>
  </w:num>
  <w:num w:numId="28">
    <w:abstractNumId w:val="26"/>
  </w:num>
  <w:num w:numId="29">
    <w:abstractNumId w:val="15"/>
  </w:num>
  <w:num w:numId="30">
    <w:abstractNumId w:val="74"/>
  </w:num>
  <w:num w:numId="3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3"/>
  </w:num>
  <w:num w:numId="34">
    <w:abstractNumId w:val="33"/>
  </w:num>
  <w:num w:numId="35">
    <w:abstractNumId w:val="1"/>
  </w:num>
  <w:num w:numId="36">
    <w:abstractNumId w:val="60"/>
  </w:num>
  <w:num w:numId="37">
    <w:abstractNumId w:val="73"/>
  </w:num>
  <w:num w:numId="38">
    <w:abstractNumId w:val="20"/>
  </w:num>
  <w:num w:numId="39">
    <w:abstractNumId w:val="77"/>
  </w:num>
  <w:num w:numId="40">
    <w:abstractNumId w:val="2"/>
  </w:num>
  <w:num w:numId="41">
    <w:abstractNumId w:val="3"/>
  </w:num>
  <w:num w:numId="42">
    <w:abstractNumId w:val="17"/>
  </w:num>
  <w:num w:numId="43">
    <w:abstractNumId w:val="37"/>
  </w:num>
  <w:num w:numId="44">
    <w:abstractNumId w:val="64"/>
  </w:num>
  <w:num w:numId="45">
    <w:abstractNumId w:val="68"/>
  </w:num>
  <w:num w:numId="46">
    <w:abstractNumId w:val="13"/>
  </w:num>
  <w:num w:numId="47">
    <w:abstractNumId w:val="38"/>
  </w:num>
  <w:num w:numId="48">
    <w:abstractNumId w:val="25"/>
  </w:num>
  <w:num w:numId="49">
    <w:abstractNumId w:val="84"/>
  </w:num>
  <w:num w:numId="50">
    <w:abstractNumId w:val="19"/>
  </w:num>
  <w:num w:numId="51">
    <w:abstractNumId w:val="72"/>
  </w:num>
  <w:num w:numId="52">
    <w:abstractNumId w:val="22"/>
  </w:num>
  <w:num w:numId="53">
    <w:abstractNumId w:val="24"/>
  </w:num>
  <w:num w:numId="54">
    <w:abstractNumId w:val="31"/>
  </w:num>
  <w:num w:numId="55">
    <w:abstractNumId w:val="59"/>
  </w:num>
  <w:num w:numId="56">
    <w:abstractNumId w:val="82"/>
  </w:num>
  <w:num w:numId="57">
    <w:abstractNumId w:val="32"/>
  </w:num>
  <w:num w:numId="58">
    <w:abstractNumId w:val="61"/>
  </w:num>
  <w:num w:numId="59">
    <w:abstractNumId w:val="44"/>
  </w:num>
  <w:num w:numId="60">
    <w:abstractNumId w:val="29"/>
  </w:num>
  <w:num w:numId="61">
    <w:abstractNumId w:val="10"/>
  </w:num>
  <w:num w:numId="62">
    <w:abstractNumId w:val="79"/>
  </w:num>
  <w:num w:numId="63">
    <w:abstractNumId w:val="62"/>
  </w:num>
  <w:num w:numId="64">
    <w:abstractNumId w:val="70"/>
  </w:num>
  <w:num w:numId="65">
    <w:abstractNumId w:val="75"/>
  </w:num>
  <w:num w:numId="66">
    <w:abstractNumId w:val="66"/>
  </w:num>
  <w:num w:numId="67">
    <w:abstractNumId w:val="76"/>
  </w:num>
  <w:num w:numId="68">
    <w:abstractNumId w:val="27"/>
  </w:num>
  <w:num w:numId="69">
    <w:abstractNumId w:val="36"/>
  </w:num>
  <w:num w:numId="70">
    <w:abstractNumId w:val="40"/>
  </w:num>
  <w:num w:numId="71">
    <w:abstractNumId w:val="71"/>
  </w:num>
  <w:num w:numId="72">
    <w:abstractNumId w:val="18"/>
  </w:num>
  <w:num w:numId="73">
    <w:abstractNumId w:val="11"/>
  </w:num>
  <w:num w:numId="74">
    <w:abstractNumId w:val="34"/>
  </w:num>
  <w:num w:numId="75">
    <w:abstractNumId w:val="86"/>
  </w:num>
  <w:num w:numId="76">
    <w:abstractNumId w:val="12"/>
  </w:num>
  <w:num w:numId="77">
    <w:abstractNumId w:val="45"/>
  </w:num>
  <w:num w:numId="78">
    <w:abstractNumId w:val="48"/>
  </w:num>
  <w:num w:numId="79">
    <w:abstractNumId w:val="85"/>
  </w:num>
  <w:num w:numId="80">
    <w:abstractNumId w:val="14"/>
  </w:num>
  <w:num w:numId="81">
    <w:abstractNumId w:val="47"/>
  </w:num>
  <w:num w:numId="82">
    <w:abstractNumId w:val="54"/>
  </w:num>
  <w:num w:numId="83">
    <w:abstractNumId w:val="30"/>
  </w:num>
  <w:num w:numId="84">
    <w:abstractNumId w:val="41"/>
  </w:num>
  <w:num w:numId="8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
  </w:num>
  <w:num w:numId="87">
    <w:abstractNumId w:val="57"/>
  </w:num>
  <w:num w:numId="88">
    <w:abstractNumId w:val="63"/>
  </w:num>
  <w:num w:numId="89">
    <w:abstractNumId w:val="42"/>
  </w:num>
  <w:num w:numId="90">
    <w:abstractNumId w:val="4"/>
  </w:num>
  <w:num w:numId="91">
    <w:abstractNumId w:val="58"/>
  </w:num>
  <w:num w:numId="92">
    <w:abstractNumId w:val="80"/>
  </w:num>
  <w:num w:numId="93">
    <w:abstractNumId w:val="58"/>
  </w:num>
  <w:numIdMacAtCleanup w:val="9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ed vG">
    <w15:presenceInfo w15:providerId="Windows Live" w15:userId="9d485f475ae013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902"/>
    <w:rsid w:val="0000055D"/>
    <w:rsid w:val="00002DD7"/>
    <w:rsid w:val="00004822"/>
    <w:rsid w:val="000049AC"/>
    <w:rsid w:val="000054F4"/>
    <w:rsid w:val="00005D97"/>
    <w:rsid w:val="000068B9"/>
    <w:rsid w:val="00007FD5"/>
    <w:rsid w:val="00011F22"/>
    <w:rsid w:val="00012F62"/>
    <w:rsid w:val="00012FB3"/>
    <w:rsid w:val="0001310E"/>
    <w:rsid w:val="000136C8"/>
    <w:rsid w:val="00014546"/>
    <w:rsid w:val="00015321"/>
    <w:rsid w:val="00015355"/>
    <w:rsid w:val="00015C1D"/>
    <w:rsid w:val="000160B3"/>
    <w:rsid w:val="000173BA"/>
    <w:rsid w:val="00017CF0"/>
    <w:rsid w:val="00017E6F"/>
    <w:rsid w:val="000201D3"/>
    <w:rsid w:val="0002023F"/>
    <w:rsid w:val="00020D7D"/>
    <w:rsid w:val="00021ACB"/>
    <w:rsid w:val="00021E71"/>
    <w:rsid w:val="000224F9"/>
    <w:rsid w:val="00024A5F"/>
    <w:rsid w:val="000250B8"/>
    <w:rsid w:val="00025770"/>
    <w:rsid w:val="0002705F"/>
    <w:rsid w:val="00027613"/>
    <w:rsid w:val="000279D5"/>
    <w:rsid w:val="00030AE6"/>
    <w:rsid w:val="00030C22"/>
    <w:rsid w:val="0003167B"/>
    <w:rsid w:val="00032238"/>
    <w:rsid w:val="000336D5"/>
    <w:rsid w:val="00033A76"/>
    <w:rsid w:val="00033D2B"/>
    <w:rsid w:val="000354D5"/>
    <w:rsid w:val="00036A93"/>
    <w:rsid w:val="00037E6E"/>
    <w:rsid w:val="00037EE2"/>
    <w:rsid w:val="000401EC"/>
    <w:rsid w:val="0004021B"/>
    <w:rsid w:val="00040394"/>
    <w:rsid w:val="00041E5B"/>
    <w:rsid w:val="0004241B"/>
    <w:rsid w:val="00042823"/>
    <w:rsid w:val="00043203"/>
    <w:rsid w:val="00043348"/>
    <w:rsid w:val="00044201"/>
    <w:rsid w:val="000446E8"/>
    <w:rsid w:val="000447E3"/>
    <w:rsid w:val="00046FAE"/>
    <w:rsid w:val="00051D8A"/>
    <w:rsid w:val="000521A0"/>
    <w:rsid w:val="0005230B"/>
    <w:rsid w:val="0005302B"/>
    <w:rsid w:val="0005439F"/>
    <w:rsid w:val="00054E57"/>
    <w:rsid w:val="000550FD"/>
    <w:rsid w:val="00055DC6"/>
    <w:rsid w:val="00056FAA"/>
    <w:rsid w:val="00057453"/>
    <w:rsid w:val="00060454"/>
    <w:rsid w:val="00060E6D"/>
    <w:rsid w:val="000627E7"/>
    <w:rsid w:val="0006382B"/>
    <w:rsid w:val="00064571"/>
    <w:rsid w:val="00064CF8"/>
    <w:rsid w:val="00065C28"/>
    <w:rsid w:val="00066653"/>
    <w:rsid w:val="000670F6"/>
    <w:rsid w:val="00067795"/>
    <w:rsid w:val="00070492"/>
    <w:rsid w:val="00070DB7"/>
    <w:rsid w:val="00070E7F"/>
    <w:rsid w:val="00070ECB"/>
    <w:rsid w:val="000726D1"/>
    <w:rsid w:val="00073A7C"/>
    <w:rsid w:val="00074589"/>
    <w:rsid w:val="00074FB9"/>
    <w:rsid w:val="00075B91"/>
    <w:rsid w:val="0007772F"/>
    <w:rsid w:val="00077D96"/>
    <w:rsid w:val="00080D03"/>
    <w:rsid w:val="00080EDC"/>
    <w:rsid w:val="00080F46"/>
    <w:rsid w:val="000811D8"/>
    <w:rsid w:val="00081621"/>
    <w:rsid w:val="00081F21"/>
    <w:rsid w:val="00082357"/>
    <w:rsid w:val="00082D57"/>
    <w:rsid w:val="00083A72"/>
    <w:rsid w:val="00083E1D"/>
    <w:rsid w:val="000844AF"/>
    <w:rsid w:val="00084B3E"/>
    <w:rsid w:val="00084EC9"/>
    <w:rsid w:val="000851D2"/>
    <w:rsid w:val="00085BF2"/>
    <w:rsid w:val="00085D51"/>
    <w:rsid w:val="0008685C"/>
    <w:rsid w:val="00090181"/>
    <w:rsid w:val="00090B50"/>
    <w:rsid w:val="00090D80"/>
    <w:rsid w:val="00090F53"/>
    <w:rsid w:val="0009183D"/>
    <w:rsid w:val="00091C7C"/>
    <w:rsid w:val="0009255C"/>
    <w:rsid w:val="00093895"/>
    <w:rsid w:val="00093911"/>
    <w:rsid w:val="00094F97"/>
    <w:rsid w:val="00095685"/>
    <w:rsid w:val="00095E18"/>
    <w:rsid w:val="00096310"/>
    <w:rsid w:val="000963F2"/>
    <w:rsid w:val="00096514"/>
    <w:rsid w:val="000966B3"/>
    <w:rsid w:val="00097864"/>
    <w:rsid w:val="00097C4C"/>
    <w:rsid w:val="00097D24"/>
    <w:rsid w:val="000A0952"/>
    <w:rsid w:val="000A18DE"/>
    <w:rsid w:val="000A19FD"/>
    <w:rsid w:val="000A2015"/>
    <w:rsid w:val="000A2B43"/>
    <w:rsid w:val="000A2C9F"/>
    <w:rsid w:val="000A2D6B"/>
    <w:rsid w:val="000A2F0E"/>
    <w:rsid w:val="000A45EC"/>
    <w:rsid w:val="000A5853"/>
    <w:rsid w:val="000A625E"/>
    <w:rsid w:val="000A6692"/>
    <w:rsid w:val="000A687A"/>
    <w:rsid w:val="000A7EAD"/>
    <w:rsid w:val="000B02B2"/>
    <w:rsid w:val="000B0523"/>
    <w:rsid w:val="000B13E7"/>
    <w:rsid w:val="000B1A50"/>
    <w:rsid w:val="000B23F7"/>
    <w:rsid w:val="000B2BB8"/>
    <w:rsid w:val="000B38BA"/>
    <w:rsid w:val="000B4008"/>
    <w:rsid w:val="000B5143"/>
    <w:rsid w:val="000B5768"/>
    <w:rsid w:val="000B6FE0"/>
    <w:rsid w:val="000C0B7E"/>
    <w:rsid w:val="000C1CC6"/>
    <w:rsid w:val="000C2542"/>
    <w:rsid w:val="000C2555"/>
    <w:rsid w:val="000C2FF4"/>
    <w:rsid w:val="000C4400"/>
    <w:rsid w:val="000C4436"/>
    <w:rsid w:val="000C472D"/>
    <w:rsid w:val="000C4A92"/>
    <w:rsid w:val="000C4D2B"/>
    <w:rsid w:val="000C4F90"/>
    <w:rsid w:val="000C5204"/>
    <w:rsid w:val="000C59F4"/>
    <w:rsid w:val="000C674D"/>
    <w:rsid w:val="000C69F4"/>
    <w:rsid w:val="000D0397"/>
    <w:rsid w:val="000D1FFA"/>
    <w:rsid w:val="000D2D47"/>
    <w:rsid w:val="000D35E9"/>
    <w:rsid w:val="000D3883"/>
    <w:rsid w:val="000D3CB4"/>
    <w:rsid w:val="000D3D86"/>
    <w:rsid w:val="000D3DCE"/>
    <w:rsid w:val="000D5682"/>
    <w:rsid w:val="000D5D17"/>
    <w:rsid w:val="000D5FC6"/>
    <w:rsid w:val="000D6BC7"/>
    <w:rsid w:val="000D6E05"/>
    <w:rsid w:val="000D7084"/>
    <w:rsid w:val="000D7170"/>
    <w:rsid w:val="000E2A5A"/>
    <w:rsid w:val="000E35BB"/>
    <w:rsid w:val="000E5243"/>
    <w:rsid w:val="000E59A3"/>
    <w:rsid w:val="000E6DCC"/>
    <w:rsid w:val="000F1520"/>
    <w:rsid w:val="000F181C"/>
    <w:rsid w:val="000F2C19"/>
    <w:rsid w:val="000F38B2"/>
    <w:rsid w:val="000F3D14"/>
    <w:rsid w:val="000F5FAA"/>
    <w:rsid w:val="000F64A6"/>
    <w:rsid w:val="000F67CD"/>
    <w:rsid w:val="000F6908"/>
    <w:rsid w:val="000F6B98"/>
    <w:rsid w:val="000F780E"/>
    <w:rsid w:val="00100431"/>
    <w:rsid w:val="001008C2"/>
    <w:rsid w:val="00100EA0"/>
    <w:rsid w:val="001016AC"/>
    <w:rsid w:val="00101790"/>
    <w:rsid w:val="001023A5"/>
    <w:rsid w:val="0010343E"/>
    <w:rsid w:val="00104101"/>
    <w:rsid w:val="001058B3"/>
    <w:rsid w:val="00106290"/>
    <w:rsid w:val="001062B9"/>
    <w:rsid w:val="001066C1"/>
    <w:rsid w:val="001070CB"/>
    <w:rsid w:val="00107321"/>
    <w:rsid w:val="001073D1"/>
    <w:rsid w:val="001076BA"/>
    <w:rsid w:val="00107D1E"/>
    <w:rsid w:val="00110B0E"/>
    <w:rsid w:val="001110BE"/>
    <w:rsid w:val="0011139B"/>
    <w:rsid w:val="001116EC"/>
    <w:rsid w:val="001140FF"/>
    <w:rsid w:val="00114993"/>
    <w:rsid w:val="0011534D"/>
    <w:rsid w:val="00116817"/>
    <w:rsid w:val="0012016F"/>
    <w:rsid w:val="00120ABF"/>
    <w:rsid w:val="00120C10"/>
    <w:rsid w:val="0012139F"/>
    <w:rsid w:val="00121CC8"/>
    <w:rsid w:val="00122217"/>
    <w:rsid w:val="0012304F"/>
    <w:rsid w:val="00125E9A"/>
    <w:rsid w:val="001309C1"/>
    <w:rsid w:val="00130E12"/>
    <w:rsid w:val="00131236"/>
    <w:rsid w:val="00131F11"/>
    <w:rsid w:val="0013235A"/>
    <w:rsid w:val="00133008"/>
    <w:rsid w:val="00133198"/>
    <w:rsid w:val="00134A52"/>
    <w:rsid w:val="00134DBB"/>
    <w:rsid w:val="00134FFF"/>
    <w:rsid w:val="00140427"/>
    <w:rsid w:val="00140438"/>
    <w:rsid w:val="001407B3"/>
    <w:rsid w:val="00140C7C"/>
    <w:rsid w:val="001431D8"/>
    <w:rsid w:val="0014337E"/>
    <w:rsid w:val="001442D5"/>
    <w:rsid w:val="001455A4"/>
    <w:rsid w:val="0014748B"/>
    <w:rsid w:val="001527E6"/>
    <w:rsid w:val="00152AD7"/>
    <w:rsid w:val="00152E2E"/>
    <w:rsid w:val="001532EC"/>
    <w:rsid w:val="00154205"/>
    <w:rsid w:val="0015616C"/>
    <w:rsid w:val="00156D20"/>
    <w:rsid w:val="00157524"/>
    <w:rsid w:val="001577E8"/>
    <w:rsid w:val="00157F7A"/>
    <w:rsid w:val="001609DE"/>
    <w:rsid w:val="00160DDA"/>
    <w:rsid w:val="0016264D"/>
    <w:rsid w:val="00163A5C"/>
    <w:rsid w:val="00163EA5"/>
    <w:rsid w:val="001658EE"/>
    <w:rsid w:val="0016773D"/>
    <w:rsid w:val="001705B7"/>
    <w:rsid w:val="0017084C"/>
    <w:rsid w:val="00170A81"/>
    <w:rsid w:val="00170D3D"/>
    <w:rsid w:val="0017233B"/>
    <w:rsid w:val="001723C0"/>
    <w:rsid w:val="0017289A"/>
    <w:rsid w:val="00172B6B"/>
    <w:rsid w:val="00173716"/>
    <w:rsid w:val="00173C23"/>
    <w:rsid w:val="00173C6D"/>
    <w:rsid w:val="001753E7"/>
    <w:rsid w:val="00175444"/>
    <w:rsid w:val="00176EA2"/>
    <w:rsid w:val="001775E9"/>
    <w:rsid w:val="00177ED2"/>
    <w:rsid w:val="00180FA2"/>
    <w:rsid w:val="0018230D"/>
    <w:rsid w:val="001830D3"/>
    <w:rsid w:val="00183B72"/>
    <w:rsid w:val="00183C89"/>
    <w:rsid w:val="00184511"/>
    <w:rsid w:val="00184947"/>
    <w:rsid w:val="001853A5"/>
    <w:rsid w:val="00186D3E"/>
    <w:rsid w:val="00190146"/>
    <w:rsid w:val="001906DE"/>
    <w:rsid w:val="0019071F"/>
    <w:rsid w:val="001908C9"/>
    <w:rsid w:val="00191AD4"/>
    <w:rsid w:val="00193269"/>
    <w:rsid w:val="00193693"/>
    <w:rsid w:val="001945F8"/>
    <w:rsid w:val="00194C91"/>
    <w:rsid w:val="00195B5B"/>
    <w:rsid w:val="001964BB"/>
    <w:rsid w:val="0019650D"/>
    <w:rsid w:val="00197183"/>
    <w:rsid w:val="0019768F"/>
    <w:rsid w:val="00197EC7"/>
    <w:rsid w:val="001A0EB7"/>
    <w:rsid w:val="001A0F5B"/>
    <w:rsid w:val="001A0F73"/>
    <w:rsid w:val="001A108E"/>
    <w:rsid w:val="001A20DE"/>
    <w:rsid w:val="001A2485"/>
    <w:rsid w:val="001A2946"/>
    <w:rsid w:val="001A29A1"/>
    <w:rsid w:val="001A3109"/>
    <w:rsid w:val="001A3292"/>
    <w:rsid w:val="001A3320"/>
    <w:rsid w:val="001A3F39"/>
    <w:rsid w:val="001A55D8"/>
    <w:rsid w:val="001A5906"/>
    <w:rsid w:val="001A72D2"/>
    <w:rsid w:val="001A72D7"/>
    <w:rsid w:val="001A753A"/>
    <w:rsid w:val="001B0EF0"/>
    <w:rsid w:val="001B117F"/>
    <w:rsid w:val="001B21A0"/>
    <w:rsid w:val="001B237A"/>
    <w:rsid w:val="001B410C"/>
    <w:rsid w:val="001B4165"/>
    <w:rsid w:val="001B46C7"/>
    <w:rsid w:val="001B4B93"/>
    <w:rsid w:val="001B4D37"/>
    <w:rsid w:val="001B5724"/>
    <w:rsid w:val="001B5A50"/>
    <w:rsid w:val="001B7AB3"/>
    <w:rsid w:val="001C0179"/>
    <w:rsid w:val="001C039E"/>
    <w:rsid w:val="001C0979"/>
    <w:rsid w:val="001C0DC0"/>
    <w:rsid w:val="001C1577"/>
    <w:rsid w:val="001C1B88"/>
    <w:rsid w:val="001C1BD8"/>
    <w:rsid w:val="001C209C"/>
    <w:rsid w:val="001C29F4"/>
    <w:rsid w:val="001C2A85"/>
    <w:rsid w:val="001C2F62"/>
    <w:rsid w:val="001C37F2"/>
    <w:rsid w:val="001C4321"/>
    <w:rsid w:val="001C478C"/>
    <w:rsid w:val="001C5564"/>
    <w:rsid w:val="001C5770"/>
    <w:rsid w:val="001C59AD"/>
    <w:rsid w:val="001C5C98"/>
    <w:rsid w:val="001C5D25"/>
    <w:rsid w:val="001C634B"/>
    <w:rsid w:val="001C65AF"/>
    <w:rsid w:val="001C6604"/>
    <w:rsid w:val="001C6DDB"/>
    <w:rsid w:val="001C79CF"/>
    <w:rsid w:val="001C7ADA"/>
    <w:rsid w:val="001C7E3F"/>
    <w:rsid w:val="001D0318"/>
    <w:rsid w:val="001D12AC"/>
    <w:rsid w:val="001D14C1"/>
    <w:rsid w:val="001D2BF3"/>
    <w:rsid w:val="001D3039"/>
    <w:rsid w:val="001D5D55"/>
    <w:rsid w:val="001D61F1"/>
    <w:rsid w:val="001D669F"/>
    <w:rsid w:val="001D6816"/>
    <w:rsid w:val="001D6D3B"/>
    <w:rsid w:val="001D7557"/>
    <w:rsid w:val="001D77F0"/>
    <w:rsid w:val="001D789E"/>
    <w:rsid w:val="001E013A"/>
    <w:rsid w:val="001E0839"/>
    <w:rsid w:val="001E0849"/>
    <w:rsid w:val="001E0F8B"/>
    <w:rsid w:val="001E28F2"/>
    <w:rsid w:val="001E29DF"/>
    <w:rsid w:val="001E2A2C"/>
    <w:rsid w:val="001E2E92"/>
    <w:rsid w:val="001E3B64"/>
    <w:rsid w:val="001E4176"/>
    <w:rsid w:val="001E4940"/>
    <w:rsid w:val="001E5D07"/>
    <w:rsid w:val="001E67B3"/>
    <w:rsid w:val="001E6BB6"/>
    <w:rsid w:val="001E72B3"/>
    <w:rsid w:val="001E75F9"/>
    <w:rsid w:val="001F02D3"/>
    <w:rsid w:val="001F126F"/>
    <w:rsid w:val="001F2124"/>
    <w:rsid w:val="001F2434"/>
    <w:rsid w:val="001F2EA3"/>
    <w:rsid w:val="001F3844"/>
    <w:rsid w:val="001F3D32"/>
    <w:rsid w:val="001F45B3"/>
    <w:rsid w:val="001F6A78"/>
    <w:rsid w:val="00200056"/>
    <w:rsid w:val="00200FCB"/>
    <w:rsid w:val="00201B04"/>
    <w:rsid w:val="00203279"/>
    <w:rsid w:val="002041CE"/>
    <w:rsid w:val="0020420B"/>
    <w:rsid w:val="00204B33"/>
    <w:rsid w:val="00205BB7"/>
    <w:rsid w:val="00205FC4"/>
    <w:rsid w:val="00206605"/>
    <w:rsid w:val="00207D3D"/>
    <w:rsid w:val="00212357"/>
    <w:rsid w:val="00213152"/>
    <w:rsid w:val="00213882"/>
    <w:rsid w:val="00214453"/>
    <w:rsid w:val="00214A22"/>
    <w:rsid w:val="00215253"/>
    <w:rsid w:val="002152A6"/>
    <w:rsid w:val="002155A8"/>
    <w:rsid w:val="0021639A"/>
    <w:rsid w:val="00216894"/>
    <w:rsid w:val="002169B5"/>
    <w:rsid w:val="00216D6B"/>
    <w:rsid w:val="002175B0"/>
    <w:rsid w:val="00217800"/>
    <w:rsid w:val="0021785E"/>
    <w:rsid w:val="002179B2"/>
    <w:rsid w:val="00220207"/>
    <w:rsid w:val="00220B4B"/>
    <w:rsid w:val="002210E7"/>
    <w:rsid w:val="002211C4"/>
    <w:rsid w:val="00221A11"/>
    <w:rsid w:val="002225A8"/>
    <w:rsid w:val="002225AB"/>
    <w:rsid w:val="002238E9"/>
    <w:rsid w:val="00223D6F"/>
    <w:rsid w:val="0022481D"/>
    <w:rsid w:val="002258B1"/>
    <w:rsid w:val="002267AD"/>
    <w:rsid w:val="00226AC7"/>
    <w:rsid w:val="00226ACD"/>
    <w:rsid w:val="00226B57"/>
    <w:rsid w:val="00226D8D"/>
    <w:rsid w:val="00230B77"/>
    <w:rsid w:val="0023148F"/>
    <w:rsid w:val="002315C3"/>
    <w:rsid w:val="00235D60"/>
    <w:rsid w:val="00236E0E"/>
    <w:rsid w:val="0023738D"/>
    <w:rsid w:val="00237D92"/>
    <w:rsid w:val="00237EE0"/>
    <w:rsid w:val="00240318"/>
    <w:rsid w:val="002403DD"/>
    <w:rsid w:val="00240F12"/>
    <w:rsid w:val="00241B8F"/>
    <w:rsid w:val="00242983"/>
    <w:rsid w:val="00244C7A"/>
    <w:rsid w:val="00244C9B"/>
    <w:rsid w:val="00245146"/>
    <w:rsid w:val="002455D6"/>
    <w:rsid w:val="002462E2"/>
    <w:rsid w:val="0024632A"/>
    <w:rsid w:val="0024652C"/>
    <w:rsid w:val="00247719"/>
    <w:rsid w:val="00247D1C"/>
    <w:rsid w:val="0025043F"/>
    <w:rsid w:val="0025073D"/>
    <w:rsid w:val="00250986"/>
    <w:rsid w:val="002509F0"/>
    <w:rsid w:val="00251A01"/>
    <w:rsid w:val="00251FDC"/>
    <w:rsid w:val="00252CD5"/>
    <w:rsid w:val="00252E7D"/>
    <w:rsid w:val="00253476"/>
    <w:rsid w:val="0025368D"/>
    <w:rsid w:val="002542D5"/>
    <w:rsid w:val="0025470A"/>
    <w:rsid w:val="00255192"/>
    <w:rsid w:val="0025574D"/>
    <w:rsid w:val="002558B6"/>
    <w:rsid w:val="00256217"/>
    <w:rsid w:val="00256716"/>
    <w:rsid w:val="00256960"/>
    <w:rsid w:val="0025718B"/>
    <w:rsid w:val="002576DC"/>
    <w:rsid w:val="002579DA"/>
    <w:rsid w:val="00260EED"/>
    <w:rsid w:val="002616E8"/>
    <w:rsid w:val="002619B9"/>
    <w:rsid w:val="002631E4"/>
    <w:rsid w:val="00263372"/>
    <w:rsid w:val="002639F8"/>
    <w:rsid w:val="0026413D"/>
    <w:rsid w:val="00264522"/>
    <w:rsid w:val="002647CB"/>
    <w:rsid w:val="00264A21"/>
    <w:rsid w:val="00264B50"/>
    <w:rsid w:val="00264C94"/>
    <w:rsid w:val="00264E35"/>
    <w:rsid w:val="00265518"/>
    <w:rsid w:val="00265984"/>
    <w:rsid w:val="00266781"/>
    <w:rsid w:val="00267578"/>
    <w:rsid w:val="002745DD"/>
    <w:rsid w:val="002746B3"/>
    <w:rsid w:val="002747F5"/>
    <w:rsid w:val="0027486D"/>
    <w:rsid w:val="00274958"/>
    <w:rsid w:val="00274D8A"/>
    <w:rsid w:val="00275B75"/>
    <w:rsid w:val="0027708E"/>
    <w:rsid w:val="002770AC"/>
    <w:rsid w:val="002775D4"/>
    <w:rsid w:val="002805C5"/>
    <w:rsid w:val="00280B25"/>
    <w:rsid w:val="00280C44"/>
    <w:rsid w:val="002815EC"/>
    <w:rsid w:val="002817F1"/>
    <w:rsid w:val="00282FCC"/>
    <w:rsid w:val="0028358F"/>
    <w:rsid w:val="00283B0A"/>
    <w:rsid w:val="002849C4"/>
    <w:rsid w:val="00284CA1"/>
    <w:rsid w:val="00285101"/>
    <w:rsid w:val="002855E0"/>
    <w:rsid w:val="00286585"/>
    <w:rsid w:val="002871B0"/>
    <w:rsid w:val="00287559"/>
    <w:rsid w:val="00287768"/>
    <w:rsid w:val="00287BE5"/>
    <w:rsid w:val="00290311"/>
    <w:rsid w:val="002903D3"/>
    <w:rsid w:val="00290BA3"/>
    <w:rsid w:val="00290EDA"/>
    <w:rsid w:val="00292C83"/>
    <w:rsid w:val="0029602D"/>
    <w:rsid w:val="002965C0"/>
    <w:rsid w:val="002965F5"/>
    <w:rsid w:val="00296904"/>
    <w:rsid w:val="00296BA2"/>
    <w:rsid w:val="00296EB2"/>
    <w:rsid w:val="0029747E"/>
    <w:rsid w:val="0029773A"/>
    <w:rsid w:val="002A1331"/>
    <w:rsid w:val="002A1911"/>
    <w:rsid w:val="002A1E11"/>
    <w:rsid w:val="002A3129"/>
    <w:rsid w:val="002A5CAA"/>
    <w:rsid w:val="002A6B1C"/>
    <w:rsid w:val="002A709D"/>
    <w:rsid w:val="002A7161"/>
    <w:rsid w:val="002B0192"/>
    <w:rsid w:val="002B0229"/>
    <w:rsid w:val="002B1203"/>
    <w:rsid w:val="002B149C"/>
    <w:rsid w:val="002B33E6"/>
    <w:rsid w:val="002B3BB5"/>
    <w:rsid w:val="002B3C8A"/>
    <w:rsid w:val="002B3D01"/>
    <w:rsid w:val="002B53D9"/>
    <w:rsid w:val="002B5CB9"/>
    <w:rsid w:val="002B71B4"/>
    <w:rsid w:val="002B74ED"/>
    <w:rsid w:val="002B7C3C"/>
    <w:rsid w:val="002C006D"/>
    <w:rsid w:val="002C1630"/>
    <w:rsid w:val="002C4036"/>
    <w:rsid w:val="002C4F2A"/>
    <w:rsid w:val="002C57AB"/>
    <w:rsid w:val="002C6720"/>
    <w:rsid w:val="002C7D0D"/>
    <w:rsid w:val="002D0145"/>
    <w:rsid w:val="002D0D2F"/>
    <w:rsid w:val="002D1780"/>
    <w:rsid w:val="002D364C"/>
    <w:rsid w:val="002D3DC6"/>
    <w:rsid w:val="002D448E"/>
    <w:rsid w:val="002D4C3D"/>
    <w:rsid w:val="002E019F"/>
    <w:rsid w:val="002E25BE"/>
    <w:rsid w:val="002E2F6E"/>
    <w:rsid w:val="002E65CA"/>
    <w:rsid w:val="002E6E57"/>
    <w:rsid w:val="002F0325"/>
    <w:rsid w:val="002F0C9E"/>
    <w:rsid w:val="002F2444"/>
    <w:rsid w:val="002F294F"/>
    <w:rsid w:val="002F2CE0"/>
    <w:rsid w:val="002F3BA8"/>
    <w:rsid w:val="002F4DC2"/>
    <w:rsid w:val="002F53C8"/>
    <w:rsid w:val="002F75FA"/>
    <w:rsid w:val="00300927"/>
    <w:rsid w:val="00301AFA"/>
    <w:rsid w:val="0030218B"/>
    <w:rsid w:val="00302238"/>
    <w:rsid w:val="003035FE"/>
    <w:rsid w:val="003036BC"/>
    <w:rsid w:val="00303722"/>
    <w:rsid w:val="003037D6"/>
    <w:rsid w:val="0030401D"/>
    <w:rsid w:val="003061EB"/>
    <w:rsid w:val="0030656A"/>
    <w:rsid w:val="00306705"/>
    <w:rsid w:val="00306A0F"/>
    <w:rsid w:val="00307603"/>
    <w:rsid w:val="00307682"/>
    <w:rsid w:val="00310034"/>
    <w:rsid w:val="00310450"/>
    <w:rsid w:val="00310CFF"/>
    <w:rsid w:val="00310EDE"/>
    <w:rsid w:val="00311073"/>
    <w:rsid w:val="0031193A"/>
    <w:rsid w:val="00311F89"/>
    <w:rsid w:val="00312EB9"/>
    <w:rsid w:val="00313202"/>
    <w:rsid w:val="003139EA"/>
    <w:rsid w:val="00314AED"/>
    <w:rsid w:val="00314EA4"/>
    <w:rsid w:val="003152D9"/>
    <w:rsid w:val="00315881"/>
    <w:rsid w:val="00317333"/>
    <w:rsid w:val="003173A7"/>
    <w:rsid w:val="003212BA"/>
    <w:rsid w:val="00322490"/>
    <w:rsid w:val="0032262E"/>
    <w:rsid w:val="0032268A"/>
    <w:rsid w:val="00322729"/>
    <w:rsid w:val="00322B52"/>
    <w:rsid w:val="003231FE"/>
    <w:rsid w:val="00323541"/>
    <w:rsid w:val="00323546"/>
    <w:rsid w:val="00324A8C"/>
    <w:rsid w:val="00325882"/>
    <w:rsid w:val="00325F5F"/>
    <w:rsid w:val="003260DA"/>
    <w:rsid w:val="00326141"/>
    <w:rsid w:val="00326FF4"/>
    <w:rsid w:val="00327400"/>
    <w:rsid w:val="00327787"/>
    <w:rsid w:val="00327B0A"/>
    <w:rsid w:val="003309E2"/>
    <w:rsid w:val="003313EA"/>
    <w:rsid w:val="00331774"/>
    <w:rsid w:val="00331832"/>
    <w:rsid w:val="00331AF2"/>
    <w:rsid w:val="00331FB2"/>
    <w:rsid w:val="003324A6"/>
    <w:rsid w:val="00332797"/>
    <w:rsid w:val="003339A4"/>
    <w:rsid w:val="00334185"/>
    <w:rsid w:val="0033540E"/>
    <w:rsid w:val="00335755"/>
    <w:rsid w:val="00335FF5"/>
    <w:rsid w:val="003362FE"/>
    <w:rsid w:val="0033774F"/>
    <w:rsid w:val="00337798"/>
    <w:rsid w:val="00340979"/>
    <w:rsid w:val="00340A02"/>
    <w:rsid w:val="00340E4C"/>
    <w:rsid w:val="00342E8F"/>
    <w:rsid w:val="00343662"/>
    <w:rsid w:val="0034397C"/>
    <w:rsid w:val="00343B04"/>
    <w:rsid w:val="00343B10"/>
    <w:rsid w:val="00345F56"/>
    <w:rsid w:val="003465A0"/>
    <w:rsid w:val="00346B7F"/>
    <w:rsid w:val="0034787F"/>
    <w:rsid w:val="00347A6D"/>
    <w:rsid w:val="00351957"/>
    <w:rsid w:val="00351AF4"/>
    <w:rsid w:val="00351E1D"/>
    <w:rsid w:val="00354184"/>
    <w:rsid w:val="00354420"/>
    <w:rsid w:val="003566FF"/>
    <w:rsid w:val="00357916"/>
    <w:rsid w:val="00357955"/>
    <w:rsid w:val="003600F8"/>
    <w:rsid w:val="00360148"/>
    <w:rsid w:val="0036017B"/>
    <w:rsid w:val="003604B5"/>
    <w:rsid w:val="00361D18"/>
    <w:rsid w:val="00362FA0"/>
    <w:rsid w:val="00363E4A"/>
    <w:rsid w:val="00364123"/>
    <w:rsid w:val="003644B6"/>
    <w:rsid w:val="003648D3"/>
    <w:rsid w:val="00365337"/>
    <w:rsid w:val="00367010"/>
    <w:rsid w:val="00367AC6"/>
    <w:rsid w:val="003716F6"/>
    <w:rsid w:val="00372645"/>
    <w:rsid w:val="003729F9"/>
    <w:rsid w:val="003736A0"/>
    <w:rsid w:val="00374301"/>
    <w:rsid w:val="00374B3C"/>
    <w:rsid w:val="00375645"/>
    <w:rsid w:val="003759AB"/>
    <w:rsid w:val="003765CA"/>
    <w:rsid w:val="00377ABD"/>
    <w:rsid w:val="00377E29"/>
    <w:rsid w:val="00380AA8"/>
    <w:rsid w:val="00381117"/>
    <w:rsid w:val="00381996"/>
    <w:rsid w:val="00384FD9"/>
    <w:rsid w:val="003853BC"/>
    <w:rsid w:val="00386517"/>
    <w:rsid w:val="0038764A"/>
    <w:rsid w:val="00390195"/>
    <w:rsid w:val="00390A78"/>
    <w:rsid w:val="00390A9B"/>
    <w:rsid w:val="0039121B"/>
    <w:rsid w:val="003915EE"/>
    <w:rsid w:val="00391698"/>
    <w:rsid w:val="00392445"/>
    <w:rsid w:val="0039329D"/>
    <w:rsid w:val="003935AE"/>
    <w:rsid w:val="0039373C"/>
    <w:rsid w:val="003939C8"/>
    <w:rsid w:val="00395241"/>
    <w:rsid w:val="003954BC"/>
    <w:rsid w:val="00395E01"/>
    <w:rsid w:val="0039639D"/>
    <w:rsid w:val="003A018A"/>
    <w:rsid w:val="003A097D"/>
    <w:rsid w:val="003A0BCB"/>
    <w:rsid w:val="003A11F1"/>
    <w:rsid w:val="003A1A02"/>
    <w:rsid w:val="003A1C8B"/>
    <w:rsid w:val="003A1E1D"/>
    <w:rsid w:val="003A1E3B"/>
    <w:rsid w:val="003A23C8"/>
    <w:rsid w:val="003A2D46"/>
    <w:rsid w:val="003A2F5D"/>
    <w:rsid w:val="003A336A"/>
    <w:rsid w:val="003A3A49"/>
    <w:rsid w:val="003A55E4"/>
    <w:rsid w:val="003A6751"/>
    <w:rsid w:val="003A7C48"/>
    <w:rsid w:val="003B014F"/>
    <w:rsid w:val="003B1162"/>
    <w:rsid w:val="003B2763"/>
    <w:rsid w:val="003B33F5"/>
    <w:rsid w:val="003B3549"/>
    <w:rsid w:val="003B3C14"/>
    <w:rsid w:val="003B4DF3"/>
    <w:rsid w:val="003B50A7"/>
    <w:rsid w:val="003B5CE3"/>
    <w:rsid w:val="003B60A5"/>
    <w:rsid w:val="003B6DC3"/>
    <w:rsid w:val="003B6ED1"/>
    <w:rsid w:val="003C0399"/>
    <w:rsid w:val="003C085C"/>
    <w:rsid w:val="003C180C"/>
    <w:rsid w:val="003C20D0"/>
    <w:rsid w:val="003C2422"/>
    <w:rsid w:val="003C27E9"/>
    <w:rsid w:val="003C3119"/>
    <w:rsid w:val="003C33CF"/>
    <w:rsid w:val="003C33ED"/>
    <w:rsid w:val="003C41E2"/>
    <w:rsid w:val="003C45C0"/>
    <w:rsid w:val="003C53DA"/>
    <w:rsid w:val="003C6E6A"/>
    <w:rsid w:val="003C71BA"/>
    <w:rsid w:val="003C74BC"/>
    <w:rsid w:val="003C77AC"/>
    <w:rsid w:val="003C7AD5"/>
    <w:rsid w:val="003C7DB3"/>
    <w:rsid w:val="003D059B"/>
    <w:rsid w:val="003D1221"/>
    <w:rsid w:val="003D2B2C"/>
    <w:rsid w:val="003D2FA9"/>
    <w:rsid w:val="003D32B0"/>
    <w:rsid w:val="003D32E8"/>
    <w:rsid w:val="003D3A20"/>
    <w:rsid w:val="003D4747"/>
    <w:rsid w:val="003D49D3"/>
    <w:rsid w:val="003D4A21"/>
    <w:rsid w:val="003D4FC4"/>
    <w:rsid w:val="003D5503"/>
    <w:rsid w:val="003D667A"/>
    <w:rsid w:val="003D7C0D"/>
    <w:rsid w:val="003D7F70"/>
    <w:rsid w:val="003E050E"/>
    <w:rsid w:val="003E133A"/>
    <w:rsid w:val="003E170A"/>
    <w:rsid w:val="003E207D"/>
    <w:rsid w:val="003E25EA"/>
    <w:rsid w:val="003E304C"/>
    <w:rsid w:val="003E398B"/>
    <w:rsid w:val="003E3BAB"/>
    <w:rsid w:val="003E7553"/>
    <w:rsid w:val="003E7D90"/>
    <w:rsid w:val="003F0528"/>
    <w:rsid w:val="003F07F8"/>
    <w:rsid w:val="003F19B8"/>
    <w:rsid w:val="003F2856"/>
    <w:rsid w:val="003F4061"/>
    <w:rsid w:val="003F5192"/>
    <w:rsid w:val="003F520E"/>
    <w:rsid w:val="003F5304"/>
    <w:rsid w:val="003F574C"/>
    <w:rsid w:val="003F618B"/>
    <w:rsid w:val="003F658A"/>
    <w:rsid w:val="003F6732"/>
    <w:rsid w:val="003F6FC2"/>
    <w:rsid w:val="003F7A58"/>
    <w:rsid w:val="0040015A"/>
    <w:rsid w:val="00400261"/>
    <w:rsid w:val="0040048D"/>
    <w:rsid w:val="00400895"/>
    <w:rsid w:val="00400B57"/>
    <w:rsid w:val="00401347"/>
    <w:rsid w:val="00401EDB"/>
    <w:rsid w:val="00403741"/>
    <w:rsid w:val="00405234"/>
    <w:rsid w:val="004052BB"/>
    <w:rsid w:val="00405AD3"/>
    <w:rsid w:val="0040658C"/>
    <w:rsid w:val="00407041"/>
    <w:rsid w:val="00407BC2"/>
    <w:rsid w:val="00410549"/>
    <w:rsid w:val="00410E9E"/>
    <w:rsid w:val="00411ADD"/>
    <w:rsid w:val="00411DF3"/>
    <w:rsid w:val="00412EB1"/>
    <w:rsid w:val="0041334A"/>
    <w:rsid w:val="00413530"/>
    <w:rsid w:val="00413B77"/>
    <w:rsid w:val="00413D23"/>
    <w:rsid w:val="00413E64"/>
    <w:rsid w:val="00414421"/>
    <w:rsid w:val="00414799"/>
    <w:rsid w:val="00415C08"/>
    <w:rsid w:val="00416AD5"/>
    <w:rsid w:val="004201E9"/>
    <w:rsid w:val="00420235"/>
    <w:rsid w:val="004203AE"/>
    <w:rsid w:val="00420B03"/>
    <w:rsid w:val="004215C4"/>
    <w:rsid w:val="00421B50"/>
    <w:rsid w:val="00421F46"/>
    <w:rsid w:val="00422248"/>
    <w:rsid w:val="004233BA"/>
    <w:rsid w:val="00424A36"/>
    <w:rsid w:val="00425530"/>
    <w:rsid w:val="00425C73"/>
    <w:rsid w:val="00425FE1"/>
    <w:rsid w:val="004274A9"/>
    <w:rsid w:val="00430458"/>
    <w:rsid w:val="004309BC"/>
    <w:rsid w:val="00430B3E"/>
    <w:rsid w:val="004321C4"/>
    <w:rsid w:val="00432D8C"/>
    <w:rsid w:val="004331F0"/>
    <w:rsid w:val="0043349F"/>
    <w:rsid w:val="0043460C"/>
    <w:rsid w:val="0043463B"/>
    <w:rsid w:val="004348B7"/>
    <w:rsid w:val="00434CF7"/>
    <w:rsid w:val="004352DF"/>
    <w:rsid w:val="004353BE"/>
    <w:rsid w:val="004401D6"/>
    <w:rsid w:val="00440523"/>
    <w:rsid w:val="00440B0A"/>
    <w:rsid w:val="00443C59"/>
    <w:rsid w:val="00445D8D"/>
    <w:rsid w:val="004462B0"/>
    <w:rsid w:val="00447921"/>
    <w:rsid w:val="004512B7"/>
    <w:rsid w:val="0045187C"/>
    <w:rsid w:val="00451885"/>
    <w:rsid w:val="00452055"/>
    <w:rsid w:val="0045250F"/>
    <w:rsid w:val="00452F0E"/>
    <w:rsid w:val="0045303F"/>
    <w:rsid w:val="00453603"/>
    <w:rsid w:val="00453B45"/>
    <w:rsid w:val="00454F8D"/>
    <w:rsid w:val="004570D4"/>
    <w:rsid w:val="00457291"/>
    <w:rsid w:val="00457331"/>
    <w:rsid w:val="00457EA9"/>
    <w:rsid w:val="004601B6"/>
    <w:rsid w:val="004603DE"/>
    <w:rsid w:val="00460B14"/>
    <w:rsid w:val="00461C55"/>
    <w:rsid w:val="00462D7A"/>
    <w:rsid w:val="004632E9"/>
    <w:rsid w:val="00463F5E"/>
    <w:rsid w:val="0046504E"/>
    <w:rsid w:val="00465600"/>
    <w:rsid w:val="004669D8"/>
    <w:rsid w:val="00466C72"/>
    <w:rsid w:val="00466F45"/>
    <w:rsid w:val="00467309"/>
    <w:rsid w:val="004679D9"/>
    <w:rsid w:val="00467BAB"/>
    <w:rsid w:val="00470763"/>
    <w:rsid w:val="00471DE6"/>
    <w:rsid w:val="0047234E"/>
    <w:rsid w:val="00473855"/>
    <w:rsid w:val="00473A28"/>
    <w:rsid w:val="00474C98"/>
    <w:rsid w:val="00475179"/>
    <w:rsid w:val="00475216"/>
    <w:rsid w:val="00476EE5"/>
    <w:rsid w:val="004776F7"/>
    <w:rsid w:val="004800AE"/>
    <w:rsid w:val="00481544"/>
    <w:rsid w:val="0048192C"/>
    <w:rsid w:val="00482361"/>
    <w:rsid w:val="004828F3"/>
    <w:rsid w:val="00482C8E"/>
    <w:rsid w:val="00482CE2"/>
    <w:rsid w:val="004843D0"/>
    <w:rsid w:val="00485342"/>
    <w:rsid w:val="00485620"/>
    <w:rsid w:val="00485E41"/>
    <w:rsid w:val="00486875"/>
    <w:rsid w:val="0049116A"/>
    <w:rsid w:val="00491888"/>
    <w:rsid w:val="0049218E"/>
    <w:rsid w:val="004936C9"/>
    <w:rsid w:val="00493A8C"/>
    <w:rsid w:val="00493C8B"/>
    <w:rsid w:val="00494C18"/>
    <w:rsid w:val="00494FA2"/>
    <w:rsid w:val="004968B3"/>
    <w:rsid w:val="00496EC3"/>
    <w:rsid w:val="00497434"/>
    <w:rsid w:val="00497465"/>
    <w:rsid w:val="004A01F5"/>
    <w:rsid w:val="004A16D2"/>
    <w:rsid w:val="004A1C8D"/>
    <w:rsid w:val="004A1D35"/>
    <w:rsid w:val="004A1D87"/>
    <w:rsid w:val="004A25A7"/>
    <w:rsid w:val="004A271A"/>
    <w:rsid w:val="004A28E4"/>
    <w:rsid w:val="004A2B5B"/>
    <w:rsid w:val="004A32DA"/>
    <w:rsid w:val="004A3329"/>
    <w:rsid w:val="004A3834"/>
    <w:rsid w:val="004A4EB6"/>
    <w:rsid w:val="004A4FCE"/>
    <w:rsid w:val="004A576B"/>
    <w:rsid w:val="004A5B20"/>
    <w:rsid w:val="004A5E33"/>
    <w:rsid w:val="004A68B2"/>
    <w:rsid w:val="004A73A6"/>
    <w:rsid w:val="004A743E"/>
    <w:rsid w:val="004B2088"/>
    <w:rsid w:val="004B20D3"/>
    <w:rsid w:val="004B25A3"/>
    <w:rsid w:val="004B3275"/>
    <w:rsid w:val="004B36C1"/>
    <w:rsid w:val="004B3EEB"/>
    <w:rsid w:val="004B56D9"/>
    <w:rsid w:val="004B5B56"/>
    <w:rsid w:val="004B72DA"/>
    <w:rsid w:val="004C0CC4"/>
    <w:rsid w:val="004C1331"/>
    <w:rsid w:val="004C24D2"/>
    <w:rsid w:val="004C2625"/>
    <w:rsid w:val="004C4050"/>
    <w:rsid w:val="004C40D6"/>
    <w:rsid w:val="004C46E4"/>
    <w:rsid w:val="004C4CEC"/>
    <w:rsid w:val="004C60B7"/>
    <w:rsid w:val="004C69C0"/>
    <w:rsid w:val="004C6C55"/>
    <w:rsid w:val="004C7431"/>
    <w:rsid w:val="004C78AC"/>
    <w:rsid w:val="004D02BA"/>
    <w:rsid w:val="004D0713"/>
    <w:rsid w:val="004D0D9F"/>
    <w:rsid w:val="004D103C"/>
    <w:rsid w:val="004D1205"/>
    <w:rsid w:val="004D2072"/>
    <w:rsid w:val="004D2365"/>
    <w:rsid w:val="004D249D"/>
    <w:rsid w:val="004D2CA8"/>
    <w:rsid w:val="004D35D4"/>
    <w:rsid w:val="004D362F"/>
    <w:rsid w:val="004D3DDB"/>
    <w:rsid w:val="004D47B8"/>
    <w:rsid w:val="004D4BFD"/>
    <w:rsid w:val="004D4CDF"/>
    <w:rsid w:val="004D6FD3"/>
    <w:rsid w:val="004D7E69"/>
    <w:rsid w:val="004E0A2C"/>
    <w:rsid w:val="004E0ADC"/>
    <w:rsid w:val="004E1CC6"/>
    <w:rsid w:val="004E2D62"/>
    <w:rsid w:val="004E2E1C"/>
    <w:rsid w:val="004E35E0"/>
    <w:rsid w:val="004E4DC4"/>
    <w:rsid w:val="004E5861"/>
    <w:rsid w:val="004E6F94"/>
    <w:rsid w:val="004E7604"/>
    <w:rsid w:val="004E76A1"/>
    <w:rsid w:val="004F148F"/>
    <w:rsid w:val="004F18CE"/>
    <w:rsid w:val="004F2930"/>
    <w:rsid w:val="004F33A7"/>
    <w:rsid w:val="004F3496"/>
    <w:rsid w:val="004F3D8B"/>
    <w:rsid w:val="004F3E9E"/>
    <w:rsid w:val="004F4051"/>
    <w:rsid w:val="004F51A5"/>
    <w:rsid w:val="004F5EDC"/>
    <w:rsid w:val="004F61D7"/>
    <w:rsid w:val="004F6763"/>
    <w:rsid w:val="004F6B1D"/>
    <w:rsid w:val="004F6B34"/>
    <w:rsid w:val="004F79D1"/>
    <w:rsid w:val="004F7B74"/>
    <w:rsid w:val="0050014F"/>
    <w:rsid w:val="0050122B"/>
    <w:rsid w:val="0050180A"/>
    <w:rsid w:val="00501943"/>
    <w:rsid w:val="005022D9"/>
    <w:rsid w:val="005023D6"/>
    <w:rsid w:val="00502441"/>
    <w:rsid w:val="00502490"/>
    <w:rsid w:val="00502642"/>
    <w:rsid w:val="00502726"/>
    <w:rsid w:val="005031C3"/>
    <w:rsid w:val="005039AB"/>
    <w:rsid w:val="00504420"/>
    <w:rsid w:val="00505EC8"/>
    <w:rsid w:val="0050689B"/>
    <w:rsid w:val="00507274"/>
    <w:rsid w:val="0050773A"/>
    <w:rsid w:val="00510933"/>
    <w:rsid w:val="0051116D"/>
    <w:rsid w:val="00511420"/>
    <w:rsid w:val="00511570"/>
    <w:rsid w:val="00512421"/>
    <w:rsid w:val="005127B0"/>
    <w:rsid w:val="00512C49"/>
    <w:rsid w:val="00513240"/>
    <w:rsid w:val="005134B5"/>
    <w:rsid w:val="005135A7"/>
    <w:rsid w:val="00515AFF"/>
    <w:rsid w:val="00520136"/>
    <w:rsid w:val="0052046D"/>
    <w:rsid w:val="0052062D"/>
    <w:rsid w:val="00520C4B"/>
    <w:rsid w:val="0052311E"/>
    <w:rsid w:val="00523DE0"/>
    <w:rsid w:val="00525042"/>
    <w:rsid w:val="005252C8"/>
    <w:rsid w:val="00525566"/>
    <w:rsid w:val="00525D53"/>
    <w:rsid w:val="005263EE"/>
    <w:rsid w:val="00526486"/>
    <w:rsid w:val="00527EAF"/>
    <w:rsid w:val="0053039A"/>
    <w:rsid w:val="00530A1C"/>
    <w:rsid w:val="00531471"/>
    <w:rsid w:val="00531DD8"/>
    <w:rsid w:val="00532696"/>
    <w:rsid w:val="00534568"/>
    <w:rsid w:val="00536CFF"/>
    <w:rsid w:val="00537028"/>
    <w:rsid w:val="00537515"/>
    <w:rsid w:val="005375F9"/>
    <w:rsid w:val="005404D0"/>
    <w:rsid w:val="00541243"/>
    <w:rsid w:val="005424A8"/>
    <w:rsid w:val="00542FA4"/>
    <w:rsid w:val="0054408A"/>
    <w:rsid w:val="005449E1"/>
    <w:rsid w:val="00545451"/>
    <w:rsid w:val="00545674"/>
    <w:rsid w:val="00545BAF"/>
    <w:rsid w:val="00546415"/>
    <w:rsid w:val="00546692"/>
    <w:rsid w:val="005476BB"/>
    <w:rsid w:val="005507C1"/>
    <w:rsid w:val="005508DA"/>
    <w:rsid w:val="00551229"/>
    <w:rsid w:val="0055136B"/>
    <w:rsid w:val="00551487"/>
    <w:rsid w:val="005519F4"/>
    <w:rsid w:val="005527A6"/>
    <w:rsid w:val="005538DD"/>
    <w:rsid w:val="00553DA9"/>
    <w:rsid w:val="005549BD"/>
    <w:rsid w:val="00555983"/>
    <w:rsid w:val="00556911"/>
    <w:rsid w:val="00557A88"/>
    <w:rsid w:val="00561C2B"/>
    <w:rsid w:val="00561CB1"/>
    <w:rsid w:val="00561E19"/>
    <w:rsid w:val="00561E94"/>
    <w:rsid w:val="005620D1"/>
    <w:rsid w:val="00562337"/>
    <w:rsid w:val="005625D2"/>
    <w:rsid w:val="00562CB5"/>
    <w:rsid w:val="00563350"/>
    <w:rsid w:val="00565593"/>
    <w:rsid w:val="00565801"/>
    <w:rsid w:val="0056581B"/>
    <w:rsid w:val="005659CD"/>
    <w:rsid w:val="005662AA"/>
    <w:rsid w:val="00570D48"/>
    <w:rsid w:val="005712AA"/>
    <w:rsid w:val="00572363"/>
    <w:rsid w:val="005726FE"/>
    <w:rsid w:val="00572CBF"/>
    <w:rsid w:val="00572E84"/>
    <w:rsid w:val="00573502"/>
    <w:rsid w:val="005749D0"/>
    <w:rsid w:val="005751B0"/>
    <w:rsid w:val="00575D97"/>
    <w:rsid w:val="00575E41"/>
    <w:rsid w:val="0057600F"/>
    <w:rsid w:val="00576218"/>
    <w:rsid w:val="0058000C"/>
    <w:rsid w:val="00580502"/>
    <w:rsid w:val="0058132D"/>
    <w:rsid w:val="0058275E"/>
    <w:rsid w:val="00582A70"/>
    <w:rsid w:val="00582D67"/>
    <w:rsid w:val="00583251"/>
    <w:rsid w:val="005839DE"/>
    <w:rsid w:val="00584058"/>
    <w:rsid w:val="00584391"/>
    <w:rsid w:val="00586E2E"/>
    <w:rsid w:val="005876FA"/>
    <w:rsid w:val="0059032A"/>
    <w:rsid w:val="0059196B"/>
    <w:rsid w:val="0059253D"/>
    <w:rsid w:val="005931B5"/>
    <w:rsid w:val="00593EAA"/>
    <w:rsid w:val="005949F6"/>
    <w:rsid w:val="00595541"/>
    <w:rsid w:val="005958D5"/>
    <w:rsid w:val="00595D1F"/>
    <w:rsid w:val="00596678"/>
    <w:rsid w:val="0059768C"/>
    <w:rsid w:val="005A0646"/>
    <w:rsid w:val="005A0D7E"/>
    <w:rsid w:val="005A0D9B"/>
    <w:rsid w:val="005A1076"/>
    <w:rsid w:val="005A24F7"/>
    <w:rsid w:val="005A268C"/>
    <w:rsid w:val="005A2B30"/>
    <w:rsid w:val="005A2BF2"/>
    <w:rsid w:val="005A3209"/>
    <w:rsid w:val="005A3ABF"/>
    <w:rsid w:val="005A4200"/>
    <w:rsid w:val="005A437E"/>
    <w:rsid w:val="005A48C6"/>
    <w:rsid w:val="005A4D18"/>
    <w:rsid w:val="005A6D4F"/>
    <w:rsid w:val="005A77C0"/>
    <w:rsid w:val="005A7EB2"/>
    <w:rsid w:val="005B0096"/>
    <w:rsid w:val="005B00A6"/>
    <w:rsid w:val="005B0294"/>
    <w:rsid w:val="005B168D"/>
    <w:rsid w:val="005B2799"/>
    <w:rsid w:val="005B32D1"/>
    <w:rsid w:val="005B343A"/>
    <w:rsid w:val="005B3499"/>
    <w:rsid w:val="005B3F88"/>
    <w:rsid w:val="005B4CA3"/>
    <w:rsid w:val="005B5D7D"/>
    <w:rsid w:val="005B6072"/>
    <w:rsid w:val="005B629E"/>
    <w:rsid w:val="005B6B87"/>
    <w:rsid w:val="005B78BF"/>
    <w:rsid w:val="005C039D"/>
    <w:rsid w:val="005C0809"/>
    <w:rsid w:val="005C1511"/>
    <w:rsid w:val="005C1E71"/>
    <w:rsid w:val="005C22F9"/>
    <w:rsid w:val="005C2580"/>
    <w:rsid w:val="005C3202"/>
    <w:rsid w:val="005C3FA0"/>
    <w:rsid w:val="005C472E"/>
    <w:rsid w:val="005C4FD1"/>
    <w:rsid w:val="005C515A"/>
    <w:rsid w:val="005C6A3B"/>
    <w:rsid w:val="005C74FD"/>
    <w:rsid w:val="005C78B4"/>
    <w:rsid w:val="005D0271"/>
    <w:rsid w:val="005D03F5"/>
    <w:rsid w:val="005D07B7"/>
    <w:rsid w:val="005D102C"/>
    <w:rsid w:val="005D1111"/>
    <w:rsid w:val="005D1537"/>
    <w:rsid w:val="005D27CD"/>
    <w:rsid w:val="005D2817"/>
    <w:rsid w:val="005D44AC"/>
    <w:rsid w:val="005D45F5"/>
    <w:rsid w:val="005E1AA8"/>
    <w:rsid w:val="005E1C18"/>
    <w:rsid w:val="005E2132"/>
    <w:rsid w:val="005E2777"/>
    <w:rsid w:val="005E2788"/>
    <w:rsid w:val="005E4949"/>
    <w:rsid w:val="005E651B"/>
    <w:rsid w:val="005E6871"/>
    <w:rsid w:val="005E73CC"/>
    <w:rsid w:val="005E7E1D"/>
    <w:rsid w:val="005F10CD"/>
    <w:rsid w:val="005F1DF9"/>
    <w:rsid w:val="005F1E19"/>
    <w:rsid w:val="005F34CE"/>
    <w:rsid w:val="005F3CE2"/>
    <w:rsid w:val="005F4403"/>
    <w:rsid w:val="005F4A66"/>
    <w:rsid w:val="005F4B9B"/>
    <w:rsid w:val="005F4ECD"/>
    <w:rsid w:val="005F4F3D"/>
    <w:rsid w:val="005F615D"/>
    <w:rsid w:val="005F63FA"/>
    <w:rsid w:val="005F6728"/>
    <w:rsid w:val="005F6832"/>
    <w:rsid w:val="005F713A"/>
    <w:rsid w:val="005F78E1"/>
    <w:rsid w:val="006017B6"/>
    <w:rsid w:val="00601A31"/>
    <w:rsid w:val="00601D25"/>
    <w:rsid w:val="00601E62"/>
    <w:rsid w:val="0060245C"/>
    <w:rsid w:val="00604735"/>
    <w:rsid w:val="00604EEF"/>
    <w:rsid w:val="00604F48"/>
    <w:rsid w:val="00605F46"/>
    <w:rsid w:val="00605F72"/>
    <w:rsid w:val="00606482"/>
    <w:rsid w:val="006069A6"/>
    <w:rsid w:val="00606A6D"/>
    <w:rsid w:val="00606A85"/>
    <w:rsid w:val="00607C82"/>
    <w:rsid w:val="0061029D"/>
    <w:rsid w:val="00611FC8"/>
    <w:rsid w:val="006129BE"/>
    <w:rsid w:val="00612ECC"/>
    <w:rsid w:val="00613F40"/>
    <w:rsid w:val="00614C95"/>
    <w:rsid w:val="0061581C"/>
    <w:rsid w:val="0061786D"/>
    <w:rsid w:val="00620A42"/>
    <w:rsid w:val="00620C1C"/>
    <w:rsid w:val="00620F85"/>
    <w:rsid w:val="00621FDC"/>
    <w:rsid w:val="00622F3A"/>
    <w:rsid w:val="00623378"/>
    <w:rsid w:val="00623E59"/>
    <w:rsid w:val="006251AC"/>
    <w:rsid w:val="006253F8"/>
    <w:rsid w:val="006257B3"/>
    <w:rsid w:val="0062580C"/>
    <w:rsid w:val="00627F0E"/>
    <w:rsid w:val="00630DEC"/>
    <w:rsid w:val="00631119"/>
    <w:rsid w:val="006317D8"/>
    <w:rsid w:val="00631B78"/>
    <w:rsid w:val="00631C73"/>
    <w:rsid w:val="0063202C"/>
    <w:rsid w:val="006325EA"/>
    <w:rsid w:val="00632737"/>
    <w:rsid w:val="00633995"/>
    <w:rsid w:val="00633C41"/>
    <w:rsid w:val="0063492B"/>
    <w:rsid w:val="0063516F"/>
    <w:rsid w:val="006363DE"/>
    <w:rsid w:val="00636926"/>
    <w:rsid w:val="00636C46"/>
    <w:rsid w:val="00636DB4"/>
    <w:rsid w:val="006370B4"/>
    <w:rsid w:val="00637720"/>
    <w:rsid w:val="00637D85"/>
    <w:rsid w:val="00640594"/>
    <w:rsid w:val="00641C96"/>
    <w:rsid w:val="00642FC8"/>
    <w:rsid w:val="00643642"/>
    <w:rsid w:val="00643C92"/>
    <w:rsid w:val="00644157"/>
    <w:rsid w:val="00645082"/>
    <w:rsid w:val="00645538"/>
    <w:rsid w:val="00646BAE"/>
    <w:rsid w:val="00647A8F"/>
    <w:rsid w:val="00651057"/>
    <w:rsid w:val="00651878"/>
    <w:rsid w:val="00651FDF"/>
    <w:rsid w:val="00652392"/>
    <w:rsid w:val="0065364B"/>
    <w:rsid w:val="00653A38"/>
    <w:rsid w:val="00654CC7"/>
    <w:rsid w:val="00655140"/>
    <w:rsid w:val="0065603A"/>
    <w:rsid w:val="00657894"/>
    <w:rsid w:val="00660053"/>
    <w:rsid w:val="00660733"/>
    <w:rsid w:val="0066248F"/>
    <w:rsid w:val="00662537"/>
    <w:rsid w:val="0066373D"/>
    <w:rsid w:val="00663AAC"/>
    <w:rsid w:val="00663E36"/>
    <w:rsid w:val="006646FE"/>
    <w:rsid w:val="00665AFA"/>
    <w:rsid w:val="00665C29"/>
    <w:rsid w:val="006662DB"/>
    <w:rsid w:val="00666891"/>
    <w:rsid w:val="00667112"/>
    <w:rsid w:val="00667307"/>
    <w:rsid w:val="00667B9A"/>
    <w:rsid w:val="006705B9"/>
    <w:rsid w:val="006707DD"/>
    <w:rsid w:val="006715C6"/>
    <w:rsid w:val="00671865"/>
    <w:rsid w:val="00671993"/>
    <w:rsid w:val="00671F56"/>
    <w:rsid w:val="00672CF8"/>
    <w:rsid w:val="00672D37"/>
    <w:rsid w:val="00674E5F"/>
    <w:rsid w:val="0067577D"/>
    <w:rsid w:val="006757EF"/>
    <w:rsid w:val="00675927"/>
    <w:rsid w:val="00676759"/>
    <w:rsid w:val="00677047"/>
    <w:rsid w:val="00677EE8"/>
    <w:rsid w:val="00677F60"/>
    <w:rsid w:val="00680D81"/>
    <w:rsid w:val="00681499"/>
    <w:rsid w:val="006815A9"/>
    <w:rsid w:val="00681D60"/>
    <w:rsid w:val="00682F73"/>
    <w:rsid w:val="00683DC9"/>
    <w:rsid w:val="00684944"/>
    <w:rsid w:val="00684A0D"/>
    <w:rsid w:val="00685955"/>
    <w:rsid w:val="0068595D"/>
    <w:rsid w:val="00685CE3"/>
    <w:rsid w:val="006860D4"/>
    <w:rsid w:val="006862A7"/>
    <w:rsid w:val="006869C3"/>
    <w:rsid w:val="00686DB0"/>
    <w:rsid w:val="00686EB1"/>
    <w:rsid w:val="00687877"/>
    <w:rsid w:val="00687D9F"/>
    <w:rsid w:val="006907E5"/>
    <w:rsid w:val="00690CBD"/>
    <w:rsid w:val="0069105F"/>
    <w:rsid w:val="00691567"/>
    <w:rsid w:val="006926F4"/>
    <w:rsid w:val="00692E7C"/>
    <w:rsid w:val="00693D2A"/>
    <w:rsid w:val="00693E88"/>
    <w:rsid w:val="0069436E"/>
    <w:rsid w:val="00694D5A"/>
    <w:rsid w:val="00694E70"/>
    <w:rsid w:val="00695543"/>
    <w:rsid w:val="00695E61"/>
    <w:rsid w:val="00696FCD"/>
    <w:rsid w:val="006A0B48"/>
    <w:rsid w:val="006A0BA1"/>
    <w:rsid w:val="006A1252"/>
    <w:rsid w:val="006A1F25"/>
    <w:rsid w:val="006A1F98"/>
    <w:rsid w:val="006A2345"/>
    <w:rsid w:val="006A3086"/>
    <w:rsid w:val="006A38F9"/>
    <w:rsid w:val="006A3AC3"/>
    <w:rsid w:val="006A5D0C"/>
    <w:rsid w:val="006A61DC"/>
    <w:rsid w:val="006A69F9"/>
    <w:rsid w:val="006A6E2C"/>
    <w:rsid w:val="006A726C"/>
    <w:rsid w:val="006B1392"/>
    <w:rsid w:val="006B18C3"/>
    <w:rsid w:val="006B391F"/>
    <w:rsid w:val="006B4980"/>
    <w:rsid w:val="006B5336"/>
    <w:rsid w:val="006B5C70"/>
    <w:rsid w:val="006B6FA2"/>
    <w:rsid w:val="006B77E3"/>
    <w:rsid w:val="006B7D9F"/>
    <w:rsid w:val="006C1DA0"/>
    <w:rsid w:val="006C20C0"/>
    <w:rsid w:val="006C2810"/>
    <w:rsid w:val="006C2FEA"/>
    <w:rsid w:val="006C3C89"/>
    <w:rsid w:val="006C4910"/>
    <w:rsid w:val="006C5646"/>
    <w:rsid w:val="006C583C"/>
    <w:rsid w:val="006C67BA"/>
    <w:rsid w:val="006C740C"/>
    <w:rsid w:val="006D0EEC"/>
    <w:rsid w:val="006D151C"/>
    <w:rsid w:val="006D2E15"/>
    <w:rsid w:val="006D48D6"/>
    <w:rsid w:val="006D4DC1"/>
    <w:rsid w:val="006D503D"/>
    <w:rsid w:val="006D59AE"/>
    <w:rsid w:val="006D6D73"/>
    <w:rsid w:val="006E045E"/>
    <w:rsid w:val="006E0D63"/>
    <w:rsid w:val="006E19D3"/>
    <w:rsid w:val="006E3194"/>
    <w:rsid w:val="006E43A3"/>
    <w:rsid w:val="006E46B0"/>
    <w:rsid w:val="006E4FEF"/>
    <w:rsid w:val="006E65E0"/>
    <w:rsid w:val="006E76D4"/>
    <w:rsid w:val="006E7D71"/>
    <w:rsid w:val="006F097C"/>
    <w:rsid w:val="006F298F"/>
    <w:rsid w:val="006F2F53"/>
    <w:rsid w:val="006F3A4F"/>
    <w:rsid w:val="006F3E2D"/>
    <w:rsid w:val="006F4388"/>
    <w:rsid w:val="006F7A21"/>
    <w:rsid w:val="00700035"/>
    <w:rsid w:val="0070047F"/>
    <w:rsid w:val="00700773"/>
    <w:rsid w:val="0070241C"/>
    <w:rsid w:val="00702529"/>
    <w:rsid w:val="0070333D"/>
    <w:rsid w:val="00704DD0"/>
    <w:rsid w:val="00705678"/>
    <w:rsid w:val="007058C1"/>
    <w:rsid w:val="00706F32"/>
    <w:rsid w:val="00707DC7"/>
    <w:rsid w:val="00710B5E"/>
    <w:rsid w:val="00711327"/>
    <w:rsid w:val="0071135F"/>
    <w:rsid w:val="007114FE"/>
    <w:rsid w:val="007116B5"/>
    <w:rsid w:val="007133BF"/>
    <w:rsid w:val="00713DE0"/>
    <w:rsid w:val="00714266"/>
    <w:rsid w:val="00714391"/>
    <w:rsid w:val="00714874"/>
    <w:rsid w:val="00715A1B"/>
    <w:rsid w:val="00716C15"/>
    <w:rsid w:val="00717028"/>
    <w:rsid w:val="0071747E"/>
    <w:rsid w:val="0071783A"/>
    <w:rsid w:val="00721A45"/>
    <w:rsid w:val="007225FC"/>
    <w:rsid w:val="00722C46"/>
    <w:rsid w:val="00723300"/>
    <w:rsid w:val="00723857"/>
    <w:rsid w:val="007243C7"/>
    <w:rsid w:val="00725BB9"/>
    <w:rsid w:val="0072632C"/>
    <w:rsid w:val="00726B71"/>
    <w:rsid w:val="0072720B"/>
    <w:rsid w:val="0072721D"/>
    <w:rsid w:val="0072745A"/>
    <w:rsid w:val="00730A23"/>
    <w:rsid w:val="00730EB9"/>
    <w:rsid w:val="00731AA3"/>
    <w:rsid w:val="0073214B"/>
    <w:rsid w:val="00733221"/>
    <w:rsid w:val="00733E56"/>
    <w:rsid w:val="00734843"/>
    <w:rsid w:val="00735169"/>
    <w:rsid w:val="007351E2"/>
    <w:rsid w:val="007355EF"/>
    <w:rsid w:val="00735748"/>
    <w:rsid w:val="0073588A"/>
    <w:rsid w:val="007359B2"/>
    <w:rsid w:val="00735B1B"/>
    <w:rsid w:val="0073606C"/>
    <w:rsid w:val="00736F55"/>
    <w:rsid w:val="00736F76"/>
    <w:rsid w:val="00737F7F"/>
    <w:rsid w:val="0074070F"/>
    <w:rsid w:val="00740825"/>
    <w:rsid w:val="00741869"/>
    <w:rsid w:val="00741C4F"/>
    <w:rsid w:val="00741D02"/>
    <w:rsid w:val="00742133"/>
    <w:rsid w:val="00742199"/>
    <w:rsid w:val="00742411"/>
    <w:rsid w:val="007426FE"/>
    <w:rsid w:val="00743388"/>
    <w:rsid w:val="00743B46"/>
    <w:rsid w:val="00743C3C"/>
    <w:rsid w:val="00744170"/>
    <w:rsid w:val="00745142"/>
    <w:rsid w:val="00745208"/>
    <w:rsid w:val="007470B8"/>
    <w:rsid w:val="0074754A"/>
    <w:rsid w:val="007475A5"/>
    <w:rsid w:val="00747E1F"/>
    <w:rsid w:val="007501E9"/>
    <w:rsid w:val="00750319"/>
    <w:rsid w:val="00750576"/>
    <w:rsid w:val="00750FC7"/>
    <w:rsid w:val="00751044"/>
    <w:rsid w:val="007511FF"/>
    <w:rsid w:val="00751EF1"/>
    <w:rsid w:val="00752274"/>
    <w:rsid w:val="00753B7A"/>
    <w:rsid w:val="00754347"/>
    <w:rsid w:val="00755717"/>
    <w:rsid w:val="00755F59"/>
    <w:rsid w:val="007569AB"/>
    <w:rsid w:val="0076145A"/>
    <w:rsid w:val="007617D5"/>
    <w:rsid w:val="00763EEB"/>
    <w:rsid w:val="00764649"/>
    <w:rsid w:val="00764C24"/>
    <w:rsid w:val="00764DA3"/>
    <w:rsid w:val="0076515F"/>
    <w:rsid w:val="00766703"/>
    <w:rsid w:val="00767A54"/>
    <w:rsid w:val="00767B3F"/>
    <w:rsid w:val="007708F5"/>
    <w:rsid w:val="00770E3C"/>
    <w:rsid w:val="00770E42"/>
    <w:rsid w:val="007728D3"/>
    <w:rsid w:val="0077424D"/>
    <w:rsid w:val="007748E6"/>
    <w:rsid w:val="00775021"/>
    <w:rsid w:val="007754A2"/>
    <w:rsid w:val="00776C2E"/>
    <w:rsid w:val="00776C67"/>
    <w:rsid w:val="00776D3D"/>
    <w:rsid w:val="00777DD8"/>
    <w:rsid w:val="00780D1F"/>
    <w:rsid w:val="0078103E"/>
    <w:rsid w:val="007814D7"/>
    <w:rsid w:val="0078163A"/>
    <w:rsid w:val="00781698"/>
    <w:rsid w:val="00783301"/>
    <w:rsid w:val="007834E8"/>
    <w:rsid w:val="00783FDE"/>
    <w:rsid w:val="00784283"/>
    <w:rsid w:val="007843A4"/>
    <w:rsid w:val="00784EB8"/>
    <w:rsid w:val="00786568"/>
    <w:rsid w:val="00787233"/>
    <w:rsid w:val="00790085"/>
    <w:rsid w:val="0079019F"/>
    <w:rsid w:val="00790A99"/>
    <w:rsid w:val="00790E5F"/>
    <w:rsid w:val="007915CC"/>
    <w:rsid w:val="00791A12"/>
    <w:rsid w:val="00791AD3"/>
    <w:rsid w:val="00792560"/>
    <w:rsid w:val="00794187"/>
    <w:rsid w:val="00794DF8"/>
    <w:rsid w:val="00794F09"/>
    <w:rsid w:val="00795B06"/>
    <w:rsid w:val="0079631E"/>
    <w:rsid w:val="007963DB"/>
    <w:rsid w:val="00797675"/>
    <w:rsid w:val="007A039D"/>
    <w:rsid w:val="007A0CF6"/>
    <w:rsid w:val="007A12D4"/>
    <w:rsid w:val="007A1D1C"/>
    <w:rsid w:val="007A4E3B"/>
    <w:rsid w:val="007A5256"/>
    <w:rsid w:val="007A649D"/>
    <w:rsid w:val="007A6789"/>
    <w:rsid w:val="007A6925"/>
    <w:rsid w:val="007B04D5"/>
    <w:rsid w:val="007B05F2"/>
    <w:rsid w:val="007B09F8"/>
    <w:rsid w:val="007B1C91"/>
    <w:rsid w:val="007B1DF3"/>
    <w:rsid w:val="007B24A3"/>
    <w:rsid w:val="007B2984"/>
    <w:rsid w:val="007B358D"/>
    <w:rsid w:val="007B4955"/>
    <w:rsid w:val="007B500D"/>
    <w:rsid w:val="007B5DA4"/>
    <w:rsid w:val="007B6F86"/>
    <w:rsid w:val="007B7B73"/>
    <w:rsid w:val="007B7F38"/>
    <w:rsid w:val="007C13AC"/>
    <w:rsid w:val="007C1C1D"/>
    <w:rsid w:val="007C28F3"/>
    <w:rsid w:val="007C341A"/>
    <w:rsid w:val="007C3436"/>
    <w:rsid w:val="007C3BB2"/>
    <w:rsid w:val="007C3F35"/>
    <w:rsid w:val="007C42BA"/>
    <w:rsid w:val="007C63C4"/>
    <w:rsid w:val="007C7967"/>
    <w:rsid w:val="007C7D50"/>
    <w:rsid w:val="007C7ECF"/>
    <w:rsid w:val="007D036C"/>
    <w:rsid w:val="007D1110"/>
    <w:rsid w:val="007D173D"/>
    <w:rsid w:val="007D1E93"/>
    <w:rsid w:val="007D2A35"/>
    <w:rsid w:val="007D3B9E"/>
    <w:rsid w:val="007D3F76"/>
    <w:rsid w:val="007D430C"/>
    <w:rsid w:val="007D4573"/>
    <w:rsid w:val="007D669B"/>
    <w:rsid w:val="007D69A9"/>
    <w:rsid w:val="007D7A9C"/>
    <w:rsid w:val="007D7B0B"/>
    <w:rsid w:val="007E133A"/>
    <w:rsid w:val="007E2DBC"/>
    <w:rsid w:val="007E2DE7"/>
    <w:rsid w:val="007E3224"/>
    <w:rsid w:val="007E4024"/>
    <w:rsid w:val="007E403E"/>
    <w:rsid w:val="007E5708"/>
    <w:rsid w:val="007E65B6"/>
    <w:rsid w:val="007E79C9"/>
    <w:rsid w:val="007E7DC7"/>
    <w:rsid w:val="007F0140"/>
    <w:rsid w:val="007F0AAB"/>
    <w:rsid w:val="007F1650"/>
    <w:rsid w:val="007F30EB"/>
    <w:rsid w:val="007F35B9"/>
    <w:rsid w:val="007F3F96"/>
    <w:rsid w:val="007F4210"/>
    <w:rsid w:val="007F42AB"/>
    <w:rsid w:val="007F5A3B"/>
    <w:rsid w:val="007F5B63"/>
    <w:rsid w:val="007F6000"/>
    <w:rsid w:val="007F62D0"/>
    <w:rsid w:val="007F65AF"/>
    <w:rsid w:val="007F672E"/>
    <w:rsid w:val="007F720F"/>
    <w:rsid w:val="007F77CA"/>
    <w:rsid w:val="007F79DC"/>
    <w:rsid w:val="00800638"/>
    <w:rsid w:val="00802173"/>
    <w:rsid w:val="00802657"/>
    <w:rsid w:val="0080312C"/>
    <w:rsid w:val="00804674"/>
    <w:rsid w:val="00805360"/>
    <w:rsid w:val="00805495"/>
    <w:rsid w:val="00806A27"/>
    <w:rsid w:val="00806CB6"/>
    <w:rsid w:val="00810810"/>
    <w:rsid w:val="00810BE3"/>
    <w:rsid w:val="00811030"/>
    <w:rsid w:val="00811D07"/>
    <w:rsid w:val="008122C8"/>
    <w:rsid w:val="0081286F"/>
    <w:rsid w:val="00813070"/>
    <w:rsid w:val="0081375E"/>
    <w:rsid w:val="008145C5"/>
    <w:rsid w:val="008150FB"/>
    <w:rsid w:val="008156E5"/>
    <w:rsid w:val="008168D1"/>
    <w:rsid w:val="00816E36"/>
    <w:rsid w:val="00816E55"/>
    <w:rsid w:val="00816FF2"/>
    <w:rsid w:val="00817E5A"/>
    <w:rsid w:val="00820E38"/>
    <w:rsid w:val="00822889"/>
    <w:rsid w:val="00822D56"/>
    <w:rsid w:val="008231E6"/>
    <w:rsid w:val="00824006"/>
    <w:rsid w:val="008257C3"/>
    <w:rsid w:val="00825C0D"/>
    <w:rsid w:val="00830298"/>
    <w:rsid w:val="00830C82"/>
    <w:rsid w:val="00831C47"/>
    <w:rsid w:val="00831D98"/>
    <w:rsid w:val="00832978"/>
    <w:rsid w:val="00835530"/>
    <w:rsid w:val="0083619F"/>
    <w:rsid w:val="008368A9"/>
    <w:rsid w:val="0083690A"/>
    <w:rsid w:val="00836B11"/>
    <w:rsid w:val="008371AE"/>
    <w:rsid w:val="008373E7"/>
    <w:rsid w:val="0083798A"/>
    <w:rsid w:val="00840AAA"/>
    <w:rsid w:val="00842CFE"/>
    <w:rsid w:val="00843D3F"/>
    <w:rsid w:val="0084494B"/>
    <w:rsid w:val="00845524"/>
    <w:rsid w:val="00845FC5"/>
    <w:rsid w:val="00847149"/>
    <w:rsid w:val="00847267"/>
    <w:rsid w:val="00847AE5"/>
    <w:rsid w:val="00847E26"/>
    <w:rsid w:val="00847E68"/>
    <w:rsid w:val="00850557"/>
    <w:rsid w:val="00851DD5"/>
    <w:rsid w:val="008524A8"/>
    <w:rsid w:val="00853568"/>
    <w:rsid w:val="00853C83"/>
    <w:rsid w:val="00853DB0"/>
    <w:rsid w:val="00854E3F"/>
    <w:rsid w:val="008569D7"/>
    <w:rsid w:val="00857244"/>
    <w:rsid w:val="00857832"/>
    <w:rsid w:val="00860A2E"/>
    <w:rsid w:val="00861964"/>
    <w:rsid w:val="0086207A"/>
    <w:rsid w:val="00862653"/>
    <w:rsid w:val="00863358"/>
    <w:rsid w:val="00864BBD"/>
    <w:rsid w:val="00864FDF"/>
    <w:rsid w:val="00865776"/>
    <w:rsid w:val="0086663C"/>
    <w:rsid w:val="00866A3E"/>
    <w:rsid w:val="00867479"/>
    <w:rsid w:val="00870631"/>
    <w:rsid w:val="008713B1"/>
    <w:rsid w:val="00872083"/>
    <w:rsid w:val="00872D66"/>
    <w:rsid w:val="0087372B"/>
    <w:rsid w:val="0087393A"/>
    <w:rsid w:val="008743C0"/>
    <w:rsid w:val="00874838"/>
    <w:rsid w:val="00876719"/>
    <w:rsid w:val="00877F21"/>
    <w:rsid w:val="008807C5"/>
    <w:rsid w:val="008817BF"/>
    <w:rsid w:val="008823FD"/>
    <w:rsid w:val="00882552"/>
    <w:rsid w:val="00882633"/>
    <w:rsid w:val="00883D55"/>
    <w:rsid w:val="00884E44"/>
    <w:rsid w:val="00885053"/>
    <w:rsid w:val="00885D9C"/>
    <w:rsid w:val="00886655"/>
    <w:rsid w:val="00886A40"/>
    <w:rsid w:val="00887485"/>
    <w:rsid w:val="00887492"/>
    <w:rsid w:val="00887523"/>
    <w:rsid w:val="0089035A"/>
    <w:rsid w:val="00891A64"/>
    <w:rsid w:val="00891B71"/>
    <w:rsid w:val="008927ED"/>
    <w:rsid w:val="00892C92"/>
    <w:rsid w:val="00894476"/>
    <w:rsid w:val="00894EFD"/>
    <w:rsid w:val="00895C9F"/>
    <w:rsid w:val="00896542"/>
    <w:rsid w:val="0089765E"/>
    <w:rsid w:val="00897992"/>
    <w:rsid w:val="00897DF2"/>
    <w:rsid w:val="008A02DB"/>
    <w:rsid w:val="008A0BBF"/>
    <w:rsid w:val="008A146C"/>
    <w:rsid w:val="008A1A2A"/>
    <w:rsid w:val="008A31C1"/>
    <w:rsid w:val="008A31E7"/>
    <w:rsid w:val="008A3DF4"/>
    <w:rsid w:val="008A5C46"/>
    <w:rsid w:val="008A6E75"/>
    <w:rsid w:val="008B020E"/>
    <w:rsid w:val="008B0BD9"/>
    <w:rsid w:val="008B0E1F"/>
    <w:rsid w:val="008B2847"/>
    <w:rsid w:val="008B2905"/>
    <w:rsid w:val="008B2BBF"/>
    <w:rsid w:val="008B3F52"/>
    <w:rsid w:val="008B49A3"/>
    <w:rsid w:val="008B4F96"/>
    <w:rsid w:val="008B530A"/>
    <w:rsid w:val="008B5B1F"/>
    <w:rsid w:val="008B6579"/>
    <w:rsid w:val="008B6EBF"/>
    <w:rsid w:val="008B7646"/>
    <w:rsid w:val="008C0650"/>
    <w:rsid w:val="008C1677"/>
    <w:rsid w:val="008C1DEA"/>
    <w:rsid w:val="008C26FB"/>
    <w:rsid w:val="008C2D7D"/>
    <w:rsid w:val="008C303A"/>
    <w:rsid w:val="008C39FF"/>
    <w:rsid w:val="008C44F5"/>
    <w:rsid w:val="008C4776"/>
    <w:rsid w:val="008C47B1"/>
    <w:rsid w:val="008C5CFB"/>
    <w:rsid w:val="008C67B0"/>
    <w:rsid w:val="008D1000"/>
    <w:rsid w:val="008D127F"/>
    <w:rsid w:val="008D1787"/>
    <w:rsid w:val="008D1788"/>
    <w:rsid w:val="008D222B"/>
    <w:rsid w:val="008D300C"/>
    <w:rsid w:val="008D3289"/>
    <w:rsid w:val="008D3C51"/>
    <w:rsid w:val="008D3D02"/>
    <w:rsid w:val="008D3E26"/>
    <w:rsid w:val="008D4487"/>
    <w:rsid w:val="008D493C"/>
    <w:rsid w:val="008D4D7B"/>
    <w:rsid w:val="008D6145"/>
    <w:rsid w:val="008D66BA"/>
    <w:rsid w:val="008D7157"/>
    <w:rsid w:val="008D7559"/>
    <w:rsid w:val="008D7B19"/>
    <w:rsid w:val="008E25EE"/>
    <w:rsid w:val="008E4F6A"/>
    <w:rsid w:val="008E5149"/>
    <w:rsid w:val="008E5393"/>
    <w:rsid w:val="008E57D0"/>
    <w:rsid w:val="008E5902"/>
    <w:rsid w:val="008E590E"/>
    <w:rsid w:val="008E65C8"/>
    <w:rsid w:val="008E6D55"/>
    <w:rsid w:val="008F0DB8"/>
    <w:rsid w:val="008F1CF6"/>
    <w:rsid w:val="008F47F3"/>
    <w:rsid w:val="008F5167"/>
    <w:rsid w:val="008F74FE"/>
    <w:rsid w:val="00900EDC"/>
    <w:rsid w:val="00902BBC"/>
    <w:rsid w:val="0090346E"/>
    <w:rsid w:val="00904956"/>
    <w:rsid w:val="0090792F"/>
    <w:rsid w:val="00907C50"/>
    <w:rsid w:val="00907E41"/>
    <w:rsid w:val="00910A39"/>
    <w:rsid w:val="0091161F"/>
    <w:rsid w:val="00911830"/>
    <w:rsid w:val="00913EB6"/>
    <w:rsid w:val="009152CE"/>
    <w:rsid w:val="00916CB4"/>
    <w:rsid w:val="00917807"/>
    <w:rsid w:val="0091782C"/>
    <w:rsid w:val="009178DF"/>
    <w:rsid w:val="00920899"/>
    <w:rsid w:val="009211B6"/>
    <w:rsid w:val="00921510"/>
    <w:rsid w:val="0092199E"/>
    <w:rsid w:val="0092209D"/>
    <w:rsid w:val="0092217D"/>
    <w:rsid w:val="00923A58"/>
    <w:rsid w:val="009245A4"/>
    <w:rsid w:val="00924694"/>
    <w:rsid w:val="00924BD2"/>
    <w:rsid w:val="00924D1D"/>
    <w:rsid w:val="00926B87"/>
    <w:rsid w:val="00926DF0"/>
    <w:rsid w:val="00931A82"/>
    <w:rsid w:val="00932AED"/>
    <w:rsid w:val="00932C5C"/>
    <w:rsid w:val="00933446"/>
    <w:rsid w:val="00933BEF"/>
    <w:rsid w:val="00933CF1"/>
    <w:rsid w:val="00933DAC"/>
    <w:rsid w:val="00933F2E"/>
    <w:rsid w:val="009341AE"/>
    <w:rsid w:val="00934293"/>
    <w:rsid w:val="0093498F"/>
    <w:rsid w:val="009358EB"/>
    <w:rsid w:val="00935B7C"/>
    <w:rsid w:val="00935BC9"/>
    <w:rsid w:val="00936078"/>
    <w:rsid w:val="009362F4"/>
    <w:rsid w:val="00936E8D"/>
    <w:rsid w:val="00942285"/>
    <w:rsid w:val="009425AD"/>
    <w:rsid w:val="009428AA"/>
    <w:rsid w:val="00942CA0"/>
    <w:rsid w:val="00942DB5"/>
    <w:rsid w:val="00942E7D"/>
    <w:rsid w:val="0094366F"/>
    <w:rsid w:val="009441FC"/>
    <w:rsid w:val="0094474F"/>
    <w:rsid w:val="00944EBC"/>
    <w:rsid w:val="00945039"/>
    <w:rsid w:val="0094606B"/>
    <w:rsid w:val="009468E6"/>
    <w:rsid w:val="009474BB"/>
    <w:rsid w:val="00950003"/>
    <w:rsid w:val="0095101E"/>
    <w:rsid w:val="00951358"/>
    <w:rsid w:val="0095149E"/>
    <w:rsid w:val="00952A2A"/>
    <w:rsid w:val="00952F54"/>
    <w:rsid w:val="00953EEC"/>
    <w:rsid w:val="009546FE"/>
    <w:rsid w:val="00954B4C"/>
    <w:rsid w:val="00955A7B"/>
    <w:rsid w:val="00955B97"/>
    <w:rsid w:val="0095619D"/>
    <w:rsid w:val="009564A6"/>
    <w:rsid w:val="0095680F"/>
    <w:rsid w:val="00957357"/>
    <w:rsid w:val="00957F58"/>
    <w:rsid w:val="00960572"/>
    <w:rsid w:val="00960A02"/>
    <w:rsid w:val="00960B22"/>
    <w:rsid w:val="00960B62"/>
    <w:rsid w:val="00960DB8"/>
    <w:rsid w:val="009617C6"/>
    <w:rsid w:val="00961A5C"/>
    <w:rsid w:val="00961CD1"/>
    <w:rsid w:val="00963293"/>
    <w:rsid w:val="00963AFB"/>
    <w:rsid w:val="00963BE6"/>
    <w:rsid w:val="00965563"/>
    <w:rsid w:val="00965C8A"/>
    <w:rsid w:val="00966D01"/>
    <w:rsid w:val="00970A0D"/>
    <w:rsid w:val="009721E9"/>
    <w:rsid w:val="00972799"/>
    <w:rsid w:val="009732F2"/>
    <w:rsid w:val="00973462"/>
    <w:rsid w:val="009745BE"/>
    <w:rsid w:val="00974AF4"/>
    <w:rsid w:val="00974E69"/>
    <w:rsid w:val="00975465"/>
    <w:rsid w:val="00975C57"/>
    <w:rsid w:val="00977083"/>
    <w:rsid w:val="00980D9B"/>
    <w:rsid w:val="0098148D"/>
    <w:rsid w:val="00981E06"/>
    <w:rsid w:val="00981E53"/>
    <w:rsid w:val="00982680"/>
    <w:rsid w:val="00982689"/>
    <w:rsid w:val="00982ABF"/>
    <w:rsid w:val="00982E95"/>
    <w:rsid w:val="009834F2"/>
    <w:rsid w:val="00984086"/>
    <w:rsid w:val="009848D1"/>
    <w:rsid w:val="009859F5"/>
    <w:rsid w:val="00985D33"/>
    <w:rsid w:val="00987462"/>
    <w:rsid w:val="00987C5E"/>
    <w:rsid w:val="00990C99"/>
    <w:rsid w:val="009919CE"/>
    <w:rsid w:val="009922DE"/>
    <w:rsid w:val="00992502"/>
    <w:rsid w:val="00993B8D"/>
    <w:rsid w:val="0099553C"/>
    <w:rsid w:val="00995B62"/>
    <w:rsid w:val="009971D8"/>
    <w:rsid w:val="009976C6"/>
    <w:rsid w:val="009979C5"/>
    <w:rsid w:val="009A0D98"/>
    <w:rsid w:val="009A103D"/>
    <w:rsid w:val="009A3489"/>
    <w:rsid w:val="009A4FF8"/>
    <w:rsid w:val="009A5A03"/>
    <w:rsid w:val="009A5B46"/>
    <w:rsid w:val="009A6DD3"/>
    <w:rsid w:val="009A6E98"/>
    <w:rsid w:val="009B0C8D"/>
    <w:rsid w:val="009B0D03"/>
    <w:rsid w:val="009B1737"/>
    <w:rsid w:val="009B189E"/>
    <w:rsid w:val="009B27A3"/>
    <w:rsid w:val="009B2D0B"/>
    <w:rsid w:val="009B3EA9"/>
    <w:rsid w:val="009B5780"/>
    <w:rsid w:val="009B5EDE"/>
    <w:rsid w:val="009B60B4"/>
    <w:rsid w:val="009B6CB8"/>
    <w:rsid w:val="009B7543"/>
    <w:rsid w:val="009B7FDA"/>
    <w:rsid w:val="009C008E"/>
    <w:rsid w:val="009C2BA6"/>
    <w:rsid w:val="009C473C"/>
    <w:rsid w:val="009C49CA"/>
    <w:rsid w:val="009C4E28"/>
    <w:rsid w:val="009C5846"/>
    <w:rsid w:val="009C650F"/>
    <w:rsid w:val="009D0DF1"/>
    <w:rsid w:val="009D1FC3"/>
    <w:rsid w:val="009D4109"/>
    <w:rsid w:val="009D4183"/>
    <w:rsid w:val="009D4B59"/>
    <w:rsid w:val="009D5514"/>
    <w:rsid w:val="009D5609"/>
    <w:rsid w:val="009D5844"/>
    <w:rsid w:val="009D5A9D"/>
    <w:rsid w:val="009D67F4"/>
    <w:rsid w:val="009D6DEF"/>
    <w:rsid w:val="009D7A78"/>
    <w:rsid w:val="009E0261"/>
    <w:rsid w:val="009E049B"/>
    <w:rsid w:val="009E0B65"/>
    <w:rsid w:val="009E4177"/>
    <w:rsid w:val="009E43DF"/>
    <w:rsid w:val="009E4503"/>
    <w:rsid w:val="009E450F"/>
    <w:rsid w:val="009E46C7"/>
    <w:rsid w:val="009E4982"/>
    <w:rsid w:val="009E4A95"/>
    <w:rsid w:val="009E4B28"/>
    <w:rsid w:val="009E4D93"/>
    <w:rsid w:val="009E511F"/>
    <w:rsid w:val="009E57EE"/>
    <w:rsid w:val="009E5EE8"/>
    <w:rsid w:val="009E6C7E"/>
    <w:rsid w:val="009F04BC"/>
    <w:rsid w:val="009F09F5"/>
    <w:rsid w:val="009F0A18"/>
    <w:rsid w:val="009F22DA"/>
    <w:rsid w:val="009F3643"/>
    <w:rsid w:val="009F367B"/>
    <w:rsid w:val="009F374A"/>
    <w:rsid w:val="009F4054"/>
    <w:rsid w:val="009F53EA"/>
    <w:rsid w:val="009F5A0E"/>
    <w:rsid w:val="009F61F8"/>
    <w:rsid w:val="009F61F9"/>
    <w:rsid w:val="009F657E"/>
    <w:rsid w:val="009F72F6"/>
    <w:rsid w:val="00A0047F"/>
    <w:rsid w:val="00A006D2"/>
    <w:rsid w:val="00A00E0A"/>
    <w:rsid w:val="00A01728"/>
    <w:rsid w:val="00A01FEC"/>
    <w:rsid w:val="00A02352"/>
    <w:rsid w:val="00A030E3"/>
    <w:rsid w:val="00A0351F"/>
    <w:rsid w:val="00A03751"/>
    <w:rsid w:val="00A064EC"/>
    <w:rsid w:val="00A066F2"/>
    <w:rsid w:val="00A06C86"/>
    <w:rsid w:val="00A06D28"/>
    <w:rsid w:val="00A0792D"/>
    <w:rsid w:val="00A07BCA"/>
    <w:rsid w:val="00A13A1F"/>
    <w:rsid w:val="00A1459C"/>
    <w:rsid w:val="00A16932"/>
    <w:rsid w:val="00A17201"/>
    <w:rsid w:val="00A17380"/>
    <w:rsid w:val="00A17D12"/>
    <w:rsid w:val="00A200A8"/>
    <w:rsid w:val="00A2057E"/>
    <w:rsid w:val="00A2109C"/>
    <w:rsid w:val="00A21C1A"/>
    <w:rsid w:val="00A2253D"/>
    <w:rsid w:val="00A22819"/>
    <w:rsid w:val="00A22CD2"/>
    <w:rsid w:val="00A237DA"/>
    <w:rsid w:val="00A239CE"/>
    <w:rsid w:val="00A23D34"/>
    <w:rsid w:val="00A25D1C"/>
    <w:rsid w:val="00A26429"/>
    <w:rsid w:val="00A2702C"/>
    <w:rsid w:val="00A27290"/>
    <w:rsid w:val="00A27384"/>
    <w:rsid w:val="00A27630"/>
    <w:rsid w:val="00A27A20"/>
    <w:rsid w:val="00A303E3"/>
    <w:rsid w:val="00A30E49"/>
    <w:rsid w:val="00A324BD"/>
    <w:rsid w:val="00A3251D"/>
    <w:rsid w:val="00A3329C"/>
    <w:rsid w:val="00A33E3B"/>
    <w:rsid w:val="00A34279"/>
    <w:rsid w:val="00A3513A"/>
    <w:rsid w:val="00A355A7"/>
    <w:rsid w:val="00A35888"/>
    <w:rsid w:val="00A3599B"/>
    <w:rsid w:val="00A36009"/>
    <w:rsid w:val="00A362C0"/>
    <w:rsid w:val="00A37292"/>
    <w:rsid w:val="00A40288"/>
    <w:rsid w:val="00A40854"/>
    <w:rsid w:val="00A408A1"/>
    <w:rsid w:val="00A40A86"/>
    <w:rsid w:val="00A418CB"/>
    <w:rsid w:val="00A41BDB"/>
    <w:rsid w:val="00A42128"/>
    <w:rsid w:val="00A424E3"/>
    <w:rsid w:val="00A4272F"/>
    <w:rsid w:val="00A42FDA"/>
    <w:rsid w:val="00A43B85"/>
    <w:rsid w:val="00A43DD1"/>
    <w:rsid w:val="00A44080"/>
    <w:rsid w:val="00A44FFF"/>
    <w:rsid w:val="00A4502B"/>
    <w:rsid w:val="00A45107"/>
    <w:rsid w:val="00A45FB8"/>
    <w:rsid w:val="00A46027"/>
    <w:rsid w:val="00A46AF5"/>
    <w:rsid w:val="00A46BE1"/>
    <w:rsid w:val="00A46C34"/>
    <w:rsid w:val="00A4711B"/>
    <w:rsid w:val="00A47BB8"/>
    <w:rsid w:val="00A47E76"/>
    <w:rsid w:val="00A50AE3"/>
    <w:rsid w:val="00A50B69"/>
    <w:rsid w:val="00A510A5"/>
    <w:rsid w:val="00A514BC"/>
    <w:rsid w:val="00A52819"/>
    <w:rsid w:val="00A52967"/>
    <w:rsid w:val="00A5436F"/>
    <w:rsid w:val="00A54686"/>
    <w:rsid w:val="00A54C7A"/>
    <w:rsid w:val="00A54CCB"/>
    <w:rsid w:val="00A551F9"/>
    <w:rsid w:val="00A56853"/>
    <w:rsid w:val="00A579AA"/>
    <w:rsid w:val="00A57DC8"/>
    <w:rsid w:val="00A617EB"/>
    <w:rsid w:val="00A621D5"/>
    <w:rsid w:val="00A62B35"/>
    <w:rsid w:val="00A63B2B"/>
    <w:rsid w:val="00A6498A"/>
    <w:rsid w:val="00A64E6B"/>
    <w:rsid w:val="00A658B9"/>
    <w:rsid w:val="00A65D59"/>
    <w:rsid w:val="00A6638D"/>
    <w:rsid w:val="00A674BF"/>
    <w:rsid w:val="00A67D05"/>
    <w:rsid w:val="00A67ED5"/>
    <w:rsid w:val="00A70087"/>
    <w:rsid w:val="00A7309D"/>
    <w:rsid w:val="00A73948"/>
    <w:rsid w:val="00A73A88"/>
    <w:rsid w:val="00A741ED"/>
    <w:rsid w:val="00A749C0"/>
    <w:rsid w:val="00A750F7"/>
    <w:rsid w:val="00A754C6"/>
    <w:rsid w:val="00A76B6E"/>
    <w:rsid w:val="00A77B04"/>
    <w:rsid w:val="00A80589"/>
    <w:rsid w:val="00A8069A"/>
    <w:rsid w:val="00A80884"/>
    <w:rsid w:val="00A80A12"/>
    <w:rsid w:val="00A80E04"/>
    <w:rsid w:val="00A80EA4"/>
    <w:rsid w:val="00A813E0"/>
    <w:rsid w:val="00A816BB"/>
    <w:rsid w:val="00A81CA5"/>
    <w:rsid w:val="00A83A7A"/>
    <w:rsid w:val="00A83B81"/>
    <w:rsid w:val="00A84343"/>
    <w:rsid w:val="00A8479F"/>
    <w:rsid w:val="00A848C2"/>
    <w:rsid w:val="00A84B80"/>
    <w:rsid w:val="00A84D6A"/>
    <w:rsid w:val="00A8559D"/>
    <w:rsid w:val="00A862EB"/>
    <w:rsid w:val="00A87E63"/>
    <w:rsid w:val="00A87FEF"/>
    <w:rsid w:val="00A9003A"/>
    <w:rsid w:val="00A91104"/>
    <w:rsid w:val="00A91579"/>
    <w:rsid w:val="00A92A74"/>
    <w:rsid w:val="00A93BA6"/>
    <w:rsid w:val="00A93BAA"/>
    <w:rsid w:val="00A94848"/>
    <w:rsid w:val="00A95AC2"/>
    <w:rsid w:val="00A96087"/>
    <w:rsid w:val="00A96973"/>
    <w:rsid w:val="00A96D13"/>
    <w:rsid w:val="00A96D63"/>
    <w:rsid w:val="00AA0332"/>
    <w:rsid w:val="00AA06D0"/>
    <w:rsid w:val="00AA23FB"/>
    <w:rsid w:val="00AA24AB"/>
    <w:rsid w:val="00AA262F"/>
    <w:rsid w:val="00AA27D9"/>
    <w:rsid w:val="00AA3071"/>
    <w:rsid w:val="00AA31FC"/>
    <w:rsid w:val="00AA32DA"/>
    <w:rsid w:val="00AA34BD"/>
    <w:rsid w:val="00AA382F"/>
    <w:rsid w:val="00AA5B6F"/>
    <w:rsid w:val="00AA6DF9"/>
    <w:rsid w:val="00AB1435"/>
    <w:rsid w:val="00AB1C5D"/>
    <w:rsid w:val="00AB2464"/>
    <w:rsid w:val="00AB2E92"/>
    <w:rsid w:val="00AB34E4"/>
    <w:rsid w:val="00AB39EB"/>
    <w:rsid w:val="00AB5F0F"/>
    <w:rsid w:val="00AC0D86"/>
    <w:rsid w:val="00AC124C"/>
    <w:rsid w:val="00AC14DC"/>
    <w:rsid w:val="00AC1C14"/>
    <w:rsid w:val="00AC2F23"/>
    <w:rsid w:val="00AC41F2"/>
    <w:rsid w:val="00AC4A67"/>
    <w:rsid w:val="00AC5A7C"/>
    <w:rsid w:val="00AC5F8C"/>
    <w:rsid w:val="00AC637B"/>
    <w:rsid w:val="00AC6521"/>
    <w:rsid w:val="00AC7BA7"/>
    <w:rsid w:val="00AC7C57"/>
    <w:rsid w:val="00AD0621"/>
    <w:rsid w:val="00AD24EA"/>
    <w:rsid w:val="00AD2975"/>
    <w:rsid w:val="00AD2AD6"/>
    <w:rsid w:val="00AD3D6B"/>
    <w:rsid w:val="00AD42AA"/>
    <w:rsid w:val="00AD4D39"/>
    <w:rsid w:val="00AD4FA6"/>
    <w:rsid w:val="00AD5C53"/>
    <w:rsid w:val="00AD6C5F"/>
    <w:rsid w:val="00AD6D56"/>
    <w:rsid w:val="00AD7FA7"/>
    <w:rsid w:val="00AE1119"/>
    <w:rsid w:val="00AE16EF"/>
    <w:rsid w:val="00AE1E29"/>
    <w:rsid w:val="00AE2782"/>
    <w:rsid w:val="00AE2989"/>
    <w:rsid w:val="00AE2B44"/>
    <w:rsid w:val="00AE2E9A"/>
    <w:rsid w:val="00AE3281"/>
    <w:rsid w:val="00AE3F05"/>
    <w:rsid w:val="00AE4DD9"/>
    <w:rsid w:val="00AE4F79"/>
    <w:rsid w:val="00AE50A9"/>
    <w:rsid w:val="00AE711B"/>
    <w:rsid w:val="00AE76EC"/>
    <w:rsid w:val="00AF035D"/>
    <w:rsid w:val="00AF086D"/>
    <w:rsid w:val="00AF2C9C"/>
    <w:rsid w:val="00AF4001"/>
    <w:rsid w:val="00AF47CF"/>
    <w:rsid w:val="00AF4E5C"/>
    <w:rsid w:val="00AF5313"/>
    <w:rsid w:val="00AF5601"/>
    <w:rsid w:val="00AF5E99"/>
    <w:rsid w:val="00AF60D8"/>
    <w:rsid w:val="00AF6D20"/>
    <w:rsid w:val="00B00078"/>
    <w:rsid w:val="00B010B4"/>
    <w:rsid w:val="00B0176B"/>
    <w:rsid w:val="00B02181"/>
    <w:rsid w:val="00B0263E"/>
    <w:rsid w:val="00B030E1"/>
    <w:rsid w:val="00B03E96"/>
    <w:rsid w:val="00B05EE2"/>
    <w:rsid w:val="00B06311"/>
    <w:rsid w:val="00B068DC"/>
    <w:rsid w:val="00B06DB9"/>
    <w:rsid w:val="00B112A6"/>
    <w:rsid w:val="00B1190E"/>
    <w:rsid w:val="00B11C95"/>
    <w:rsid w:val="00B11E75"/>
    <w:rsid w:val="00B12FA3"/>
    <w:rsid w:val="00B13B84"/>
    <w:rsid w:val="00B15338"/>
    <w:rsid w:val="00B155DF"/>
    <w:rsid w:val="00B16637"/>
    <w:rsid w:val="00B17142"/>
    <w:rsid w:val="00B203D9"/>
    <w:rsid w:val="00B209AF"/>
    <w:rsid w:val="00B2135A"/>
    <w:rsid w:val="00B2165C"/>
    <w:rsid w:val="00B21AEF"/>
    <w:rsid w:val="00B21B93"/>
    <w:rsid w:val="00B21C3F"/>
    <w:rsid w:val="00B2445D"/>
    <w:rsid w:val="00B24687"/>
    <w:rsid w:val="00B24BBE"/>
    <w:rsid w:val="00B25104"/>
    <w:rsid w:val="00B257C7"/>
    <w:rsid w:val="00B25927"/>
    <w:rsid w:val="00B25C44"/>
    <w:rsid w:val="00B2630E"/>
    <w:rsid w:val="00B26DF9"/>
    <w:rsid w:val="00B277E1"/>
    <w:rsid w:val="00B27EC9"/>
    <w:rsid w:val="00B30067"/>
    <w:rsid w:val="00B304B0"/>
    <w:rsid w:val="00B309D6"/>
    <w:rsid w:val="00B30CB1"/>
    <w:rsid w:val="00B31414"/>
    <w:rsid w:val="00B316C7"/>
    <w:rsid w:val="00B31708"/>
    <w:rsid w:val="00B32325"/>
    <w:rsid w:val="00B32344"/>
    <w:rsid w:val="00B325FF"/>
    <w:rsid w:val="00B327C7"/>
    <w:rsid w:val="00B33631"/>
    <w:rsid w:val="00B33E2B"/>
    <w:rsid w:val="00B3457A"/>
    <w:rsid w:val="00B34B35"/>
    <w:rsid w:val="00B35091"/>
    <w:rsid w:val="00B35415"/>
    <w:rsid w:val="00B35B71"/>
    <w:rsid w:val="00B35C60"/>
    <w:rsid w:val="00B36863"/>
    <w:rsid w:val="00B36BA7"/>
    <w:rsid w:val="00B36F84"/>
    <w:rsid w:val="00B40D95"/>
    <w:rsid w:val="00B42112"/>
    <w:rsid w:val="00B4271E"/>
    <w:rsid w:val="00B42DFC"/>
    <w:rsid w:val="00B43D81"/>
    <w:rsid w:val="00B44B98"/>
    <w:rsid w:val="00B44FDD"/>
    <w:rsid w:val="00B452D5"/>
    <w:rsid w:val="00B45A50"/>
    <w:rsid w:val="00B45B81"/>
    <w:rsid w:val="00B46CD5"/>
    <w:rsid w:val="00B47A22"/>
    <w:rsid w:val="00B47B91"/>
    <w:rsid w:val="00B51F24"/>
    <w:rsid w:val="00B52EF4"/>
    <w:rsid w:val="00B53616"/>
    <w:rsid w:val="00B53D0E"/>
    <w:rsid w:val="00B541BE"/>
    <w:rsid w:val="00B54652"/>
    <w:rsid w:val="00B56BF5"/>
    <w:rsid w:val="00B57683"/>
    <w:rsid w:val="00B60151"/>
    <w:rsid w:val="00B6049B"/>
    <w:rsid w:val="00B60CFB"/>
    <w:rsid w:val="00B6113E"/>
    <w:rsid w:val="00B61721"/>
    <w:rsid w:val="00B61F8B"/>
    <w:rsid w:val="00B62D07"/>
    <w:rsid w:val="00B636D3"/>
    <w:rsid w:val="00B63F97"/>
    <w:rsid w:val="00B649EC"/>
    <w:rsid w:val="00B65609"/>
    <w:rsid w:val="00B67458"/>
    <w:rsid w:val="00B70542"/>
    <w:rsid w:val="00B709A2"/>
    <w:rsid w:val="00B70EB4"/>
    <w:rsid w:val="00B70ED9"/>
    <w:rsid w:val="00B71D41"/>
    <w:rsid w:val="00B7289C"/>
    <w:rsid w:val="00B73736"/>
    <w:rsid w:val="00B7401E"/>
    <w:rsid w:val="00B75AE0"/>
    <w:rsid w:val="00B7642B"/>
    <w:rsid w:val="00B773A6"/>
    <w:rsid w:val="00B81351"/>
    <w:rsid w:val="00B81854"/>
    <w:rsid w:val="00B8326D"/>
    <w:rsid w:val="00B8332E"/>
    <w:rsid w:val="00B83726"/>
    <w:rsid w:val="00B8383C"/>
    <w:rsid w:val="00B83865"/>
    <w:rsid w:val="00B83F6A"/>
    <w:rsid w:val="00B8498E"/>
    <w:rsid w:val="00B8542C"/>
    <w:rsid w:val="00B85BE0"/>
    <w:rsid w:val="00B90A93"/>
    <w:rsid w:val="00B90C31"/>
    <w:rsid w:val="00B90EA4"/>
    <w:rsid w:val="00B918E6"/>
    <w:rsid w:val="00B91CBA"/>
    <w:rsid w:val="00B9221E"/>
    <w:rsid w:val="00B930E3"/>
    <w:rsid w:val="00B937F2"/>
    <w:rsid w:val="00B939B1"/>
    <w:rsid w:val="00B93E05"/>
    <w:rsid w:val="00B93F79"/>
    <w:rsid w:val="00B954F8"/>
    <w:rsid w:val="00B95577"/>
    <w:rsid w:val="00B95B0B"/>
    <w:rsid w:val="00B9672D"/>
    <w:rsid w:val="00B9712B"/>
    <w:rsid w:val="00BA194F"/>
    <w:rsid w:val="00BA1D23"/>
    <w:rsid w:val="00BA2609"/>
    <w:rsid w:val="00BA44E8"/>
    <w:rsid w:val="00BA4763"/>
    <w:rsid w:val="00BA4872"/>
    <w:rsid w:val="00BA49E9"/>
    <w:rsid w:val="00BA4BCB"/>
    <w:rsid w:val="00BA6221"/>
    <w:rsid w:val="00BA710E"/>
    <w:rsid w:val="00BA7DE3"/>
    <w:rsid w:val="00BB00B3"/>
    <w:rsid w:val="00BB0605"/>
    <w:rsid w:val="00BB0AC5"/>
    <w:rsid w:val="00BB1C01"/>
    <w:rsid w:val="00BB1DB2"/>
    <w:rsid w:val="00BB1F57"/>
    <w:rsid w:val="00BB1F82"/>
    <w:rsid w:val="00BB1F8B"/>
    <w:rsid w:val="00BB30FF"/>
    <w:rsid w:val="00BB3393"/>
    <w:rsid w:val="00BB34F2"/>
    <w:rsid w:val="00BB3855"/>
    <w:rsid w:val="00BB3B6C"/>
    <w:rsid w:val="00BB50B5"/>
    <w:rsid w:val="00BB589F"/>
    <w:rsid w:val="00BB5FF8"/>
    <w:rsid w:val="00BB673B"/>
    <w:rsid w:val="00BB6F29"/>
    <w:rsid w:val="00BB718C"/>
    <w:rsid w:val="00BB74B4"/>
    <w:rsid w:val="00BC0316"/>
    <w:rsid w:val="00BC05A3"/>
    <w:rsid w:val="00BC17F1"/>
    <w:rsid w:val="00BC2770"/>
    <w:rsid w:val="00BC28DD"/>
    <w:rsid w:val="00BC2C84"/>
    <w:rsid w:val="00BC2D3F"/>
    <w:rsid w:val="00BC332F"/>
    <w:rsid w:val="00BC36F5"/>
    <w:rsid w:val="00BC40B4"/>
    <w:rsid w:val="00BC538D"/>
    <w:rsid w:val="00BC5EF1"/>
    <w:rsid w:val="00BC5F70"/>
    <w:rsid w:val="00BC6222"/>
    <w:rsid w:val="00BC627B"/>
    <w:rsid w:val="00BC7818"/>
    <w:rsid w:val="00BC7AD5"/>
    <w:rsid w:val="00BD0613"/>
    <w:rsid w:val="00BD0A25"/>
    <w:rsid w:val="00BD0B9F"/>
    <w:rsid w:val="00BD0EB3"/>
    <w:rsid w:val="00BD20A3"/>
    <w:rsid w:val="00BD41ED"/>
    <w:rsid w:val="00BD5A33"/>
    <w:rsid w:val="00BD5CE4"/>
    <w:rsid w:val="00BD622A"/>
    <w:rsid w:val="00BD66E1"/>
    <w:rsid w:val="00BD6E76"/>
    <w:rsid w:val="00BD6EA6"/>
    <w:rsid w:val="00BD722B"/>
    <w:rsid w:val="00BD7EB7"/>
    <w:rsid w:val="00BE0505"/>
    <w:rsid w:val="00BE0BB2"/>
    <w:rsid w:val="00BE0C65"/>
    <w:rsid w:val="00BE0DEC"/>
    <w:rsid w:val="00BE1563"/>
    <w:rsid w:val="00BE1C52"/>
    <w:rsid w:val="00BE27B9"/>
    <w:rsid w:val="00BE3140"/>
    <w:rsid w:val="00BE474F"/>
    <w:rsid w:val="00BE4750"/>
    <w:rsid w:val="00BE4E69"/>
    <w:rsid w:val="00BE5B4D"/>
    <w:rsid w:val="00BE5EA3"/>
    <w:rsid w:val="00BE6902"/>
    <w:rsid w:val="00BE76CE"/>
    <w:rsid w:val="00BF0896"/>
    <w:rsid w:val="00BF32E5"/>
    <w:rsid w:val="00BF35CF"/>
    <w:rsid w:val="00BF4190"/>
    <w:rsid w:val="00BF46D9"/>
    <w:rsid w:val="00BF5009"/>
    <w:rsid w:val="00BF56B4"/>
    <w:rsid w:val="00BF5743"/>
    <w:rsid w:val="00BF5EEC"/>
    <w:rsid w:val="00BF5F37"/>
    <w:rsid w:val="00BF7AEE"/>
    <w:rsid w:val="00C003AD"/>
    <w:rsid w:val="00C009A2"/>
    <w:rsid w:val="00C0238A"/>
    <w:rsid w:val="00C02665"/>
    <w:rsid w:val="00C04DA1"/>
    <w:rsid w:val="00C0548D"/>
    <w:rsid w:val="00C05657"/>
    <w:rsid w:val="00C070E0"/>
    <w:rsid w:val="00C122A4"/>
    <w:rsid w:val="00C1285E"/>
    <w:rsid w:val="00C13263"/>
    <w:rsid w:val="00C13284"/>
    <w:rsid w:val="00C13C96"/>
    <w:rsid w:val="00C14913"/>
    <w:rsid w:val="00C149B1"/>
    <w:rsid w:val="00C14F12"/>
    <w:rsid w:val="00C15C5A"/>
    <w:rsid w:val="00C15D61"/>
    <w:rsid w:val="00C16067"/>
    <w:rsid w:val="00C16966"/>
    <w:rsid w:val="00C17313"/>
    <w:rsid w:val="00C211A3"/>
    <w:rsid w:val="00C21B88"/>
    <w:rsid w:val="00C22004"/>
    <w:rsid w:val="00C22368"/>
    <w:rsid w:val="00C224E0"/>
    <w:rsid w:val="00C236C0"/>
    <w:rsid w:val="00C2432A"/>
    <w:rsid w:val="00C24772"/>
    <w:rsid w:val="00C249CF"/>
    <w:rsid w:val="00C24AB0"/>
    <w:rsid w:val="00C24F43"/>
    <w:rsid w:val="00C279A4"/>
    <w:rsid w:val="00C27E7E"/>
    <w:rsid w:val="00C30EC8"/>
    <w:rsid w:val="00C30F97"/>
    <w:rsid w:val="00C3213B"/>
    <w:rsid w:val="00C3309E"/>
    <w:rsid w:val="00C33236"/>
    <w:rsid w:val="00C339E3"/>
    <w:rsid w:val="00C345FE"/>
    <w:rsid w:val="00C3515B"/>
    <w:rsid w:val="00C36ED4"/>
    <w:rsid w:val="00C370DC"/>
    <w:rsid w:val="00C3743A"/>
    <w:rsid w:val="00C40185"/>
    <w:rsid w:val="00C44DC6"/>
    <w:rsid w:val="00C45340"/>
    <w:rsid w:val="00C45D3A"/>
    <w:rsid w:val="00C45D4B"/>
    <w:rsid w:val="00C4632F"/>
    <w:rsid w:val="00C4701F"/>
    <w:rsid w:val="00C47E1C"/>
    <w:rsid w:val="00C507A3"/>
    <w:rsid w:val="00C50BA1"/>
    <w:rsid w:val="00C51A2B"/>
    <w:rsid w:val="00C51E9D"/>
    <w:rsid w:val="00C5204C"/>
    <w:rsid w:val="00C530CD"/>
    <w:rsid w:val="00C5346C"/>
    <w:rsid w:val="00C5352A"/>
    <w:rsid w:val="00C53B48"/>
    <w:rsid w:val="00C542C5"/>
    <w:rsid w:val="00C54B86"/>
    <w:rsid w:val="00C54C5E"/>
    <w:rsid w:val="00C5548B"/>
    <w:rsid w:val="00C55671"/>
    <w:rsid w:val="00C60250"/>
    <w:rsid w:val="00C615C8"/>
    <w:rsid w:val="00C61C07"/>
    <w:rsid w:val="00C61CC3"/>
    <w:rsid w:val="00C6235B"/>
    <w:rsid w:val="00C627F6"/>
    <w:rsid w:val="00C62842"/>
    <w:rsid w:val="00C62DBC"/>
    <w:rsid w:val="00C62E1A"/>
    <w:rsid w:val="00C62F3E"/>
    <w:rsid w:val="00C635FF"/>
    <w:rsid w:val="00C63C91"/>
    <w:rsid w:val="00C6426A"/>
    <w:rsid w:val="00C6443C"/>
    <w:rsid w:val="00C64B51"/>
    <w:rsid w:val="00C65050"/>
    <w:rsid w:val="00C66AE4"/>
    <w:rsid w:val="00C67D4C"/>
    <w:rsid w:val="00C70038"/>
    <w:rsid w:val="00C705A2"/>
    <w:rsid w:val="00C70B67"/>
    <w:rsid w:val="00C71A5E"/>
    <w:rsid w:val="00C71D65"/>
    <w:rsid w:val="00C729C7"/>
    <w:rsid w:val="00C73183"/>
    <w:rsid w:val="00C73779"/>
    <w:rsid w:val="00C738F3"/>
    <w:rsid w:val="00C74576"/>
    <w:rsid w:val="00C7458B"/>
    <w:rsid w:val="00C752AA"/>
    <w:rsid w:val="00C756B7"/>
    <w:rsid w:val="00C757B0"/>
    <w:rsid w:val="00C75A69"/>
    <w:rsid w:val="00C75FA9"/>
    <w:rsid w:val="00C77679"/>
    <w:rsid w:val="00C77774"/>
    <w:rsid w:val="00C80713"/>
    <w:rsid w:val="00C80AC1"/>
    <w:rsid w:val="00C80BA1"/>
    <w:rsid w:val="00C8160F"/>
    <w:rsid w:val="00C81735"/>
    <w:rsid w:val="00C81976"/>
    <w:rsid w:val="00C81EED"/>
    <w:rsid w:val="00C83964"/>
    <w:rsid w:val="00C83B91"/>
    <w:rsid w:val="00C8548E"/>
    <w:rsid w:val="00C85C96"/>
    <w:rsid w:val="00C85EF7"/>
    <w:rsid w:val="00C86A46"/>
    <w:rsid w:val="00C86B20"/>
    <w:rsid w:val="00C86E00"/>
    <w:rsid w:val="00C87FD6"/>
    <w:rsid w:val="00C90596"/>
    <w:rsid w:val="00C90D60"/>
    <w:rsid w:val="00C90E91"/>
    <w:rsid w:val="00C91B29"/>
    <w:rsid w:val="00C921CB"/>
    <w:rsid w:val="00C923A6"/>
    <w:rsid w:val="00C92A44"/>
    <w:rsid w:val="00C934BC"/>
    <w:rsid w:val="00C94438"/>
    <w:rsid w:val="00C946FD"/>
    <w:rsid w:val="00C94B3F"/>
    <w:rsid w:val="00C94B58"/>
    <w:rsid w:val="00C95198"/>
    <w:rsid w:val="00C963C0"/>
    <w:rsid w:val="00C96904"/>
    <w:rsid w:val="00C96B35"/>
    <w:rsid w:val="00CA090A"/>
    <w:rsid w:val="00CA16D0"/>
    <w:rsid w:val="00CA2491"/>
    <w:rsid w:val="00CA3F21"/>
    <w:rsid w:val="00CA3F7F"/>
    <w:rsid w:val="00CA5AE8"/>
    <w:rsid w:val="00CA5BE7"/>
    <w:rsid w:val="00CA61AC"/>
    <w:rsid w:val="00CA6252"/>
    <w:rsid w:val="00CA662E"/>
    <w:rsid w:val="00CA6F2C"/>
    <w:rsid w:val="00CA6FB8"/>
    <w:rsid w:val="00CB0D27"/>
    <w:rsid w:val="00CB15D4"/>
    <w:rsid w:val="00CB16FB"/>
    <w:rsid w:val="00CB2038"/>
    <w:rsid w:val="00CB20AA"/>
    <w:rsid w:val="00CB24ED"/>
    <w:rsid w:val="00CB2954"/>
    <w:rsid w:val="00CB2DBF"/>
    <w:rsid w:val="00CB32C8"/>
    <w:rsid w:val="00CB52F7"/>
    <w:rsid w:val="00CB5EC8"/>
    <w:rsid w:val="00CB74EE"/>
    <w:rsid w:val="00CB7706"/>
    <w:rsid w:val="00CC099A"/>
    <w:rsid w:val="00CC14B2"/>
    <w:rsid w:val="00CC2044"/>
    <w:rsid w:val="00CC25AB"/>
    <w:rsid w:val="00CC3702"/>
    <w:rsid w:val="00CC38E0"/>
    <w:rsid w:val="00CC3EFA"/>
    <w:rsid w:val="00CC40BC"/>
    <w:rsid w:val="00CC5F1D"/>
    <w:rsid w:val="00CC71C9"/>
    <w:rsid w:val="00CD0844"/>
    <w:rsid w:val="00CD0DB9"/>
    <w:rsid w:val="00CD21DC"/>
    <w:rsid w:val="00CD2B6D"/>
    <w:rsid w:val="00CD33EE"/>
    <w:rsid w:val="00CD49C4"/>
    <w:rsid w:val="00CD4A67"/>
    <w:rsid w:val="00CD4BD8"/>
    <w:rsid w:val="00CD4E4A"/>
    <w:rsid w:val="00CD55B5"/>
    <w:rsid w:val="00CD5BCF"/>
    <w:rsid w:val="00CD603D"/>
    <w:rsid w:val="00CD6559"/>
    <w:rsid w:val="00CD72DB"/>
    <w:rsid w:val="00CD7AE6"/>
    <w:rsid w:val="00CD7D0A"/>
    <w:rsid w:val="00CD7E11"/>
    <w:rsid w:val="00CD7E14"/>
    <w:rsid w:val="00CE0605"/>
    <w:rsid w:val="00CE0E8A"/>
    <w:rsid w:val="00CE15BA"/>
    <w:rsid w:val="00CE2F83"/>
    <w:rsid w:val="00CE319E"/>
    <w:rsid w:val="00CE3E89"/>
    <w:rsid w:val="00CE4531"/>
    <w:rsid w:val="00CE5A7A"/>
    <w:rsid w:val="00CF0820"/>
    <w:rsid w:val="00CF0D32"/>
    <w:rsid w:val="00CF1798"/>
    <w:rsid w:val="00CF18D2"/>
    <w:rsid w:val="00CF2F24"/>
    <w:rsid w:val="00CF355D"/>
    <w:rsid w:val="00CF41B3"/>
    <w:rsid w:val="00CF53C1"/>
    <w:rsid w:val="00CF6475"/>
    <w:rsid w:val="00CF65D4"/>
    <w:rsid w:val="00CF6AF8"/>
    <w:rsid w:val="00CF72AE"/>
    <w:rsid w:val="00CF76E7"/>
    <w:rsid w:val="00CF7D85"/>
    <w:rsid w:val="00D00095"/>
    <w:rsid w:val="00D007D9"/>
    <w:rsid w:val="00D00EA9"/>
    <w:rsid w:val="00D012E8"/>
    <w:rsid w:val="00D0335F"/>
    <w:rsid w:val="00D0344F"/>
    <w:rsid w:val="00D034FF"/>
    <w:rsid w:val="00D03636"/>
    <w:rsid w:val="00D03717"/>
    <w:rsid w:val="00D048CF"/>
    <w:rsid w:val="00D04E16"/>
    <w:rsid w:val="00D05292"/>
    <w:rsid w:val="00D0548B"/>
    <w:rsid w:val="00D054A9"/>
    <w:rsid w:val="00D0682D"/>
    <w:rsid w:val="00D06DDD"/>
    <w:rsid w:val="00D07FC3"/>
    <w:rsid w:val="00D1077F"/>
    <w:rsid w:val="00D114D9"/>
    <w:rsid w:val="00D120D3"/>
    <w:rsid w:val="00D124E3"/>
    <w:rsid w:val="00D1276A"/>
    <w:rsid w:val="00D12882"/>
    <w:rsid w:val="00D13721"/>
    <w:rsid w:val="00D13F5E"/>
    <w:rsid w:val="00D15D68"/>
    <w:rsid w:val="00D16D10"/>
    <w:rsid w:val="00D1701E"/>
    <w:rsid w:val="00D175F0"/>
    <w:rsid w:val="00D20472"/>
    <w:rsid w:val="00D20CD5"/>
    <w:rsid w:val="00D21BE5"/>
    <w:rsid w:val="00D22C01"/>
    <w:rsid w:val="00D231ED"/>
    <w:rsid w:val="00D2324C"/>
    <w:rsid w:val="00D23888"/>
    <w:rsid w:val="00D23F87"/>
    <w:rsid w:val="00D24F82"/>
    <w:rsid w:val="00D250D3"/>
    <w:rsid w:val="00D25D8F"/>
    <w:rsid w:val="00D2606E"/>
    <w:rsid w:val="00D27376"/>
    <w:rsid w:val="00D30C72"/>
    <w:rsid w:val="00D310D2"/>
    <w:rsid w:val="00D31B1F"/>
    <w:rsid w:val="00D31CB2"/>
    <w:rsid w:val="00D3220C"/>
    <w:rsid w:val="00D3310A"/>
    <w:rsid w:val="00D33BA2"/>
    <w:rsid w:val="00D349EA"/>
    <w:rsid w:val="00D34E23"/>
    <w:rsid w:val="00D403C6"/>
    <w:rsid w:val="00D40EEA"/>
    <w:rsid w:val="00D40FA8"/>
    <w:rsid w:val="00D4246A"/>
    <w:rsid w:val="00D4375B"/>
    <w:rsid w:val="00D44FAE"/>
    <w:rsid w:val="00D456E7"/>
    <w:rsid w:val="00D46A5A"/>
    <w:rsid w:val="00D46D36"/>
    <w:rsid w:val="00D5106C"/>
    <w:rsid w:val="00D5147D"/>
    <w:rsid w:val="00D51FE2"/>
    <w:rsid w:val="00D52206"/>
    <w:rsid w:val="00D5268F"/>
    <w:rsid w:val="00D533A4"/>
    <w:rsid w:val="00D53495"/>
    <w:rsid w:val="00D537AC"/>
    <w:rsid w:val="00D54208"/>
    <w:rsid w:val="00D54468"/>
    <w:rsid w:val="00D559C9"/>
    <w:rsid w:val="00D55D13"/>
    <w:rsid w:val="00D606A6"/>
    <w:rsid w:val="00D6205F"/>
    <w:rsid w:val="00D636E5"/>
    <w:rsid w:val="00D638C7"/>
    <w:rsid w:val="00D64EBC"/>
    <w:rsid w:val="00D650DF"/>
    <w:rsid w:val="00D67D91"/>
    <w:rsid w:val="00D70CBF"/>
    <w:rsid w:val="00D71DC6"/>
    <w:rsid w:val="00D723A7"/>
    <w:rsid w:val="00D7279D"/>
    <w:rsid w:val="00D72EE4"/>
    <w:rsid w:val="00D74ABB"/>
    <w:rsid w:val="00D74BEE"/>
    <w:rsid w:val="00D753A2"/>
    <w:rsid w:val="00D75B77"/>
    <w:rsid w:val="00D76203"/>
    <w:rsid w:val="00D76B92"/>
    <w:rsid w:val="00D80B8B"/>
    <w:rsid w:val="00D81117"/>
    <w:rsid w:val="00D81339"/>
    <w:rsid w:val="00D81416"/>
    <w:rsid w:val="00D81D3C"/>
    <w:rsid w:val="00D81D52"/>
    <w:rsid w:val="00D82435"/>
    <w:rsid w:val="00D82BD5"/>
    <w:rsid w:val="00D845B0"/>
    <w:rsid w:val="00D84C47"/>
    <w:rsid w:val="00D85EA4"/>
    <w:rsid w:val="00D860D5"/>
    <w:rsid w:val="00D861C2"/>
    <w:rsid w:val="00D86826"/>
    <w:rsid w:val="00D87292"/>
    <w:rsid w:val="00D87477"/>
    <w:rsid w:val="00D876C0"/>
    <w:rsid w:val="00D90388"/>
    <w:rsid w:val="00D908E3"/>
    <w:rsid w:val="00D91181"/>
    <w:rsid w:val="00D91603"/>
    <w:rsid w:val="00D928BF"/>
    <w:rsid w:val="00D92AB1"/>
    <w:rsid w:val="00D93088"/>
    <w:rsid w:val="00D9321B"/>
    <w:rsid w:val="00D93A3A"/>
    <w:rsid w:val="00D94267"/>
    <w:rsid w:val="00D9446C"/>
    <w:rsid w:val="00D94B6E"/>
    <w:rsid w:val="00D94C39"/>
    <w:rsid w:val="00D95036"/>
    <w:rsid w:val="00D9575F"/>
    <w:rsid w:val="00D95DD1"/>
    <w:rsid w:val="00D96ABB"/>
    <w:rsid w:val="00D97B2E"/>
    <w:rsid w:val="00D97D0A"/>
    <w:rsid w:val="00DA002D"/>
    <w:rsid w:val="00DA06DD"/>
    <w:rsid w:val="00DA1126"/>
    <w:rsid w:val="00DA2003"/>
    <w:rsid w:val="00DA2DCD"/>
    <w:rsid w:val="00DA3973"/>
    <w:rsid w:val="00DA4137"/>
    <w:rsid w:val="00DA442C"/>
    <w:rsid w:val="00DA4A79"/>
    <w:rsid w:val="00DA5432"/>
    <w:rsid w:val="00DA5A74"/>
    <w:rsid w:val="00DA6C0B"/>
    <w:rsid w:val="00DB0465"/>
    <w:rsid w:val="00DB0C47"/>
    <w:rsid w:val="00DB1184"/>
    <w:rsid w:val="00DB1CE9"/>
    <w:rsid w:val="00DB1EDF"/>
    <w:rsid w:val="00DB1F84"/>
    <w:rsid w:val="00DB2814"/>
    <w:rsid w:val="00DB287A"/>
    <w:rsid w:val="00DB355F"/>
    <w:rsid w:val="00DB3C1A"/>
    <w:rsid w:val="00DB3D0A"/>
    <w:rsid w:val="00DB4076"/>
    <w:rsid w:val="00DB4471"/>
    <w:rsid w:val="00DB4A3C"/>
    <w:rsid w:val="00DB585F"/>
    <w:rsid w:val="00DB689F"/>
    <w:rsid w:val="00DB7E04"/>
    <w:rsid w:val="00DB7E54"/>
    <w:rsid w:val="00DC0652"/>
    <w:rsid w:val="00DC15FD"/>
    <w:rsid w:val="00DC1E2A"/>
    <w:rsid w:val="00DC29F5"/>
    <w:rsid w:val="00DC2CD1"/>
    <w:rsid w:val="00DC3920"/>
    <w:rsid w:val="00DC3A72"/>
    <w:rsid w:val="00DC4706"/>
    <w:rsid w:val="00DC5355"/>
    <w:rsid w:val="00DC5493"/>
    <w:rsid w:val="00DC6203"/>
    <w:rsid w:val="00DC64C2"/>
    <w:rsid w:val="00DC6F99"/>
    <w:rsid w:val="00DD07A3"/>
    <w:rsid w:val="00DD0984"/>
    <w:rsid w:val="00DD098B"/>
    <w:rsid w:val="00DD0BB0"/>
    <w:rsid w:val="00DD1CC7"/>
    <w:rsid w:val="00DD27E4"/>
    <w:rsid w:val="00DD4122"/>
    <w:rsid w:val="00DD415B"/>
    <w:rsid w:val="00DD5AE0"/>
    <w:rsid w:val="00DD5B75"/>
    <w:rsid w:val="00DD6090"/>
    <w:rsid w:val="00DD67B2"/>
    <w:rsid w:val="00DD6911"/>
    <w:rsid w:val="00DD6B66"/>
    <w:rsid w:val="00DD7333"/>
    <w:rsid w:val="00DD75D8"/>
    <w:rsid w:val="00DE09AF"/>
    <w:rsid w:val="00DE19CE"/>
    <w:rsid w:val="00DE23AA"/>
    <w:rsid w:val="00DE2A1A"/>
    <w:rsid w:val="00DE33E4"/>
    <w:rsid w:val="00DE4B75"/>
    <w:rsid w:val="00DE5C2A"/>
    <w:rsid w:val="00DE7497"/>
    <w:rsid w:val="00DF0757"/>
    <w:rsid w:val="00DF11CC"/>
    <w:rsid w:val="00DF298C"/>
    <w:rsid w:val="00DF4B92"/>
    <w:rsid w:val="00DF51FE"/>
    <w:rsid w:val="00DF5627"/>
    <w:rsid w:val="00DF59FC"/>
    <w:rsid w:val="00DF5CB0"/>
    <w:rsid w:val="00DF6D90"/>
    <w:rsid w:val="00DF730F"/>
    <w:rsid w:val="00DF742F"/>
    <w:rsid w:val="00DF7653"/>
    <w:rsid w:val="00E005CA"/>
    <w:rsid w:val="00E01123"/>
    <w:rsid w:val="00E023BE"/>
    <w:rsid w:val="00E02B5F"/>
    <w:rsid w:val="00E0371F"/>
    <w:rsid w:val="00E0549C"/>
    <w:rsid w:val="00E054C0"/>
    <w:rsid w:val="00E0647B"/>
    <w:rsid w:val="00E06D13"/>
    <w:rsid w:val="00E078E3"/>
    <w:rsid w:val="00E105A1"/>
    <w:rsid w:val="00E10963"/>
    <w:rsid w:val="00E11141"/>
    <w:rsid w:val="00E1185C"/>
    <w:rsid w:val="00E123DD"/>
    <w:rsid w:val="00E135CA"/>
    <w:rsid w:val="00E13D4F"/>
    <w:rsid w:val="00E14228"/>
    <w:rsid w:val="00E14745"/>
    <w:rsid w:val="00E1676B"/>
    <w:rsid w:val="00E172BC"/>
    <w:rsid w:val="00E17958"/>
    <w:rsid w:val="00E2068B"/>
    <w:rsid w:val="00E20821"/>
    <w:rsid w:val="00E208BE"/>
    <w:rsid w:val="00E218EF"/>
    <w:rsid w:val="00E21F29"/>
    <w:rsid w:val="00E21F89"/>
    <w:rsid w:val="00E22384"/>
    <w:rsid w:val="00E22756"/>
    <w:rsid w:val="00E24B64"/>
    <w:rsid w:val="00E24E3B"/>
    <w:rsid w:val="00E25586"/>
    <w:rsid w:val="00E26220"/>
    <w:rsid w:val="00E26269"/>
    <w:rsid w:val="00E274EF"/>
    <w:rsid w:val="00E27A62"/>
    <w:rsid w:val="00E27B2D"/>
    <w:rsid w:val="00E27B74"/>
    <w:rsid w:val="00E3004D"/>
    <w:rsid w:val="00E307EA"/>
    <w:rsid w:val="00E31040"/>
    <w:rsid w:val="00E3130A"/>
    <w:rsid w:val="00E31685"/>
    <w:rsid w:val="00E32027"/>
    <w:rsid w:val="00E32697"/>
    <w:rsid w:val="00E33B2B"/>
    <w:rsid w:val="00E34211"/>
    <w:rsid w:val="00E346E7"/>
    <w:rsid w:val="00E3474A"/>
    <w:rsid w:val="00E36B2F"/>
    <w:rsid w:val="00E374C8"/>
    <w:rsid w:val="00E37E73"/>
    <w:rsid w:val="00E40985"/>
    <w:rsid w:val="00E40C7D"/>
    <w:rsid w:val="00E430DD"/>
    <w:rsid w:val="00E432FA"/>
    <w:rsid w:val="00E437C1"/>
    <w:rsid w:val="00E43A3A"/>
    <w:rsid w:val="00E44353"/>
    <w:rsid w:val="00E45992"/>
    <w:rsid w:val="00E4617C"/>
    <w:rsid w:val="00E462D3"/>
    <w:rsid w:val="00E46A2B"/>
    <w:rsid w:val="00E4746E"/>
    <w:rsid w:val="00E508C1"/>
    <w:rsid w:val="00E50E35"/>
    <w:rsid w:val="00E51BB9"/>
    <w:rsid w:val="00E51E60"/>
    <w:rsid w:val="00E51E84"/>
    <w:rsid w:val="00E52A85"/>
    <w:rsid w:val="00E52D03"/>
    <w:rsid w:val="00E53301"/>
    <w:rsid w:val="00E5429C"/>
    <w:rsid w:val="00E54734"/>
    <w:rsid w:val="00E54C54"/>
    <w:rsid w:val="00E54CB5"/>
    <w:rsid w:val="00E5535A"/>
    <w:rsid w:val="00E5542B"/>
    <w:rsid w:val="00E55931"/>
    <w:rsid w:val="00E55B15"/>
    <w:rsid w:val="00E56B68"/>
    <w:rsid w:val="00E60068"/>
    <w:rsid w:val="00E616C9"/>
    <w:rsid w:val="00E61708"/>
    <w:rsid w:val="00E6173A"/>
    <w:rsid w:val="00E61863"/>
    <w:rsid w:val="00E61D43"/>
    <w:rsid w:val="00E62316"/>
    <w:rsid w:val="00E62831"/>
    <w:rsid w:val="00E62BF1"/>
    <w:rsid w:val="00E640A5"/>
    <w:rsid w:val="00E64B30"/>
    <w:rsid w:val="00E64C0C"/>
    <w:rsid w:val="00E65D62"/>
    <w:rsid w:val="00E6617B"/>
    <w:rsid w:val="00E6703A"/>
    <w:rsid w:val="00E700D2"/>
    <w:rsid w:val="00E70431"/>
    <w:rsid w:val="00E7044C"/>
    <w:rsid w:val="00E73081"/>
    <w:rsid w:val="00E733C3"/>
    <w:rsid w:val="00E73CC9"/>
    <w:rsid w:val="00E73DF1"/>
    <w:rsid w:val="00E741C2"/>
    <w:rsid w:val="00E744CE"/>
    <w:rsid w:val="00E766CF"/>
    <w:rsid w:val="00E77576"/>
    <w:rsid w:val="00E7763F"/>
    <w:rsid w:val="00E77713"/>
    <w:rsid w:val="00E820BD"/>
    <w:rsid w:val="00E82CC0"/>
    <w:rsid w:val="00E83E87"/>
    <w:rsid w:val="00E85476"/>
    <w:rsid w:val="00E85815"/>
    <w:rsid w:val="00E85817"/>
    <w:rsid w:val="00E8666B"/>
    <w:rsid w:val="00E86B7E"/>
    <w:rsid w:val="00E8721E"/>
    <w:rsid w:val="00E87B6D"/>
    <w:rsid w:val="00E9047F"/>
    <w:rsid w:val="00E91A85"/>
    <w:rsid w:val="00E91EAC"/>
    <w:rsid w:val="00E9291B"/>
    <w:rsid w:val="00E93DF8"/>
    <w:rsid w:val="00E9443C"/>
    <w:rsid w:val="00E94CD5"/>
    <w:rsid w:val="00E95334"/>
    <w:rsid w:val="00E9591D"/>
    <w:rsid w:val="00E96364"/>
    <w:rsid w:val="00E9652E"/>
    <w:rsid w:val="00E96B15"/>
    <w:rsid w:val="00E96B83"/>
    <w:rsid w:val="00E9704C"/>
    <w:rsid w:val="00E97437"/>
    <w:rsid w:val="00E97AE2"/>
    <w:rsid w:val="00E97B71"/>
    <w:rsid w:val="00E97EEE"/>
    <w:rsid w:val="00EA05FD"/>
    <w:rsid w:val="00EA086E"/>
    <w:rsid w:val="00EA090E"/>
    <w:rsid w:val="00EA09F7"/>
    <w:rsid w:val="00EA1B56"/>
    <w:rsid w:val="00EA4852"/>
    <w:rsid w:val="00EA50A4"/>
    <w:rsid w:val="00EA5B5C"/>
    <w:rsid w:val="00EA727A"/>
    <w:rsid w:val="00EA750B"/>
    <w:rsid w:val="00EA7546"/>
    <w:rsid w:val="00EA75D0"/>
    <w:rsid w:val="00EA7A70"/>
    <w:rsid w:val="00EB0494"/>
    <w:rsid w:val="00EB0CAA"/>
    <w:rsid w:val="00EB0F70"/>
    <w:rsid w:val="00EB1EC4"/>
    <w:rsid w:val="00EB33A0"/>
    <w:rsid w:val="00EB35EA"/>
    <w:rsid w:val="00EB474F"/>
    <w:rsid w:val="00EB4ED6"/>
    <w:rsid w:val="00EB551F"/>
    <w:rsid w:val="00EB5A06"/>
    <w:rsid w:val="00EB5DA8"/>
    <w:rsid w:val="00EB622E"/>
    <w:rsid w:val="00EB64C9"/>
    <w:rsid w:val="00EB67CA"/>
    <w:rsid w:val="00EB7A71"/>
    <w:rsid w:val="00EC07D2"/>
    <w:rsid w:val="00EC07D6"/>
    <w:rsid w:val="00EC16BF"/>
    <w:rsid w:val="00EC22D1"/>
    <w:rsid w:val="00EC2346"/>
    <w:rsid w:val="00EC3366"/>
    <w:rsid w:val="00EC393F"/>
    <w:rsid w:val="00EC3E10"/>
    <w:rsid w:val="00EC460A"/>
    <w:rsid w:val="00EC5460"/>
    <w:rsid w:val="00EC549D"/>
    <w:rsid w:val="00EC60BD"/>
    <w:rsid w:val="00EC72A4"/>
    <w:rsid w:val="00EC73DE"/>
    <w:rsid w:val="00EC7640"/>
    <w:rsid w:val="00EC7C4D"/>
    <w:rsid w:val="00ED0DF2"/>
    <w:rsid w:val="00ED1182"/>
    <w:rsid w:val="00ED1841"/>
    <w:rsid w:val="00ED1E3A"/>
    <w:rsid w:val="00ED4BD5"/>
    <w:rsid w:val="00ED5547"/>
    <w:rsid w:val="00ED68B7"/>
    <w:rsid w:val="00ED761A"/>
    <w:rsid w:val="00ED7692"/>
    <w:rsid w:val="00ED7D00"/>
    <w:rsid w:val="00EE0499"/>
    <w:rsid w:val="00EE0A5E"/>
    <w:rsid w:val="00EE1BAA"/>
    <w:rsid w:val="00EE30BA"/>
    <w:rsid w:val="00EE30DA"/>
    <w:rsid w:val="00EE3285"/>
    <w:rsid w:val="00EE4214"/>
    <w:rsid w:val="00EE4DD5"/>
    <w:rsid w:val="00EE54AA"/>
    <w:rsid w:val="00EE5540"/>
    <w:rsid w:val="00EE590F"/>
    <w:rsid w:val="00EE7059"/>
    <w:rsid w:val="00EE7F32"/>
    <w:rsid w:val="00EF0165"/>
    <w:rsid w:val="00EF05FB"/>
    <w:rsid w:val="00EF0C49"/>
    <w:rsid w:val="00EF194F"/>
    <w:rsid w:val="00EF19FB"/>
    <w:rsid w:val="00EF37BB"/>
    <w:rsid w:val="00EF381E"/>
    <w:rsid w:val="00EF3F65"/>
    <w:rsid w:val="00EF4272"/>
    <w:rsid w:val="00EF428B"/>
    <w:rsid w:val="00EF46C3"/>
    <w:rsid w:val="00EF54B7"/>
    <w:rsid w:val="00EF551E"/>
    <w:rsid w:val="00EF5BE0"/>
    <w:rsid w:val="00F008B3"/>
    <w:rsid w:val="00F00B79"/>
    <w:rsid w:val="00F01343"/>
    <w:rsid w:val="00F023D5"/>
    <w:rsid w:val="00F02405"/>
    <w:rsid w:val="00F027EC"/>
    <w:rsid w:val="00F02CB3"/>
    <w:rsid w:val="00F02E84"/>
    <w:rsid w:val="00F0386B"/>
    <w:rsid w:val="00F03F75"/>
    <w:rsid w:val="00F04030"/>
    <w:rsid w:val="00F04781"/>
    <w:rsid w:val="00F04C64"/>
    <w:rsid w:val="00F053F9"/>
    <w:rsid w:val="00F06806"/>
    <w:rsid w:val="00F06F20"/>
    <w:rsid w:val="00F07277"/>
    <w:rsid w:val="00F07912"/>
    <w:rsid w:val="00F1005E"/>
    <w:rsid w:val="00F105AD"/>
    <w:rsid w:val="00F12375"/>
    <w:rsid w:val="00F125BB"/>
    <w:rsid w:val="00F128C4"/>
    <w:rsid w:val="00F132F0"/>
    <w:rsid w:val="00F1396A"/>
    <w:rsid w:val="00F139DB"/>
    <w:rsid w:val="00F13D6A"/>
    <w:rsid w:val="00F14D54"/>
    <w:rsid w:val="00F15E28"/>
    <w:rsid w:val="00F16456"/>
    <w:rsid w:val="00F165A0"/>
    <w:rsid w:val="00F16D25"/>
    <w:rsid w:val="00F16DB8"/>
    <w:rsid w:val="00F17FBC"/>
    <w:rsid w:val="00F20921"/>
    <w:rsid w:val="00F209E8"/>
    <w:rsid w:val="00F20E1C"/>
    <w:rsid w:val="00F21D08"/>
    <w:rsid w:val="00F23933"/>
    <w:rsid w:val="00F23EAB"/>
    <w:rsid w:val="00F25192"/>
    <w:rsid w:val="00F255F7"/>
    <w:rsid w:val="00F25710"/>
    <w:rsid w:val="00F25AD3"/>
    <w:rsid w:val="00F25B25"/>
    <w:rsid w:val="00F2601E"/>
    <w:rsid w:val="00F27612"/>
    <w:rsid w:val="00F27B53"/>
    <w:rsid w:val="00F312A6"/>
    <w:rsid w:val="00F318F6"/>
    <w:rsid w:val="00F31EDD"/>
    <w:rsid w:val="00F323B3"/>
    <w:rsid w:val="00F32B2C"/>
    <w:rsid w:val="00F32DA0"/>
    <w:rsid w:val="00F335AC"/>
    <w:rsid w:val="00F342AE"/>
    <w:rsid w:val="00F3434B"/>
    <w:rsid w:val="00F343B8"/>
    <w:rsid w:val="00F345FD"/>
    <w:rsid w:val="00F34CB9"/>
    <w:rsid w:val="00F34D8B"/>
    <w:rsid w:val="00F35315"/>
    <w:rsid w:val="00F3636B"/>
    <w:rsid w:val="00F364FA"/>
    <w:rsid w:val="00F36511"/>
    <w:rsid w:val="00F36773"/>
    <w:rsid w:val="00F36924"/>
    <w:rsid w:val="00F375D1"/>
    <w:rsid w:val="00F377A2"/>
    <w:rsid w:val="00F4002C"/>
    <w:rsid w:val="00F40620"/>
    <w:rsid w:val="00F4092D"/>
    <w:rsid w:val="00F412EF"/>
    <w:rsid w:val="00F4295C"/>
    <w:rsid w:val="00F42A77"/>
    <w:rsid w:val="00F430E2"/>
    <w:rsid w:val="00F431DC"/>
    <w:rsid w:val="00F43381"/>
    <w:rsid w:val="00F43D21"/>
    <w:rsid w:val="00F43FCB"/>
    <w:rsid w:val="00F4458A"/>
    <w:rsid w:val="00F4549A"/>
    <w:rsid w:val="00F456D6"/>
    <w:rsid w:val="00F462C2"/>
    <w:rsid w:val="00F466B3"/>
    <w:rsid w:val="00F46B48"/>
    <w:rsid w:val="00F47616"/>
    <w:rsid w:val="00F47AA9"/>
    <w:rsid w:val="00F5039C"/>
    <w:rsid w:val="00F50C52"/>
    <w:rsid w:val="00F53586"/>
    <w:rsid w:val="00F5410C"/>
    <w:rsid w:val="00F5451B"/>
    <w:rsid w:val="00F549CA"/>
    <w:rsid w:val="00F54BD5"/>
    <w:rsid w:val="00F54DAF"/>
    <w:rsid w:val="00F54EF7"/>
    <w:rsid w:val="00F54F6C"/>
    <w:rsid w:val="00F560FC"/>
    <w:rsid w:val="00F5624D"/>
    <w:rsid w:val="00F5688E"/>
    <w:rsid w:val="00F56BA9"/>
    <w:rsid w:val="00F56E90"/>
    <w:rsid w:val="00F57773"/>
    <w:rsid w:val="00F60517"/>
    <w:rsid w:val="00F6082D"/>
    <w:rsid w:val="00F60D45"/>
    <w:rsid w:val="00F60F7A"/>
    <w:rsid w:val="00F61071"/>
    <w:rsid w:val="00F6324C"/>
    <w:rsid w:val="00F63734"/>
    <w:rsid w:val="00F63806"/>
    <w:rsid w:val="00F6397C"/>
    <w:rsid w:val="00F63F12"/>
    <w:rsid w:val="00F65B57"/>
    <w:rsid w:val="00F66A90"/>
    <w:rsid w:val="00F67037"/>
    <w:rsid w:val="00F67E02"/>
    <w:rsid w:val="00F702C3"/>
    <w:rsid w:val="00F716C1"/>
    <w:rsid w:val="00F717A9"/>
    <w:rsid w:val="00F71AC0"/>
    <w:rsid w:val="00F72523"/>
    <w:rsid w:val="00F72FA5"/>
    <w:rsid w:val="00F73F2F"/>
    <w:rsid w:val="00F74B61"/>
    <w:rsid w:val="00F75271"/>
    <w:rsid w:val="00F7527E"/>
    <w:rsid w:val="00F759F6"/>
    <w:rsid w:val="00F75AA6"/>
    <w:rsid w:val="00F76575"/>
    <w:rsid w:val="00F767BC"/>
    <w:rsid w:val="00F77582"/>
    <w:rsid w:val="00F80551"/>
    <w:rsid w:val="00F80DC7"/>
    <w:rsid w:val="00F81A44"/>
    <w:rsid w:val="00F81D26"/>
    <w:rsid w:val="00F82321"/>
    <w:rsid w:val="00F82F58"/>
    <w:rsid w:val="00F8396D"/>
    <w:rsid w:val="00F85158"/>
    <w:rsid w:val="00F85FD1"/>
    <w:rsid w:val="00F86E21"/>
    <w:rsid w:val="00F87585"/>
    <w:rsid w:val="00F87EEB"/>
    <w:rsid w:val="00F909B9"/>
    <w:rsid w:val="00F9133C"/>
    <w:rsid w:val="00F91644"/>
    <w:rsid w:val="00F920F8"/>
    <w:rsid w:val="00F9222B"/>
    <w:rsid w:val="00F93B78"/>
    <w:rsid w:val="00F961DB"/>
    <w:rsid w:val="00F97342"/>
    <w:rsid w:val="00F9757C"/>
    <w:rsid w:val="00F979E9"/>
    <w:rsid w:val="00FA0076"/>
    <w:rsid w:val="00FA0248"/>
    <w:rsid w:val="00FA11F1"/>
    <w:rsid w:val="00FA15E1"/>
    <w:rsid w:val="00FA1970"/>
    <w:rsid w:val="00FA2173"/>
    <w:rsid w:val="00FA2C24"/>
    <w:rsid w:val="00FA308C"/>
    <w:rsid w:val="00FA311E"/>
    <w:rsid w:val="00FA496D"/>
    <w:rsid w:val="00FA520E"/>
    <w:rsid w:val="00FA6516"/>
    <w:rsid w:val="00FA7A32"/>
    <w:rsid w:val="00FB0400"/>
    <w:rsid w:val="00FB0BFE"/>
    <w:rsid w:val="00FB11D8"/>
    <w:rsid w:val="00FB1807"/>
    <w:rsid w:val="00FB21E5"/>
    <w:rsid w:val="00FB2481"/>
    <w:rsid w:val="00FB3DA6"/>
    <w:rsid w:val="00FB3E18"/>
    <w:rsid w:val="00FB4675"/>
    <w:rsid w:val="00FB4840"/>
    <w:rsid w:val="00FB4D03"/>
    <w:rsid w:val="00FB5A40"/>
    <w:rsid w:val="00FB5F76"/>
    <w:rsid w:val="00FB6C5B"/>
    <w:rsid w:val="00FB7995"/>
    <w:rsid w:val="00FC0540"/>
    <w:rsid w:val="00FC05A5"/>
    <w:rsid w:val="00FC1220"/>
    <w:rsid w:val="00FC13CF"/>
    <w:rsid w:val="00FC16DE"/>
    <w:rsid w:val="00FC229C"/>
    <w:rsid w:val="00FC2FDE"/>
    <w:rsid w:val="00FC3306"/>
    <w:rsid w:val="00FC353C"/>
    <w:rsid w:val="00FC3648"/>
    <w:rsid w:val="00FC3E7F"/>
    <w:rsid w:val="00FC50B2"/>
    <w:rsid w:val="00FC5410"/>
    <w:rsid w:val="00FC5A2B"/>
    <w:rsid w:val="00FC67E9"/>
    <w:rsid w:val="00FC6CF9"/>
    <w:rsid w:val="00FC6E9A"/>
    <w:rsid w:val="00FC7331"/>
    <w:rsid w:val="00FD2DD9"/>
    <w:rsid w:val="00FD344B"/>
    <w:rsid w:val="00FD3A4A"/>
    <w:rsid w:val="00FD3C33"/>
    <w:rsid w:val="00FD468B"/>
    <w:rsid w:val="00FD4A41"/>
    <w:rsid w:val="00FD52C8"/>
    <w:rsid w:val="00FD5FDC"/>
    <w:rsid w:val="00FD605A"/>
    <w:rsid w:val="00FD6979"/>
    <w:rsid w:val="00FD6B03"/>
    <w:rsid w:val="00FD6D2B"/>
    <w:rsid w:val="00FD70B5"/>
    <w:rsid w:val="00FD7417"/>
    <w:rsid w:val="00FD7FBB"/>
    <w:rsid w:val="00FE084B"/>
    <w:rsid w:val="00FE0B4F"/>
    <w:rsid w:val="00FE1288"/>
    <w:rsid w:val="00FE22B2"/>
    <w:rsid w:val="00FE2AD7"/>
    <w:rsid w:val="00FE3511"/>
    <w:rsid w:val="00FE3ED1"/>
    <w:rsid w:val="00FE44E3"/>
    <w:rsid w:val="00FE453E"/>
    <w:rsid w:val="00FE48B2"/>
    <w:rsid w:val="00FE4947"/>
    <w:rsid w:val="00FE4D55"/>
    <w:rsid w:val="00FE4DF2"/>
    <w:rsid w:val="00FE4FEE"/>
    <w:rsid w:val="00FE5C95"/>
    <w:rsid w:val="00FE5EFB"/>
    <w:rsid w:val="00FE6481"/>
    <w:rsid w:val="00FE6FAC"/>
    <w:rsid w:val="00FE7918"/>
    <w:rsid w:val="00FF15A6"/>
    <w:rsid w:val="00FF1803"/>
    <w:rsid w:val="00FF2EFA"/>
    <w:rsid w:val="00FF3879"/>
    <w:rsid w:val="00FF39F2"/>
    <w:rsid w:val="00FF3A55"/>
    <w:rsid w:val="00FF3EA5"/>
    <w:rsid w:val="00FF4502"/>
    <w:rsid w:val="00FF5200"/>
    <w:rsid w:val="00FF6880"/>
    <w:rsid w:val="00FF6AD3"/>
    <w:rsid w:val="00FF7101"/>
    <w:rsid w:val="00FF73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61BA9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index heading" w:uiPriority="0"/>
    <w:lsdException w:name="caption" w:qFormat="1"/>
    <w:lsdException w:name="envelope address" w:uiPriority="0"/>
    <w:lsdException w:name="envelope return" w:uiPriority="0"/>
    <w:lsdException w:name="footnote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Title" w:semiHidden="0" w:uiPriority="0" w:unhideWhenUsed="0" w:qFormat="1"/>
    <w:lsdException w:name="Default Paragraph Font" w:uiPriority="1"/>
    <w:lsdException w:name="Body Text" w:qFormat="1"/>
    <w:lsdException w:name="Body Text Indent" w:uiPriority="0"/>
    <w:lsdException w:name="List Continue 2" w:uiPriority="0"/>
    <w:lsdException w:name="Subtitle" w:semiHidden="0" w:uiPriority="0" w:unhideWhenUsed="0" w:qFormat="1"/>
    <w:lsdException w:name="Body Text First Indent" w:uiPriority="0"/>
    <w:lsdException w:name="Body Text First Indent 2"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0" w:qFormat="1"/>
  </w:latentStyles>
  <w:style w:type="paragraph" w:default="1" w:styleId="Normal">
    <w:name w:val="Normal"/>
    <w:qFormat/>
    <w:rsid w:val="00537515"/>
    <w:pPr>
      <w:spacing w:after="120"/>
    </w:pPr>
    <w:rPr>
      <w:rFonts w:ascii="Arial" w:hAnsi="Arial" w:cs="Arial"/>
      <w:sz w:val="22"/>
      <w:szCs w:val="22"/>
    </w:rPr>
  </w:style>
  <w:style w:type="paragraph" w:styleId="Heading1">
    <w:name w:val="heading 1"/>
    <w:aliases w:val="h1,Part Title,1 ghost,g,Part,Section,H1,title page heading,Ghost,ghost,1ghost,Ghost +,og,Chapter Number,Divider Page Text,1 CPghost,Graphic,00 Ghost,Chapter n,Heading 1v,Head1,Heading apps,Heading 10,Heading 101,Head11,Heading apps1"/>
    <w:basedOn w:val="Normal"/>
    <w:next w:val="Normal"/>
    <w:link w:val="Heading1Char"/>
    <w:qFormat/>
    <w:rsid w:val="00ED1841"/>
    <w:pPr>
      <w:keepNext/>
      <w:numPr>
        <w:numId w:val="1"/>
      </w:numPr>
      <w:spacing w:before="240"/>
      <w:outlineLvl w:val="0"/>
    </w:pPr>
    <w:rPr>
      <w:b/>
      <w:sz w:val="32"/>
    </w:rPr>
  </w:style>
  <w:style w:type="paragraph" w:styleId="Heading2">
    <w:name w:val="heading 2"/>
    <w:aliases w:val="h2,Activity,H2,h2 main heading,A.B.C.,Level I for #'s,H21,Activity1,HD2,2 headline,h,headline,h headline,Heading 11,Heading 12,oh,Header1,Heading 121,Heading 1211,Heading 12111,2 hheadline,01 Headline,heading 1,Heading 121111,Heading 1211111"/>
    <w:basedOn w:val="Normal"/>
    <w:next w:val="Normal"/>
    <w:link w:val="Heading2Char"/>
    <w:qFormat/>
    <w:rsid w:val="00ED1841"/>
    <w:pPr>
      <w:keepNext/>
      <w:numPr>
        <w:ilvl w:val="1"/>
        <w:numId w:val="1"/>
      </w:numPr>
      <w:spacing w:before="240"/>
      <w:outlineLvl w:val="1"/>
    </w:pPr>
    <w:rPr>
      <w:b/>
      <w:snapToGrid w:val="0"/>
      <w:spacing w:val="10"/>
      <w:sz w:val="28"/>
    </w:rPr>
  </w:style>
  <w:style w:type="paragraph" w:styleId="Heading3">
    <w:name w:val="heading 3"/>
    <w:aliases w:val="Tsk,Function header 3,Function header 31,Function header 32,Function header 33,Function header 34,Function header 311,Function header 321,Function header 35,Function header 312,Function header 322,Function header 36,Function header 313,H3,b,2"/>
    <w:basedOn w:val="Normal"/>
    <w:next w:val="Normal"/>
    <w:link w:val="Heading3Char"/>
    <w:qFormat/>
    <w:rsid w:val="00ED1841"/>
    <w:pPr>
      <w:keepNext/>
      <w:numPr>
        <w:ilvl w:val="2"/>
        <w:numId w:val="1"/>
      </w:numPr>
      <w:spacing w:before="240"/>
      <w:outlineLvl w:val="2"/>
    </w:pPr>
    <w:rPr>
      <w:b/>
      <w:snapToGrid w:val="0"/>
      <w:sz w:val="24"/>
    </w:rPr>
  </w:style>
  <w:style w:type="paragraph" w:styleId="Heading4">
    <w:name w:val="heading 4"/>
    <w:aliases w:val="Map Title,Level 4,4 dash,d,3"/>
    <w:basedOn w:val="Normal"/>
    <w:next w:val="Normal"/>
    <w:link w:val="Heading4Char"/>
    <w:qFormat/>
    <w:rsid w:val="00ED1841"/>
    <w:pPr>
      <w:keepNext/>
      <w:numPr>
        <w:ilvl w:val="3"/>
        <w:numId w:val="1"/>
      </w:numPr>
      <w:spacing w:before="240"/>
      <w:outlineLvl w:val="3"/>
    </w:pPr>
    <w:rPr>
      <w:b/>
      <w:i/>
      <w:sz w:val="24"/>
    </w:rPr>
  </w:style>
  <w:style w:type="paragraph" w:styleId="Heading5">
    <w:name w:val="heading 5"/>
    <w:aliases w:val="Block Label,5,5 sub-bullet,sb,4"/>
    <w:basedOn w:val="Normal"/>
    <w:next w:val="Normal"/>
    <w:link w:val="Heading5Char"/>
    <w:qFormat/>
    <w:rsid w:val="00ED1841"/>
    <w:pPr>
      <w:keepNext/>
      <w:numPr>
        <w:ilvl w:val="4"/>
        <w:numId w:val="1"/>
      </w:numPr>
      <w:spacing w:before="240"/>
      <w:outlineLvl w:val="4"/>
    </w:pPr>
    <w:rPr>
      <w:b/>
      <w:i/>
      <w:sz w:val="24"/>
      <w:u w:val="single"/>
    </w:rPr>
  </w:style>
  <w:style w:type="paragraph" w:styleId="Heading6">
    <w:name w:val="heading 6"/>
    <w:aliases w:val="sub-dash,sd"/>
    <w:basedOn w:val="Normal"/>
    <w:next w:val="Normal"/>
    <w:link w:val="Heading6Char"/>
    <w:qFormat/>
    <w:rsid w:val="00ED1841"/>
    <w:pPr>
      <w:keepNext/>
      <w:numPr>
        <w:ilvl w:val="5"/>
        <w:numId w:val="1"/>
      </w:numPr>
      <w:spacing w:before="240"/>
      <w:outlineLvl w:val="5"/>
    </w:pPr>
    <w:rPr>
      <w:sz w:val="24"/>
    </w:rPr>
  </w:style>
  <w:style w:type="paragraph" w:styleId="Heading7">
    <w:name w:val="heading 7"/>
    <w:basedOn w:val="Normal"/>
    <w:next w:val="Normal"/>
    <w:link w:val="Heading7Char"/>
    <w:qFormat/>
    <w:rsid w:val="00ED1841"/>
    <w:pPr>
      <w:keepNext/>
      <w:numPr>
        <w:ilvl w:val="6"/>
        <w:numId w:val="1"/>
      </w:numPr>
      <w:spacing w:before="240"/>
      <w:outlineLvl w:val="6"/>
    </w:pPr>
    <w:rPr>
      <w:i/>
      <w:sz w:val="24"/>
    </w:rPr>
  </w:style>
  <w:style w:type="paragraph" w:styleId="Heading8">
    <w:name w:val="heading 8"/>
    <w:basedOn w:val="Normal"/>
    <w:next w:val="Normal"/>
    <w:link w:val="Heading8Char"/>
    <w:qFormat/>
    <w:rsid w:val="00ED1841"/>
    <w:pPr>
      <w:keepNext/>
      <w:numPr>
        <w:ilvl w:val="7"/>
        <w:numId w:val="1"/>
      </w:numPr>
      <w:spacing w:before="240"/>
      <w:outlineLvl w:val="7"/>
    </w:pPr>
    <w:rPr>
      <w:bCs/>
      <w:i/>
      <w:sz w:val="24"/>
      <w:u w:val="single"/>
    </w:rPr>
  </w:style>
  <w:style w:type="paragraph" w:styleId="Heading9">
    <w:name w:val="heading 9"/>
    <w:basedOn w:val="Normal"/>
    <w:next w:val="Normal"/>
    <w:link w:val="Heading9Char"/>
    <w:qFormat/>
    <w:rsid w:val="00ED1841"/>
    <w:pPr>
      <w:keepNext/>
      <w:numPr>
        <w:ilvl w:val="8"/>
        <w:numId w:val="1"/>
      </w:numPr>
      <w:spacing w:before="240"/>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Part Title Char,1 ghost Char,g Char,Part Char,Section Char,H1 Char,title page heading Char,Ghost Char,ghost Char,1ghost Char,Ghost + Char,og Char,Chapter Number Char,Divider Page Text Char,1 CPghost Char,Graphic Char,00 Ghost Char"/>
    <w:basedOn w:val="DefaultParagraphFont"/>
    <w:link w:val="Heading1"/>
    <w:locked/>
    <w:rsid w:val="0099553C"/>
    <w:rPr>
      <w:rFonts w:ascii="Arial" w:hAnsi="Arial" w:cs="Arial"/>
      <w:b/>
      <w:sz w:val="32"/>
      <w:szCs w:val="22"/>
    </w:rPr>
  </w:style>
  <w:style w:type="character" w:customStyle="1" w:styleId="Heading2Char">
    <w:name w:val="Heading 2 Char"/>
    <w:aliases w:val="h2 Char,Activity Char,H2 Char,h2 main heading Char,A.B.C. Char,Level I for #'s Char,H21 Char,Activity1 Char,HD2 Char,2 headline Char,h Char,headline Char,h headline Char,Heading 11 Char,Heading 12 Char,oh Char,Header1 Char,heading 1 Char"/>
    <w:basedOn w:val="DefaultParagraphFont"/>
    <w:link w:val="Heading2"/>
    <w:locked/>
    <w:rsid w:val="00ED1841"/>
    <w:rPr>
      <w:rFonts w:ascii="Arial" w:hAnsi="Arial" w:cs="Arial"/>
      <w:b/>
      <w:snapToGrid w:val="0"/>
      <w:spacing w:val="10"/>
      <w:sz w:val="28"/>
      <w:szCs w:val="22"/>
    </w:rPr>
  </w:style>
  <w:style w:type="character" w:customStyle="1" w:styleId="Heading3Char">
    <w:name w:val="Heading 3 Char"/>
    <w:aliases w:val="Tsk Char,Function header 3 Char,Function header 31 Char,Function header 32 Char,Function header 33 Char,Function header 34 Char,Function header 311 Char,Function header 321 Char,Function header 35 Char,Function header 312 Char,H3 Char"/>
    <w:basedOn w:val="DefaultParagraphFont"/>
    <w:link w:val="Heading3"/>
    <w:locked/>
    <w:rsid w:val="0099553C"/>
    <w:rPr>
      <w:rFonts w:ascii="Arial" w:hAnsi="Arial" w:cs="Arial"/>
      <w:b/>
      <w:snapToGrid w:val="0"/>
      <w:sz w:val="24"/>
      <w:szCs w:val="22"/>
    </w:rPr>
  </w:style>
  <w:style w:type="character" w:customStyle="1" w:styleId="Heading4Char">
    <w:name w:val="Heading 4 Char"/>
    <w:aliases w:val="Map Title Char,Level 4 Char,4 dash Char,d Char,3 Char"/>
    <w:basedOn w:val="DefaultParagraphFont"/>
    <w:link w:val="Heading4"/>
    <w:locked/>
    <w:rsid w:val="0099553C"/>
    <w:rPr>
      <w:rFonts w:ascii="Arial" w:hAnsi="Arial" w:cs="Arial"/>
      <w:b/>
      <w:i/>
      <w:sz w:val="24"/>
      <w:szCs w:val="22"/>
    </w:rPr>
  </w:style>
  <w:style w:type="character" w:customStyle="1" w:styleId="Heading5Char">
    <w:name w:val="Heading 5 Char"/>
    <w:aliases w:val="Block Label Char,5 Char,5 sub-bullet Char,sb Char,4 Char"/>
    <w:basedOn w:val="DefaultParagraphFont"/>
    <w:link w:val="Heading5"/>
    <w:locked/>
    <w:rsid w:val="0099553C"/>
    <w:rPr>
      <w:rFonts w:ascii="Arial" w:hAnsi="Arial" w:cs="Arial"/>
      <w:b/>
      <w:i/>
      <w:sz w:val="24"/>
      <w:szCs w:val="22"/>
      <w:u w:val="single"/>
    </w:rPr>
  </w:style>
  <w:style w:type="character" w:customStyle="1" w:styleId="Heading6Char">
    <w:name w:val="Heading 6 Char"/>
    <w:aliases w:val="sub-dash Char,sd Char"/>
    <w:basedOn w:val="DefaultParagraphFont"/>
    <w:link w:val="Heading6"/>
    <w:locked/>
    <w:rsid w:val="0099553C"/>
    <w:rPr>
      <w:rFonts w:ascii="Arial" w:hAnsi="Arial" w:cs="Arial"/>
      <w:sz w:val="24"/>
      <w:szCs w:val="22"/>
    </w:rPr>
  </w:style>
  <w:style w:type="character" w:customStyle="1" w:styleId="Heading7Char">
    <w:name w:val="Heading 7 Char"/>
    <w:basedOn w:val="DefaultParagraphFont"/>
    <w:link w:val="Heading7"/>
    <w:locked/>
    <w:rsid w:val="0099553C"/>
    <w:rPr>
      <w:rFonts w:ascii="Arial" w:hAnsi="Arial" w:cs="Arial"/>
      <w:i/>
      <w:sz w:val="24"/>
      <w:szCs w:val="22"/>
    </w:rPr>
  </w:style>
  <w:style w:type="character" w:customStyle="1" w:styleId="Heading8Char">
    <w:name w:val="Heading 8 Char"/>
    <w:basedOn w:val="DefaultParagraphFont"/>
    <w:link w:val="Heading8"/>
    <w:locked/>
    <w:rsid w:val="0099553C"/>
    <w:rPr>
      <w:rFonts w:ascii="Arial" w:hAnsi="Arial" w:cs="Arial"/>
      <w:bCs/>
      <w:i/>
      <w:sz w:val="24"/>
      <w:szCs w:val="22"/>
      <w:u w:val="single"/>
    </w:rPr>
  </w:style>
  <w:style w:type="character" w:customStyle="1" w:styleId="Heading9Char">
    <w:name w:val="Heading 9 Char"/>
    <w:basedOn w:val="DefaultParagraphFont"/>
    <w:link w:val="Heading9"/>
    <w:locked/>
    <w:rsid w:val="008E5902"/>
    <w:rPr>
      <w:rFonts w:ascii="Arial" w:hAnsi="Arial" w:cs="Arial"/>
      <w:b/>
      <w:bCs/>
      <w:sz w:val="22"/>
      <w:szCs w:val="22"/>
    </w:rPr>
  </w:style>
  <w:style w:type="paragraph" w:styleId="Footer">
    <w:name w:val="footer"/>
    <w:basedOn w:val="Normal"/>
    <w:link w:val="FooterChar"/>
    <w:rsid w:val="00ED1841"/>
    <w:pPr>
      <w:spacing w:after="0"/>
    </w:pPr>
    <w:rPr>
      <w:sz w:val="11"/>
    </w:rPr>
  </w:style>
  <w:style w:type="character" w:customStyle="1" w:styleId="FooterChar">
    <w:name w:val="Footer Char"/>
    <w:basedOn w:val="DefaultParagraphFont"/>
    <w:link w:val="Footer"/>
    <w:locked/>
    <w:rsid w:val="00ED1841"/>
    <w:rPr>
      <w:rFonts w:ascii="Arial" w:hAnsi="Arial" w:cs="Arial"/>
      <w:sz w:val="11"/>
      <w:szCs w:val="22"/>
    </w:rPr>
  </w:style>
  <w:style w:type="paragraph" w:customStyle="1" w:styleId="CoverClient">
    <w:name w:val="CoverClient"/>
    <w:basedOn w:val="Normal"/>
    <w:next w:val="CoverTitle"/>
    <w:rsid w:val="00ED1841"/>
    <w:pPr>
      <w:spacing w:after="0"/>
      <w:ind w:left="1430"/>
    </w:pPr>
    <w:rPr>
      <w:b/>
      <w:sz w:val="44"/>
      <w:szCs w:val="44"/>
    </w:rPr>
  </w:style>
  <w:style w:type="paragraph" w:customStyle="1" w:styleId="CoverTitle">
    <w:name w:val="CoverTitle"/>
    <w:basedOn w:val="CoverPreparedFor"/>
    <w:next w:val="CoverDate"/>
    <w:rsid w:val="00ED1841"/>
    <w:pPr>
      <w:spacing w:before="840"/>
    </w:pPr>
    <w:rPr>
      <w:b w:val="0"/>
      <w:sz w:val="36"/>
      <w:szCs w:val="36"/>
    </w:rPr>
  </w:style>
  <w:style w:type="paragraph" w:customStyle="1" w:styleId="CoverDate">
    <w:name w:val="CoverDate"/>
    <w:basedOn w:val="Normal"/>
    <w:next w:val="CoverEngagement"/>
    <w:rsid w:val="00ED1841"/>
    <w:pPr>
      <w:spacing w:before="400" w:after="0"/>
      <w:ind w:left="1430"/>
    </w:pPr>
    <w:rPr>
      <w:sz w:val="20"/>
      <w:szCs w:val="20"/>
    </w:rPr>
  </w:style>
  <w:style w:type="paragraph" w:customStyle="1" w:styleId="CoverEngagement">
    <w:name w:val="CoverEngagement"/>
    <w:basedOn w:val="Normal"/>
    <w:next w:val="Normal"/>
    <w:rsid w:val="00ED1841"/>
    <w:pPr>
      <w:spacing w:before="60" w:after="0"/>
      <w:ind w:left="1430"/>
    </w:pPr>
    <w:rPr>
      <w:sz w:val="20"/>
      <w:szCs w:val="20"/>
    </w:rPr>
  </w:style>
  <w:style w:type="paragraph" w:customStyle="1" w:styleId="CoverPreparedFor">
    <w:name w:val="CoverPreparedFor"/>
    <w:basedOn w:val="CoverClient"/>
    <w:next w:val="CoverTitle"/>
    <w:rsid w:val="00ED1841"/>
    <w:pPr>
      <w:spacing w:before="2840"/>
      <w:ind w:left="1426"/>
    </w:pPr>
    <w:rPr>
      <w:sz w:val="32"/>
      <w:szCs w:val="32"/>
    </w:rPr>
  </w:style>
  <w:style w:type="paragraph" w:customStyle="1" w:styleId="TOCTitle">
    <w:name w:val="TOC Title"/>
    <w:basedOn w:val="Normal"/>
    <w:next w:val="Normal"/>
    <w:rsid w:val="00ED1841"/>
    <w:pPr>
      <w:keepNext/>
      <w:spacing w:before="240"/>
    </w:pPr>
    <w:rPr>
      <w:b/>
      <w:sz w:val="32"/>
    </w:rPr>
  </w:style>
  <w:style w:type="paragraph" w:customStyle="1" w:styleId="Header-right">
    <w:name w:val="Header-right"/>
    <w:basedOn w:val="Normal"/>
    <w:rsid w:val="00ED1841"/>
    <w:pPr>
      <w:spacing w:after="20"/>
      <w:jc w:val="right"/>
    </w:pPr>
    <w:rPr>
      <w:sz w:val="16"/>
      <w:szCs w:val="16"/>
    </w:rPr>
  </w:style>
  <w:style w:type="paragraph" w:customStyle="1" w:styleId="body">
    <w:name w:val="!body"/>
    <w:basedOn w:val="BodyText"/>
    <w:uiPriority w:val="99"/>
    <w:rsid w:val="008E5902"/>
    <w:pPr>
      <w:autoSpaceDE w:val="0"/>
      <w:autoSpaceDN w:val="0"/>
      <w:spacing w:after="240"/>
    </w:pPr>
    <w:rPr>
      <w:rFonts w:ascii="Times New Roman" w:hAnsi="Times New Roman" w:cs="Times New Roman"/>
      <w:sz w:val="24"/>
      <w:szCs w:val="24"/>
    </w:rPr>
  </w:style>
  <w:style w:type="paragraph" w:customStyle="1" w:styleId="hrader">
    <w:name w:val="hrader"/>
    <w:basedOn w:val="Normal"/>
    <w:uiPriority w:val="99"/>
    <w:rsid w:val="008E5902"/>
    <w:pPr>
      <w:spacing w:after="0"/>
      <w:jc w:val="center"/>
    </w:pPr>
    <w:rPr>
      <w:rFonts w:cs="Times New Roman"/>
      <w:b/>
      <w:sz w:val="28"/>
      <w:szCs w:val="20"/>
    </w:rPr>
  </w:style>
  <w:style w:type="paragraph" w:styleId="BodyText">
    <w:name w:val="Body Text"/>
    <w:basedOn w:val="Normal"/>
    <w:link w:val="BodyTextChar"/>
    <w:uiPriority w:val="99"/>
    <w:qFormat/>
    <w:rsid w:val="008E5902"/>
  </w:style>
  <w:style w:type="character" w:customStyle="1" w:styleId="BodyTextChar">
    <w:name w:val="Body Text Char"/>
    <w:basedOn w:val="DefaultParagraphFont"/>
    <w:link w:val="BodyText"/>
    <w:uiPriority w:val="1"/>
    <w:locked/>
    <w:rsid w:val="0099553C"/>
    <w:rPr>
      <w:rFonts w:ascii="Arial" w:eastAsia="MS Mincho" w:hAnsi="Arial" w:cs="Arial"/>
    </w:rPr>
  </w:style>
  <w:style w:type="paragraph" w:styleId="Header">
    <w:name w:val="header"/>
    <w:aliases w:val="Header-letter p2"/>
    <w:basedOn w:val="Normal"/>
    <w:link w:val="HeaderChar"/>
    <w:rsid w:val="00ED1841"/>
    <w:pPr>
      <w:spacing w:after="20"/>
      <w:jc w:val="right"/>
    </w:pPr>
    <w:rPr>
      <w:sz w:val="14"/>
    </w:rPr>
  </w:style>
  <w:style w:type="character" w:customStyle="1" w:styleId="HeaderChar">
    <w:name w:val="Header Char"/>
    <w:aliases w:val="Header-letter p2 Char"/>
    <w:basedOn w:val="DefaultParagraphFont"/>
    <w:link w:val="Header"/>
    <w:locked/>
    <w:rsid w:val="00ED1841"/>
    <w:rPr>
      <w:rFonts w:ascii="Arial" w:hAnsi="Arial" w:cs="Arial"/>
      <w:sz w:val="14"/>
      <w:szCs w:val="22"/>
    </w:rPr>
  </w:style>
  <w:style w:type="character" w:styleId="PageNumber">
    <w:name w:val="page number"/>
    <w:rsid w:val="00ED1841"/>
  </w:style>
  <w:style w:type="paragraph" w:customStyle="1" w:styleId="Header-right-line">
    <w:name w:val="Header-right-line"/>
    <w:basedOn w:val="Header-right"/>
    <w:next w:val="Header-right"/>
    <w:rsid w:val="00ED1841"/>
    <w:pPr>
      <w:pBdr>
        <w:bottom w:val="single" w:sz="4" w:space="1" w:color="auto"/>
      </w:pBdr>
    </w:pPr>
  </w:style>
  <w:style w:type="character" w:styleId="Hyperlink">
    <w:name w:val="Hyperlink"/>
    <w:uiPriority w:val="99"/>
    <w:rsid w:val="00ED1841"/>
    <w:rPr>
      <w:color w:val="0000FF"/>
      <w:u w:val="single"/>
    </w:rPr>
  </w:style>
  <w:style w:type="paragraph" w:customStyle="1" w:styleId="Num-Heading1">
    <w:name w:val="Num-Heading 1"/>
    <w:basedOn w:val="Normal"/>
    <w:next w:val="Normal"/>
    <w:link w:val="Num-Heading1Char"/>
    <w:rsid w:val="00933F2E"/>
    <w:pPr>
      <w:keepNext/>
      <w:numPr>
        <w:numId w:val="19"/>
      </w:numPr>
      <w:tabs>
        <w:tab w:val="clear" w:pos="1170"/>
        <w:tab w:val="num" w:pos="720"/>
      </w:tabs>
      <w:spacing w:before="240"/>
      <w:ind w:left="720"/>
      <w:outlineLvl w:val="0"/>
    </w:pPr>
    <w:rPr>
      <w:b/>
      <w:sz w:val="32"/>
    </w:rPr>
  </w:style>
  <w:style w:type="paragraph" w:customStyle="1" w:styleId="Num-Heading2">
    <w:name w:val="Num-Heading 2"/>
    <w:basedOn w:val="Normal"/>
    <w:next w:val="Normal"/>
    <w:link w:val="Num-Heading2Char"/>
    <w:qFormat/>
    <w:rsid w:val="0094366F"/>
    <w:pPr>
      <w:keepNext/>
      <w:numPr>
        <w:ilvl w:val="1"/>
        <w:numId w:val="19"/>
      </w:numPr>
      <w:spacing w:before="240"/>
      <w:outlineLvl w:val="1"/>
    </w:pPr>
    <w:rPr>
      <w:b/>
      <w:spacing w:val="10"/>
      <w:sz w:val="28"/>
    </w:rPr>
  </w:style>
  <w:style w:type="paragraph" w:customStyle="1" w:styleId="Num-Heading3">
    <w:name w:val="Num-Heading 3"/>
    <w:basedOn w:val="Normal"/>
    <w:next w:val="Normal"/>
    <w:link w:val="Num-Heading3Char"/>
    <w:qFormat/>
    <w:rsid w:val="0094366F"/>
    <w:pPr>
      <w:keepNext/>
      <w:numPr>
        <w:ilvl w:val="2"/>
        <w:numId w:val="19"/>
      </w:numPr>
      <w:spacing w:before="240"/>
      <w:outlineLvl w:val="2"/>
    </w:pPr>
    <w:rPr>
      <w:b/>
      <w:sz w:val="24"/>
    </w:rPr>
  </w:style>
  <w:style w:type="paragraph" w:customStyle="1" w:styleId="Num-Heading4">
    <w:name w:val="Num-Heading 4"/>
    <w:basedOn w:val="Normal"/>
    <w:next w:val="Normal"/>
    <w:link w:val="Num-Heading4Char"/>
    <w:rsid w:val="00ED1841"/>
    <w:pPr>
      <w:keepNext/>
      <w:numPr>
        <w:ilvl w:val="3"/>
        <w:numId w:val="19"/>
      </w:numPr>
      <w:spacing w:before="240"/>
      <w:outlineLvl w:val="3"/>
    </w:pPr>
    <w:rPr>
      <w:b/>
      <w:i/>
      <w:sz w:val="24"/>
      <w:lang w:val="en-GB"/>
    </w:rPr>
  </w:style>
  <w:style w:type="paragraph" w:customStyle="1" w:styleId="Num-Heading5">
    <w:name w:val="Num-Heading 5"/>
    <w:basedOn w:val="Normal"/>
    <w:next w:val="Normal"/>
    <w:rsid w:val="00ED1841"/>
    <w:pPr>
      <w:keepNext/>
      <w:numPr>
        <w:ilvl w:val="4"/>
        <w:numId w:val="19"/>
      </w:numPr>
      <w:spacing w:before="240"/>
      <w:outlineLvl w:val="4"/>
    </w:pPr>
    <w:rPr>
      <w:b/>
      <w:i/>
      <w:sz w:val="24"/>
      <w:u w:val="single"/>
    </w:rPr>
  </w:style>
  <w:style w:type="paragraph" w:customStyle="1" w:styleId="Num-Heading6">
    <w:name w:val="Num-Heading 6"/>
    <w:basedOn w:val="Normal"/>
    <w:next w:val="Normal"/>
    <w:rsid w:val="00ED1841"/>
    <w:pPr>
      <w:keepNext/>
      <w:numPr>
        <w:ilvl w:val="5"/>
        <w:numId w:val="19"/>
      </w:numPr>
      <w:spacing w:before="240"/>
      <w:outlineLvl w:val="5"/>
    </w:pPr>
    <w:rPr>
      <w:sz w:val="24"/>
    </w:rPr>
  </w:style>
  <w:style w:type="paragraph" w:customStyle="1" w:styleId="Num-Heading7">
    <w:name w:val="Num-Heading 7"/>
    <w:basedOn w:val="Normal"/>
    <w:next w:val="Normal"/>
    <w:rsid w:val="00ED1841"/>
    <w:pPr>
      <w:keepNext/>
      <w:numPr>
        <w:ilvl w:val="6"/>
        <w:numId w:val="19"/>
      </w:numPr>
      <w:spacing w:before="240"/>
      <w:outlineLvl w:val="6"/>
    </w:pPr>
    <w:rPr>
      <w:i/>
      <w:sz w:val="24"/>
    </w:rPr>
  </w:style>
  <w:style w:type="paragraph" w:customStyle="1" w:styleId="Num-Heading8">
    <w:name w:val="Num-Heading 8"/>
    <w:basedOn w:val="Normal"/>
    <w:next w:val="Normal"/>
    <w:rsid w:val="00ED1841"/>
    <w:pPr>
      <w:keepNext/>
      <w:numPr>
        <w:ilvl w:val="7"/>
        <w:numId w:val="19"/>
      </w:numPr>
      <w:spacing w:before="240"/>
      <w:outlineLvl w:val="7"/>
    </w:pPr>
    <w:rPr>
      <w:i/>
      <w:sz w:val="24"/>
      <w:u w:val="single"/>
    </w:rPr>
  </w:style>
  <w:style w:type="paragraph" w:customStyle="1" w:styleId="Num-Heading9">
    <w:name w:val="Num-Heading 9"/>
    <w:basedOn w:val="Normal"/>
    <w:next w:val="Normal"/>
    <w:rsid w:val="00ED1841"/>
    <w:pPr>
      <w:keepNext/>
      <w:numPr>
        <w:ilvl w:val="8"/>
        <w:numId w:val="19"/>
      </w:numPr>
      <w:spacing w:before="240"/>
      <w:outlineLvl w:val="8"/>
    </w:pPr>
    <w:rPr>
      <w:b/>
    </w:rPr>
  </w:style>
  <w:style w:type="character" w:customStyle="1" w:styleId="Num-Heading3Char">
    <w:name w:val="Num-Heading 3 Char"/>
    <w:link w:val="Num-Heading3"/>
    <w:locked/>
    <w:rsid w:val="0095619D"/>
    <w:rPr>
      <w:rFonts w:ascii="Arial" w:hAnsi="Arial" w:cs="Arial"/>
      <w:b/>
      <w:sz w:val="24"/>
      <w:szCs w:val="22"/>
    </w:rPr>
  </w:style>
  <w:style w:type="character" w:customStyle="1" w:styleId="Num-Heading2Char">
    <w:name w:val="Num-Heading 2 Char"/>
    <w:link w:val="Num-Heading2"/>
    <w:locked/>
    <w:rsid w:val="00933F2E"/>
    <w:rPr>
      <w:rFonts w:ascii="Arial" w:hAnsi="Arial" w:cs="Arial"/>
      <w:b/>
      <w:spacing w:val="10"/>
      <w:sz w:val="28"/>
      <w:szCs w:val="22"/>
    </w:rPr>
  </w:style>
  <w:style w:type="paragraph" w:customStyle="1" w:styleId="ColorfulList-Accent11">
    <w:name w:val="Colorful List - Accent 11"/>
    <w:basedOn w:val="Normal"/>
    <w:uiPriority w:val="99"/>
    <w:rsid w:val="0095619D"/>
    <w:pPr>
      <w:spacing w:after="200" w:line="276" w:lineRule="auto"/>
      <w:ind w:left="720"/>
      <w:contextualSpacing/>
    </w:pPr>
    <w:rPr>
      <w:rFonts w:ascii="Calibri" w:hAnsi="Calibri" w:cs="Times New Roman"/>
    </w:rPr>
  </w:style>
  <w:style w:type="paragraph" w:styleId="ListBullet">
    <w:name w:val="List Bullet"/>
    <w:basedOn w:val="Normal"/>
    <w:autoRedefine/>
    <w:rsid w:val="00DB1CE9"/>
    <w:pPr>
      <w:numPr>
        <w:numId w:val="3"/>
      </w:numPr>
      <w:tabs>
        <w:tab w:val="clear" w:pos="720"/>
      </w:tabs>
      <w:spacing w:after="0"/>
      <w:ind w:left="360"/>
    </w:pPr>
    <w:rPr>
      <w:bCs/>
      <w:szCs w:val="20"/>
    </w:rPr>
  </w:style>
  <w:style w:type="paragraph" w:customStyle="1" w:styleId="bodytext0">
    <w:name w:val="bodytext"/>
    <w:basedOn w:val="Normal"/>
    <w:uiPriority w:val="99"/>
    <w:rsid w:val="00F04030"/>
    <w:pPr>
      <w:spacing w:before="100" w:beforeAutospacing="1" w:after="100" w:afterAutospacing="1"/>
    </w:pPr>
  </w:style>
  <w:style w:type="paragraph" w:styleId="TOC1">
    <w:name w:val="toc 1"/>
    <w:basedOn w:val="Normal"/>
    <w:next w:val="Normal"/>
    <w:uiPriority w:val="39"/>
    <w:rsid w:val="00ED1841"/>
    <w:pPr>
      <w:tabs>
        <w:tab w:val="left" w:pos="540"/>
        <w:tab w:val="right" w:leader="dot" w:pos="9360"/>
      </w:tabs>
      <w:spacing w:after="80"/>
      <w:ind w:left="540" w:right="720" w:hanging="540"/>
    </w:pPr>
    <w:rPr>
      <w:b/>
      <w:noProof/>
      <w:sz w:val="24"/>
    </w:rPr>
  </w:style>
  <w:style w:type="paragraph" w:styleId="TOC2">
    <w:name w:val="toc 2"/>
    <w:basedOn w:val="Normal"/>
    <w:next w:val="Normal"/>
    <w:uiPriority w:val="39"/>
    <w:rsid w:val="00ED1841"/>
    <w:pPr>
      <w:tabs>
        <w:tab w:val="right" w:leader="dot" w:pos="9360"/>
      </w:tabs>
      <w:spacing w:after="80"/>
      <w:ind w:left="1170" w:right="720" w:hanging="630"/>
    </w:pPr>
    <w:rPr>
      <w:noProof/>
    </w:rPr>
  </w:style>
  <w:style w:type="character" w:styleId="Emphasis">
    <w:name w:val="Emphasis"/>
    <w:basedOn w:val="DefaultParagraphFont"/>
    <w:qFormat/>
    <w:rsid w:val="00ED1841"/>
    <w:rPr>
      <w:i/>
      <w:iCs/>
    </w:rPr>
  </w:style>
  <w:style w:type="paragraph" w:styleId="BalloonText">
    <w:name w:val="Balloon Text"/>
    <w:basedOn w:val="Normal"/>
    <w:link w:val="BalloonTextChar"/>
    <w:uiPriority w:val="99"/>
    <w:rsid w:val="00C16966"/>
    <w:pPr>
      <w:spacing w:after="0"/>
    </w:pPr>
    <w:rPr>
      <w:rFonts w:ascii="Tahoma" w:hAnsi="Tahoma" w:cs="Tahoma"/>
      <w:sz w:val="16"/>
      <w:szCs w:val="16"/>
    </w:rPr>
  </w:style>
  <w:style w:type="character" w:customStyle="1" w:styleId="BalloonTextChar">
    <w:name w:val="Balloon Text Char"/>
    <w:basedOn w:val="DefaultParagraphFont"/>
    <w:link w:val="BalloonText"/>
    <w:uiPriority w:val="99"/>
    <w:locked/>
    <w:rsid w:val="00C16966"/>
    <w:rPr>
      <w:rFonts w:ascii="Tahoma" w:eastAsia="MS Mincho" w:hAnsi="Tahoma" w:cs="Tahoma"/>
      <w:sz w:val="16"/>
      <w:szCs w:val="16"/>
    </w:rPr>
  </w:style>
  <w:style w:type="character" w:styleId="CommentReference">
    <w:name w:val="annotation reference"/>
    <w:basedOn w:val="DefaultParagraphFont"/>
    <w:uiPriority w:val="99"/>
    <w:rsid w:val="00C16966"/>
    <w:rPr>
      <w:rFonts w:cs="Times New Roman"/>
      <w:sz w:val="16"/>
      <w:szCs w:val="16"/>
    </w:rPr>
  </w:style>
  <w:style w:type="paragraph" w:styleId="CommentText">
    <w:name w:val="annotation text"/>
    <w:basedOn w:val="Normal"/>
    <w:link w:val="CommentTextChar"/>
    <w:uiPriority w:val="99"/>
    <w:rsid w:val="007D69A9"/>
    <w:rPr>
      <w:sz w:val="20"/>
      <w:szCs w:val="20"/>
    </w:rPr>
  </w:style>
  <w:style w:type="character" w:customStyle="1" w:styleId="CommentTextChar">
    <w:name w:val="Comment Text Char"/>
    <w:basedOn w:val="DefaultParagraphFont"/>
    <w:link w:val="CommentText"/>
    <w:uiPriority w:val="99"/>
    <w:locked/>
    <w:rsid w:val="007D69A9"/>
    <w:rPr>
      <w:rFonts w:ascii="Arial" w:eastAsia="MS Mincho" w:hAnsi="Arial" w:cs="Arial"/>
    </w:rPr>
  </w:style>
  <w:style w:type="paragraph" w:styleId="CommentSubject">
    <w:name w:val="annotation subject"/>
    <w:basedOn w:val="CommentText"/>
    <w:next w:val="CommentText"/>
    <w:link w:val="CommentSubjectChar"/>
    <w:uiPriority w:val="99"/>
    <w:rsid w:val="00C16966"/>
    <w:rPr>
      <w:b/>
      <w:bCs/>
    </w:rPr>
  </w:style>
  <w:style w:type="character" w:customStyle="1" w:styleId="CommentSubjectChar">
    <w:name w:val="Comment Subject Char"/>
    <w:basedOn w:val="CommentTextChar"/>
    <w:link w:val="CommentSubject"/>
    <w:uiPriority w:val="99"/>
    <w:locked/>
    <w:rsid w:val="00C16966"/>
    <w:rPr>
      <w:rFonts w:ascii="Arial" w:eastAsia="MS Mincho" w:hAnsi="Arial" w:cs="Arial"/>
      <w:b/>
      <w:bCs/>
    </w:rPr>
  </w:style>
  <w:style w:type="paragraph" w:styleId="ListParagraph">
    <w:name w:val="List Paragraph"/>
    <w:basedOn w:val="Normal"/>
    <w:link w:val="ListParagraphChar"/>
    <w:uiPriority w:val="34"/>
    <w:qFormat/>
    <w:rsid w:val="002815EC"/>
    <w:pPr>
      <w:ind w:left="720"/>
    </w:pPr>
  </w:style>
  <w:style w:type="paragraph" w:styleId="TOC3">
    <w:name w:val="toc 3"/>
    <w:basedOn w:val="Normal"/>
    <w:next w:val="Normal"/>
    <w:uiPriority w:val="39"/>
    <w:rsid w:val="00ED1841"/>
    <w:pPr>
      <w:tabs>
        <w:tab w:val="right" w:leader="dot" w:pos="9360"/>
      </w:tabs>
      <w:spacing w:after="80"/>
      <w:ind w:left="1980" w:right="720" w:hanging="810"/>
    </w:pPr>
    <w:rPr>
      <w:noProof/>
    </w:rPr>
  </w:style>
  <w:style w:type="paragraph" w:styleId="NormalWeb">
    <w:name w:val="Normal (Web)"/>
    <w:basedOn w:val="Normal"/>
    <w:uiPriority w:val="99"/>
    <w:rsid w:val="00AA27D9"/>
    <w:pPr>
      <w:spacing w:before="100" w:beforeAutospacing="1" w:after="100" w:afterAutospacing="1"/>
    </w:pPr>
    <w:rPr>
      <w:rFonts w:ascii="Times New Roman" w:hAnsi="Times New Roman" w:cs="Times New Roman"/>
      <w:sz w:val="24"/>
      <w:szCs w:val="24"/>
    </w:rPr>
  </w:style>
  <w:style w:type="paragraph" w:customStyle="1" w:styleId="bullet15">
    <w:name w:val="bullet 1"/>
    <w:basedOn w:val="Normal"/>
    <w:link w:val="bullet1Char"/>
    <w:rsid w:val="00ED1841"/>
    <w:pPr>
      <w:numPr>
        <w:numId w:val="4"/>
      </w:numPr>
    </w:pPr>
  </w:style>
  <w:style w:type="character" w:styleId="FollowedHyperlink">
    <w:name w:val="FollowedHyperlink"/>
    <w:locked/>
    <w:rsid w:val="00ED1841"/>
    <w:rPr>
      <w:color w:val="800080"/>
      <w:u w:val="single"/>
    </w:rPr>
  </w:style>
  <w:style w:type="table" w:styleId="TableGrid">
    <w:name w:val="Table Grid"/>
    <w:basedOn w:val="TableNormal"/>
    <w:uiPriority w:val="59"/>
    <w:locked/>
    <w:rsid w:val="00306A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um-Headings">
    <w:name w:val="Num-Headings"/>
    <w:basedOn w:val="NoList"/>
    <w:rsid w:val="00ED1841"/>
    <w:pPr>
      <w:numPr>
        <w:numId w:val="2"/>
      </w:numPr>
    </w:pPr>
  </w:style>
  <w:style w:type="numbering" w:customStyle="1" w:styleId="Headings">
    <w:name w:val="Headings"/>
    <w:basedOn w:val="NoList"/>
    <w:rsid w:val="00ED1841"/>
    <w:pPr>
      <w:numPr>
        <w:numId w:val="1"/>
      </w:numPr>
    </w:pPr>
  </w:style>
  <w:style w:type="numbering" w:customStyle="1" w:styleId="Bullets">
    <w:name w:val="Bullets"/>
    <w:basedOn w:val="NoList"/>
    <w:rsid w:val="00ED1841"/>
    <w:pPr>
      <w:numPr>
        <w:numId w:val="4"/>
      </w:numPr>
    </w:pPr>
  </w:style>
  <w:style w:type="character" w:styleId="Strong">
    <w:name w:val="Strong"/>
    <w:basedOn w:val="DefaultParagraphFont"/>
    <w:qFormat/>
    <w:locked/>
    <w:rsid w:val="00ED1841"/>
    <w:rPr>
      <w:b/>
      <w:bCs/>
    </w:rPr>
  </w:style>
  <w:style w:type="paragraph" w:styleId="NoSpacing">
    <w:name w:val="No Spacing"/>
    <w:link w:val="NoSpacingChar"/>
    <w:uiPriority w:val="99"/>
    <w:qFormat/>
    <w:rsid w:val="00A816BB"/>
    <w:rPr>
      <w:rFonts w:ascii="Arial" w:eastAsia="MS Mincho" w:hAnsi="Arial" w:cs="Arial"/>
      <w:sz w:val="22"/>
      <w:szCs w:val="22"/>
    </w:rPr>
  </w:style>
  <w:style w:type="character" w:styleId="SubtleReference">
    <w:name w:val="Subtle Reference"/>
    <w:basedOn w:val="DefaultParagraphFont"/>
    <w:uiPriority w:val="31"/>
    <w:qFormat/>
    <w:rsid w:val="00633995"/>
    <w:rPr>
      <w:smallCaps/>
      <w:color w:val="C0504D" w:themeColor="accent2"/>
      <w:u w:val="single"/>
    </w:rPr>
  </w:style>
  <w:style w:type="paragraph" w:customStyle="1" w:styleId="TableHeading">
    <w:name w:val="Table Heading"/>
    <w:basedOn w:val="Normal"/>
    <w:link w:val="TableHeadingChar"/>
    <w:qFormat/>
    <w:rsid w:val="00ED1841"/>
    <w:pPr>
      <w:keepNext/>
      <w:spacing w:before="40" w:after="40"/>
      <w:jc w:val="center"/>
    </w:pPr>
    <w:rPr>
      <w:b/>
      <w:sz w:val="20"/>
    </w:rPr>
  </w:style>
  <w:style w:type="character" w:customStyle="1" w:styleId="TableHeadingChar">
    <w:name w:val="Table Heading Char"/>
    <w:basedOn w:val="DefaultParagraphFont"/>
    <w:link w:val="TableHeading"/>
    <w:rsid w:val="00633995"/>
    <w:rPr>
      <w:rFonts w:ascii="Arial" w:hAnsi="Arial" w:cs="Arial"/>
      <w:b/>
      <w:szCs w:val="22"/>
    </w:rPr>
  </w:style>
  <w:style w:type="paragraph" w:customStyle="1" w:styleId="Heading1-noTOC">
    <w:name w:val="Heading 1-no TOC"/>
    <w:basedOn w:val="Normal"/>
    <w:next w:val="Normal"/>
    <w:rsid w:val="00ED1841"/>
    <w:pPr>
      <w:keepNext/>
      <w:numPr>
        <w:numId w:val="5"/>
      </w:numPr>
      <w:spacing w:before="240"/>
    </w:pPr>
    <w:rPr>
      <w:b/>
      <w:sz w:val="32"/>
    </w:rPr>
  </w:style>
  <w:style w:type="paragraph" w:customStyle="1" w:styleId="Heading2-noTOC">
    <w:name w:val="Heading 2-no TOC"/>
    <w:basedOn w:val="Normal"/>
    <w:next w:val="Normal"/>
    <w:rsid w:val="00ED1841"/>
    <w:pPr>
      <w:keepNext/>
      <w:numPr>
        <w:ilvl w:val="1"/>
        <w:numId w:val="5"/>
      </w:numPr>
      <w:spacing w:before="240"/>
    </w:pPr>
    <w:rPr>
      <w:b/>
      <w:spacing w:val="10"/>
      <w:sz w:val="28"/>
    </w:rPr>
  </w:style>
  <w:style w:type="paragraph" w:customStyle="1" w:styleId="Heading3-noTOC">
    <w:name w:val="Heading 3-no TOC"/>
    <w:basedOn w:val="Normal"/>
    <w:next w:val="Normal"/>
    <w:rsid w:val="00ED1841"/>
    <w:pPr>
      <w:keepNext/>
      <w:numPr>
        <w:ilvl w:val="2"/>
        <w:numId w:val="5"/>
      </w:numPr>
      <w:spacing w:before="240"/>
    </w:pPr>
    <w:rPr>
      <w:b/>
      <w:sz w:val="24"/>
    </w:rPr>
  </w:style>
  <w:style w:type="paragraph" w:customStyle="1" w:styleId="Heading4-noTOC">
    <w:name w:val="Heading 4-no TOC"/>
    <w:basedOn w:val="Normal"/>
    <w:next w:val="Normal"/>
    <w:rsid w:val="00ED1841"/>
    <w:pPr>
      <w:keepNext/>
      <w:numPr>
        <w:ilvl w:val="3"/>
        <w:numId w:val="5"/>
      </w:numPr>
      <w:spacing w:before="240"/>
    </w:pPr>
    <w:rPr>
      <w:b/>
      <w:i/>
      <w:sz w:val="24"/>
    </w:rPr>
  </w:style>
  <w:style w:type="paragraph" w:customStyle="1" w:styleId="Heading5-noTOC">
    <w:name w:val="Heading 5-no TOC"/>
    <w:basedOn w:val="Normal"/>
    <w:next w:val="Normal"/>
    <w:semiHidden/>
    <w:rsid w:val="00ED1841"/>
    <w:pPr>
      <w:keepNext/>
      <w:numPr>
        <w:ilvl w:val="4"/>
        <w:numId w:val="5"/>
      </w:numPr>
      <w:spacing w:before="240"/>
    </w:pPr>
    <w:rPr>
      <w:b/>
      <w:i/>
      <w:sz w:val="24"/>
      <w:u w:val="single"/>
    </w:rPr>
  </w:style>
  <w:style w:type="paragraph" w:customStyle="1" w:styleId="Heading6-noTOC">
    <w:name w:val="Heading 6-no TOC"/>
    <w:basedOn w:val="Normal"/>
    <w:next w:val="Normal"/>
    <w:semiHidden/>
    <w:rsid w:val="00ED1841"/>
    <w:pPr>
      <w:keepNext/>
      <w:numPr>
        <w:ilvl w:val="5"/>
        <w:numId w:val="5"/>
      </w:numPr>
      <w:spacing w:before="240"/>
    </w:pPr>
    <w:rPr>
      <w:sz w:val="24"/>
    </w:rPr>
  </w:style>
  <w:style w:type="paragraph" w:customStyle="1" w:styleId="Heading7-noTOC">
    <w:name w:val="Heading 7-no TOC"/>
    <w:basedOn w:val="Normal"/>
    <w:next w:val="Normal"/>
    <w:semiHidden/>
    <w:rsid w:val="00ED1841"/>
    <w:pPr>
      <w:keepNext/>
      <w:numPr>
        <w:ilvl w:val="6"/>
        <w:numId w:val="5"/>
      </w:numPr>
      <w:spacing w:before="240"/>
    </w:pPr>
    <w:rPr>
      <w:i/>
    </w:rPr>
  </w:style>
  <w:style w:type="paragraph" w:customStyle="1" w:styleId="Heading8-noTOC">
    <w:name w:val="Heading 8-no TOC"/>
    <w:basedOn w:val="Normal"/>
    <w:next w:val="Normal"/>
    <w:semiHidden/>
    <w:rsid w:val="00ED1841"/>
    <w:pPr>
      <w:keepNext/>
      <w:numPr>
        <w:ilvl w:val="7"/>
        <w:numId w:val="5"/>
      </w:numPr>
      <w:spacing w:before="240"/>
    </w:pPr>
    <w:rPr>
      <w:i/>
      <w:sz w:val="24"/>
      <w:u w:val="single"/>
    </w:rPr>
  </w:style>
  <w:style w:type="paragraph" w:customStyle="1" w:styleId="Heading9-noTOC">
    <w:name w:val="Heading 9-no TOC"/>
    <w:basedOn w:val="Normal"/>
    <w:next w:val="Normal"/>
    <w:semiHidden/>
    <w:rsid w:val="00ED1841"/>
    <w:pPr>
      <w:keepNext/>
      <w:numPr>
        <w:ilvl w:val="8"/>
        <w:numId w:val="5"/>
      </w:numPr>
      <w:spacing w:before="240"/>
    </w:pPr>
    <w:rPr>
      <w:b/>
    </w:rPr>
  </w:style>
  <w:style w:type="numbering" w:customStyle="1" w:styleId="Headings-noTOC">
    <w:name w:val="Headings-no TOC"/>
    <w:basedOn w:val="NoList"/>
    <w:rsid w:val="00ED1841"/>
    <w:pPr>
      <w:numPr>
        <w:numId w:val="5"/>
      </w:numPr>
    </w:pPr>
  </w:style>
  <w:style w:type="character" w:customStyle="1" w:styleId="Num-Heading1Char">
    <w:name w:val="Num-Heading 1 Char"/>
    <w:basedOn w:val="DefaultParagraphFont"/>
    <w:link w:val="Num-Heading1"/>
    <w:rsid w:val="00933F2E"/>
    <w:rPr>
      <w:rFonts w:ascii="Arial" w:hAnsi="Arial" w:cs="Arial"/>
      <w:b/>
      <w:sz w:val="32"/>
      <w:szCs w:val="22"/>
    </w:rPr>
  </w:style>
  <w:style w:type="paragraph" w:customStyle="1" w:styleId="SectionDivider">
    <w:name w:val="Section Divider"/>
    <w:basedOn w:val="Heading1"/>
    <w:link w:val="SectionDividerChar"/>
    <w:rsid w:val="00ED1841"/>
    <w:pPr>
      <w:keepLines/>
      <w:spacing w:before="2840" w:after="0"/>
      <w:ind w:left="1426"/>
      <w:outlineLvl w:val="9"/>
    </w:pPr>
    <w:rPr>
      <w:snapToGrid w:val="0"/>
      <w:szCs w:val="32"/>
    </w:rPr>
  </w:style>
  <w:style w:type="character" w:customStyle="1" w:styleId="SectionDividerChar">
    <w:name w:val="Section Divider Char"/>
    <w:basedOn w:val="DefaultParagraphFont"/>
    <w:link w:val="SectionDivider"/>
    <w:rsid w:val="00ED1841"/>
    <w:rPr>
      <w:rFonts w:ascii="Arial" w:hAnsi="Arial" w:cs="Arial"/>
      <w:b/>
      <w:snapToGrid w:val="0"/>
      <w:sz w:val="32"/>
      <w:szCs w:val="32"/>
    </w:rPr>
  </w:style>
  <w:style w:type="paragraph" w:styleId="ListBullet2">
    <w:name w:val="List Bullet 2"/>
    <w:basedOn w:val="Normal"/>
    <w:locked/>
    <w:rsid w:val="00D53495"/>
    <w:pPr>
      <w:numPr>
        <w:numId w:val="6"/>
      </w:numPr>
      <w:spacing w:after="0"/>
    </w:pPr>
    <w:rPr>
      <w:rFonts w:cs="Times New Roman"/>
      <w:sz w:val="24"/>
      <w:szCs w:val="24"/>
    </w:rPr>
  </w:style>
  <w:style w:type="paragraph" w:styleId="TOC4">
    <w:name w:val="toc 4"/>
    <w:basedOn w:val="Normal"/>
    <w:next w:val="Normal"/>
    <w:uiPriority w:val="39"/>
    <w:locked/>
    <w:rsid w:val="00ED1841"/>
    <w:pPr>
      <w:tabs>
        <w:tab w:val="right" w:leader="dot" w:pos="9360"/>
      </w:tabs>
      <w:spacing w:after="80"/>
      <w:ind w:left="2860" w:right="720" w:hanging="890"/>
    </w:pPr>
    <w:rPr>
      <w:noProof/>
    </w:rPr>
  </w:style>
  <w:style w:type="paragraph" w:styleId="TOC5">
    <w:name w:val="toc 5"/>
    <w:basedOn w:val="Normal"/>
    <w:next w:val="Normal"/>
    <w:locked/>
    <w:rsid w:val="00ED1841"/>
    <w:pPr>
      <w:tabs>
        <w:tab w:val="left" w:pos="2160"/>
        <w:tab w:val="right" w:leader="dot" w:pos="9000"/>
      </w:tabs>
      <w:spacing w:after="80"/>
      <w:ind w:left="2160" w:hanging="1195"/>
    </w:pPr>
    <w:rPr>
      <w:noProof/>
    </w:rPr>
  </w:style>
  <w:style w:type="paragraph" w:styleId="TOC6">
    <w:name w:val="toc 6"/>
    <w:basedOn w:val="Normal"/>
    <w:next w:val="Normal"/>
    <w:locked/>
    <w:rsid w:val="00ED1841"/>
    <w:pPr>
      <w:tabs>
        <w:tab w:val="left" w:pos="2610"/>
        <w:tab w:val="right" w:leader="dot" w:pos="9000"/>
      </w:tabs>
      <w:spacing w:after="80"/>
      <w:ind w:left="2606" w:hanging="1411"/>
    </w:pPr>
    <w:rPr>
      <w:noProof/>
    </w:rPr>
  </w:style>
  <w:style w:type="paragraph" w:styleId="TOC7">
    <w:name w:val="toc 7"/>
    <w:basedOn w:val="Normal"/>
    <w:next w:val="Normal"/>
    <w:locked/>
    <w:rsid w:val="00ED1841"/>
    <w:pPr>
      <w:tabs>
        <w:tab w:val="left" w:pos="3060"/>
        <w:tab w:val="right" w:leader="dot" w:pos="9000"/>
      </w:tabs>
      <w:spacing w:after="80"/>
      <w:ind w:left="3067" w:hanging="1627"/>
    </w:pPr>
    <w:rPr>
      <w:noProof/>
    </w:rPr>
  </w:style>
  <w:style w:type="paragraph" w:styleId="TOC8">
    <w:name w:val="toc 8"/>
    <w:basedOn w:val="Normal"/>
    <w:next w:val="Normal"/>
    <w:locked/>
    <w:rsid w:val="00ED1841"/>
    <w:pPr>
      <w:tabs>
        <w:tab w:val="left" w:pos="3510"/>
        <w:tab w:val="right" w:leader="dot" w:pos="9000"/>
      </w:tabs>
      <w:spacing w:after="80"/>
      <w:ind w:left="3514" w:hanging="1829"/>
    </w:pPr>
    <w:rPr>
      <w:noProof/>
    </w:rPr>
  </w:style>
  <w:style w:type="paragraph" w:styleId="TOC9">
    <w:name w:val="toc 9"/>
    <w:basedOn w:val="Normal"/>
    <w:next w:val="Normal"/>
    <w:locked/>
    <w:rsid w:val="00ED1841"/>
    <w:pPr>
      <w:tabs>
        <w:tab w:val="left" w:pos="4050"/>
        <w:tab w:val="right" w:pos="9000"/>
      </w:tabs>
      <w:spacing w:after="80"/>
      <w:ind w:left="4061" w:hanging="2074"/>
    </w:pPr>
    <w:rPr>
      <w:noProof/>
    </w:rPr>
  </w:style>
  <w:style w:type="paragraph" w:styleId="Caption">
    <w:name w:val="caption"/>
    <w:basedOn w:val="Normal"/>
    <w:next w:val="Normal"/>
    <w:link w:val="CaptionChar"/>
    <w:uiPriority w:val="99"/>
    <w:unhideWhenUsed/>
    <w:qFormat/>
    <w:locked/>
    <w:rsid w:val="00FE2AD7"/>
    <w:pPr>
      <w:spacing w:after="200"/>
    </w:pPr>
    <w:rPr>
      <w:b/>
      <w:bCs/>
      <w:color w:val="4F81BD" w:themeColor="accent1"/>
      <w:sz w:val="18"/>
      <w:szCs w:val="18"/>
    </w:rPr>
  </w:style>
  <w:style w:type="paragraph" w:styleId="TableofFigures">
    <w:name w:val="table of figures"/>
    <w:aliases w:val="Table of Figures-A4"/>
    <w:basedOn w:val="Normal"/>
    <w:next w:val="Normal"/>
    <w:uiPriority w:val="99"/>
    <w:locked/>
    <w:rsid w:val="00ED1841"/>
    <w:pPr>
      <w:tabs>
        <w:tab w:val="left" w:pos="1710"/>
        <w:tab w:val="right" w:leader="dot" w:pos="9350"/>
      </w:tabs>
      <w:ind w:left="1253" w:right="720" w:hanging="1253"/>
    </w:pPr>
    <w:rPr>
      <w:noProof/>
      <w:snapToGrid w:val="0"/>
    </w:rPr>
  </w:style>
  <w:style w:type="character" w:customStyle="1" w:styleId="bullet1Char">
    <w:name w:val="bullet 1 Char"/>
    <w:basedOn w:val="DefaultParagraphFont"/>
    <w:link w:val="bullet15"/>
    <w:rsid w:val="00ED1841"/>
    <w:rPr>
      <w:rFonts w:ascii="Arial" w:hAnsi="Arial" w:cs="Arial"/>
      <w:sz w:val="22"/>
      <w:szCs w:val="22"/>
    </w:rPr>
  </w:style>
  <w:style w:type="paragraph" w:customStyle="1" w:styleId="TableNumberedList">
    <w:name w:val="Table Numbered List"/>
    <w:basedOn w:val="Normal"/>
    <w:next w:val="Normal"/>
    <w:link w:val="TableNumberedListChar"/>
    <w:qFormat/>
    <w:rsid w:val="000A2B43"/>
    <w:pPr>
      <w:keepNext/>
      <w:numPr>
        <w:numId w:val="7"/>
      </w:numPr>
      <w:spacing w:before="120"/>
    </w:pPr>
    <w:rPr>
      <w:b/>
      <w:sz w:val="20"/>
    </w:rPr>
  </w:style>
  <w:style w:type="character" w:customStyle="1" w:styleId="TableNumberedListChar">
    <w:name w:val="Table Numbered List Char"/>
    <w:basedOn w:val="DefaultParagraphFont"/>
    <w:link w:val="TableNumberedList"/>
    <w:rsid w:val="00EB0F70"/>
    <w:rPr>
      <w:rFonts w:ascii="Arial" w:hAnsi="Arial" w:cs="Arial"/>
      <w:b/>
      <w:szCs w:val="22"/>
    </w:rPr>
  </w:style>
  <w:style w:type="paragraph" w:customStyle="1" w:styleId="TableBullet1">
    <w:name w:val="Table Bullet1"/>
    <w:basedOn w:val="Normal"/>
    <w:link w:val="TableBullet1Char"/>
    <w:rsid w:val="00ED1841"/>
    <w:pPr>
      <w:numPr>
        <w:numId w:val="8"/>
      </w:numPr>
      <w:spacing w:before="40" w:after="40"/>
    </w:pPr>
    <w:rPr>
      <w:sz w:val="20"/>
    </w:rPr>
  </w:style>
  <w:style w:type="paragraph" w:customStyle="1" w:styleId="TableBullet3">
    <w:name w:val="Table Bullet3"/>
    <w:basedOn w:val="Normal"/>
    <w:rsid w:val="00ED1841"/>
    <w:pPr>
      <w:numPr>
        <w:ilvl w:val="4"/>
        <w:numId w:val="8"/>
      </w:numPr>
      <w:spacing w:before="40" w:after="40"/>
    </w:pPr>
    <w:rPr>
      <w:sz w:val="20"/>
    </w:rPr>
  </w:style>
  <w:style w:type="paragraph" w:customStyle="1" w:styleId="TableBullet4">
    <w:name w:val="Table Bullet4"/>
    <w:basedOn w:val="Normal"/>
    <w:rsid w:val="00ED1841"/>
    <w:pPr>
      <w:numPr>
        <w:ilvl w:val="6"/>
        <w:numId w:val="8"/>
      </w:numPr>
      <w:spacing w:before="40" w:after="40"/>
    </w:pPr>
    <w:rPr>
      <w:sz w:val="20"/>
    </w:rPr>
  </w:style>
  <w:style w:type="paragraph" w:customStyle="1" w:styleId="TableBullet2">
    <w:name w:val="Table Bullet2"/>
    <w:basedOn w:val="Normal"/>
    <w:rsid w:val="00ED1841"/>
    <w:pPr>
      <w:numPr>
        <w:ilvl w:val="2"/>
        <w:numId w:val="8"/>
      </w:numPr>
      <w:spacing w:before="40" w:after="40"/>
    </w:pPr>
    <w:rPr>
      <w:sz w:val="20"/>
    </w:rPr>
  </w:style>
  <w:style w:type="paragraph" w:customStyle="1" w:styleId="NumberedList">
    <w:name w:val="Numbered List"/>
    <w:basedOn w:val="Normal"/>
    <w:rsid w:val="00ED1841"/>
    <w:pPr>
      <w:numPr>
        <w:numId w:val="9"/>
      </w:numPr>
    </w:pPr>
    <w:rPr>
      <w:rFonts w:eastAsia="MS Mincho" w:cs="Times New Roman"/>
      <w:szCs w:val="20"/>
    </w:rPr>
  </w:style>
  <w:style w:type="paragraph" w:customStyle="1" w:styleId="TableBullet1indent">
    <w:name w:val="Table Bullet1 indent"/>
    <w:basedOn w:val="Normal"/>
    <w:rsid w:val="00ED1841"/>
    <w:pPr>
      <w:numPr>
        <w:ilvl w:val="1"/>
        <w:numId w:val="8"/>
      </w:numPr>
      <w:spacing w:before="40" w:after="40"/>
    </w:pPr>
    <w:rPr>
      <w:sz w:val="20"/>
    </w:rPr>
  </w:style>
  <w:style w:type="paragraph" w:customStyle="1" w:styleId="TableBullet2indent">
    <w:name w:val="Table Bullet2 indent"/>
    <w:basedOn w:val="Normal"/>
    <w:rsid w:val="00ED1841"/>
    <w:pPr>
      <w:numPr>
        <w:ilvl w:val="3"/>
        <w:numId w:val="8"/>
      </w:numPr>
      <w:spacing w:before="40" w:after="40"/>
    </w:pPr>
    <w:rPr>
      <w:sz w:val="20"/>
    </w:rPr>
  </w:style>
  <w:style w:type="paragraph" w:customStyle="1" w:styleId="TableBullet3indent">
    <w:name w:val="Table Bullet3 indent"/>
    <w:basedOn w:val="Normal"/>
    <w:rsid w:val="00ED1841"/>
    <w:pPr>
      <w:numPr>
        <w:ilvl w:val="5"/>
        <w:numId w:val="8"/>
      </w:numPr>
      <w:spacing w:before="40" w:after="40"/>
    </w:pPr>
    <w:rPr>
      <w:sz w:val="20"/>
    </w:rPr>
  </w:style>
  <w:style w:type="paragraph" w:customStyle="1" w:styleId="TableBullet4indent">
    <w:name w:val="Table Bullet4 indent"/>
    <w:basedOn w:val="Normal"/>
    <w:rsid w:val="00ED1841"/>
    <w:pPr>
      <w:numPr>
        <w:ilvl w:val="7"/>
        <w:numId w:val="8"/>
      </w:numPr>
      <w:spacing w:before="40" w:after="40"/>
    </w:pPr>
    <w:rPr>
      <w:sz w:val="20"/>
    </w:rPr>
  </w:style>
  <w:style w:type="paragraph" w:customStyle="1" w:styleId="TableBullet5">
    <w:name w:val="Table Bullet5"/>
    <w:basedOn w:val="Normal"/>
    <w:rsid w:val="00ED1841"/>
    <w:pPr>
      <w:numPr>
        <w:ilvl w:val="8"/>
        <w:numId w:val="8"/>
      </w:numPr>
      <w:spacing w:before="40" w:after="40"/>
    </w:pPr>
    <w:rPr>
      <w:sz w:val="20"/>
    </w:rPr>
  </w:style>
  <w:style w:type="numbering" w:customStyle="1" w:styleId="TableBullets">
    <w:name w:val="Table Bullets"/>
    <w:basedOn w:val="NoList"/>
    <w:semiHidden/>
    <w:rsid w:val="00ED1841"/>
    <w:pPr>
      <w:numPr>
        <w:numId w:val="8"/>
      </w:numPr>
    </w:pPr>
  </w:style>
  <w:style w:type="paragraph" w:customStyle="1" w:styleId="TableText">
    <w:name w:val="Table Text"/>
    <w:aliases w:val="table text,tt"/>
    <w:basedOn w:val="Normal"/>
    <w:link w:val="TableTextChar"/>
    <w:rsid w:val="00ED1841"/>
    <w:pPr>
      <w:spacing w:before="40" w:after="40"/>
    </w:pPr>
    <w:rPr>
      <w:sz w:val="20"/>
    </w:rPr>
  </w:style>
  <w:style w:type="character" w:customStyle="1" w:styleId="TableTextChar">
    <w:name w:val="Table Text Char"/>
    <w:aliases w:val="table text Char,tt Char"/>
    <w:basedOn w:val="DefaultParagraphFont"/>
    <w:link w:val="TableText"/>
    <w:rsid w:val="00ED1841"/>
    <w:rPr>
      <w:rFonts w:ascii="Arial" w:hAnsi="Arial" w:cs="Arial"/>
      <w:szCs w:val="22"/>
    </w:rPr>
  </w:style>
  <w:style w:type="paragraph" w:customStyle="1" w:styleId="FigureNumberedList">
    <w:name w:val="Figure Numbered List"/>
    <w:basedOn w:val="Normal"/>
    <w:next w:val="Figure"/>
    <w:link w:val="FigureNumberedListChar"/>
    <w:rsid w:val="00ED1841"/>
    <w:pPr>
      <w:keepNext/>
      <w:keepLines/>
      <w:numPr>
        <w:numId w:val="10"/>
      </w:numPr>
    </w:pPr>
    <w:rPr>
      <w:b/>
      <w:sz w:val="20"/>
    </w:rPr>
  </w:style>
  <w:style w:type="character" w:customStyle="1" w:styleId="FigureNumberedListChar">
    <w:name w:val="Figure Numbered List Char"/>
    <w:basedOn w:val="DefaultParagraphFont"/>
    <w:link w:val="FigureNumberedList"/>
    <w:rsid w:val="00080F46"/>
    <w:rPr>
      <w:rFonts w:ascii="Arial" w:hAnsi="Arial" w:cs="Arial"/>
      <w:b/>
      <w:szCs w:val="22"/>
    </w:rPr>
  </w:style>
  <w:style w:type="character" w:customStyle="1" w:styleId="ListParagraphChar">
    <w:name w:val="List Paragraph Char"/>
    <w:link w:val="ListParagraph"/>
    <w:uiPriority w:val="34"/>
    <w:rsid w:val="00CB0D27"/>
    <w:rPr>
      <w:rFonts w:ascii="Arial" w:eastAsia="MS Mincho" w:hAnsi="Arial" w:cs="Arial"/>
      <w:sz w:val="22"/>
      <w:szCs w:val="22"/>
    </w:rPr>
  </w:style>
  <w:style w:type="paragraph" w:customStyle="1" w:styleId="1stBulletendoflist">
    <w:name w:val="1stBulletendoflist"/>
    <w:basedOn w:val="Normal"/>
    <w:rsid w:val="00CB0D27"/>
    <w:pPr>
      <w:numPr>
        <w:numId w:val="11"/>
      </w:numPr>
      <w:spacing w:after="0"/>
      <w:jc w:val="both"/>
    </w:pPr>
    <w:rPr>
      <w:rFonts w:cs="Times New Roman"/>
      <w:sz w:val="20"/>
      <w:szCs w:val="24"/>
    </w:rPr>
  </w:style>
  <w:style w:type="character" w:customStyle="1" w:styleId="DeltaViewDeletion">
    <w:name w:val="DeltaView Deletion"/>
    <w:rsid w:val="00CB0D27"/>
    <w:rPr>
      <w:strike/>
      <w:color w:val="FF0000"/>
      <w:spacing w:val="0"/>
    </w:rPr>
  </w:style>
  <w:style w:type="paragraph" w:styleId="ListContinue2">
    <w:name w:val="List Continue 2"/>
    <w:basedOn w:val="Normal"/>
    <w:locked/>
    <w:rsid w:val="007D69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Pr>
      <w:rFonts w:ascii="CG Times (W1)" w:hAnsi="CG Times (W1)" w:cs="Times New Roman"/>
      <w:noProof/>
      <w:sz w:val="20"/>
      <w:szCs w:val="20"/>
    </w:rPr>
  </w:style>
  <w:style w:type="paragraph" w:styleId="BodyTextIndent3">
    <w:name w:val="Body Text Indent 3"/>
    <w:basedOn w:val="Normal"/>
    <w:link w:val="BodyTextIndent3Char"/>
    <w:uiPriority w:val="99"/>
    <w:semiHidden/>
    <w:unhideWhenUsed/>
    <w:locked/>
    <w:rsid w:val="00434CF7"/>
    <w:pPr>
      <w:ind w:left="360"/>
    </w:pPr>
    <w:rPr>
      <w:sz w:val="16"/>
      <w:szCs w:val="16"/>
    </w:rPr>
  </w:style>
  <w:style w:type="character" w:customStyle="1" w:styleId="BodyTextIndent3Char">
    <w:name w:val="Body Text Indent 3 Char"/>
    <w:basedOn w:val="DefaultParagraphFont"/>
    <w:link w:val="BodyTextIndent3"/>
    <w:uiPriority w:val="99"/>
    <w:semiHidden/>
    <w:rsid w:val="00434CF7"/>
    <w:rPr>
      <w:rFonts w:ascii="Arial" w:eastAsia="MS Mincho" w:hAnsi="Arial" w:cs="Arial"/>
      <w:sz w:val="16"/>
      <w:szCs w:val="16"/>
    </w:rPr>
  </w:style>
  <w:style w:type="character" w:customStyle="1" w:styleId="deltaviewinsertion">
    <w:name w:val="deltaviewinsertion"/>
    <w:rsid w:val="006E76D4"/>
    <w:rPr>
      <w:color w:val="0000FF"/>
      <w:spacing w:val="0"/>
      <w:u w:val="single"/>
    </w:rPr>
  </w:style>
  <w:style w:type="character" w:customStyle="1" w:styleId="Num-Heading4Char">
    <w:name w:val="Num-Heading 4 Char"/>
    <w:basedOn w:val="DefaultParagraphFont"/>
    <w:link w:val="Num-Heading4"/>
    <w:rsid w:val="007C7ECF"/>
    <w:rPr>
      <w:rFonts w:ascii="Arial" w:hAnsi="Arial" w:cs="Arial"/>
      <w:b/>
      <w:i/>
      <w:sz w:val="24"/>
      <w:szCs w:val="22"/>
      <w:lang w:val="en-GB"/>
    </w:rPr>
  </w:style>
  <w:style w:type="paragraph" w:customStyle="1" w:styleId="NormalIndent1">
    <w:name w:val="Normal Indent1"/>
    <w:basedOn w:val="Normal"/>
    <w:rsid w:val="00C02665"/>
    <w:pPr>
      <w:spacing w:after="0"/>
      <w:ind w:left="720"/>
      <w:jc w:val="both"/>
    </w:pPr>
    <w:rPr>
      <w:rFonts w:ascii="Palatino" w:hAnsi="Palatino" w:cs="Palatino"/>
      <w:sz w:val="24"/>
      <w:szCs w:val="24"/>
    </w:rPr>
  </w:style>
  <w:style w:type="paragraph" w:styleId="List2">
    <w:name w:val="List 2"/>
    <w:basedOn w:val="Normal"/>
    <w:uiPriority w:val="99"/>
    <w:semiHidden/>
    <w:unhideWhenUsed/>
    <w:locked/>
    <w:rsid w:val="002B3BB5"/>
    <w:pPr>
      <w:ind w:left="720" w:hanging="360"/>
      <w:contextualSpacing/>
    </w:pPr>
  </w:style>
  <w:style w:type="character" w:customStyle="1" w:styleId="DeltaViewInsertion0">
    <w:name w:val="DeltaView Insertion"/>
    <w:rsid w:val="002B3BB5"/>
    <w:rPr>
      <w:color w:val="0000FF"/>
      <w:spacing w:val="0"/>
      <w:u w:val="double"/>
    </w:rPr>
  </w:style>
  <w:style w:type="paragraph" w:customStyle="1" w:styleId="Bulleted-ListBlockText">
    <w:name w:val="Bulleted-List (Block Text)"/>
    <w:basedOn w:val="Normal"/>
    <w:qFormat/>
    <w:rsid w:val="002B3BB5"/>
    <w:pPr>
      <w:numPr>
        <w:numId w:val="12"/>
      </w:numPr>
      <w:spacing w:before="60" w:after="60"/>
      <w:ind w:left="720"/>
    </w:pPr>
    <w:rPr>
      <w:rFonts w:ascii="Calibri" w:hAnsi="Calibri" w:cs="Times New Roman"/>
      <w:sz w:val="18"/>
      <w:szCs w:val="20"/>
    </w:rPr>
  </w:style>
  <w:style w:type="paragraph" w:customStyle="1" w:styleId="ArrowedSub-List">
    <w:name w:val="Arrowed Sub-List"/>
    <w:basedOn w:val="Normal"/>
    <w:link w:val="ArrowedSub-ListChar"/>
    <w:rsid w:val="002B3BB5"/>
    <w:pPr>
      <w:numPr>
        <w:ilvl w:val="2"/>
        <w:numId w:val="14"/>
      </w:numPr>
      <w:spacing w:before="120"/>
      <w:contextualSpacing/>
    </w:pPr>
    <w:rPr>
      <w:rFonts w:ascii="Calibri" w:hAnsi="Calibri" w:cs="Times New Roman"/>
      <w:sz w:val="20"/>
      <w:szCs w:val="20"/>
    </w:rPr>
  </w:style>
  <w:style w:type="character" w:customStyle="1" w:styleId="ArrowedSub-ListChar">
    <w:name w:val="Arrowed Sub-List Char"/>
    <w:link w:val="ArrowedSub-List"/>
    <w:rsid w:val="002B3BB5"/>
    <w:rPr>
      <w:rFonts w:ascii="Calibri" w:hAnsi="Calibri"/>
    </w:rPr>
  </w:style>
  <w:style w:type="paragraph" w:customStyle="1" w:styleId="DELIVERABLE">
    <w:name w:val="DELIVERABLE"/>
    <w:basedOn w:val="Bulleted-ListBlockText"/>
    <w:link w:val="DELIVERABLEChar"/>
    <w:qFormat/>
    <w:rsid w:val="002B3BB5"/>
    <w:pPr>
      <w:numPr>
        <w:numId w:val="13"/>
      </w:numPr>
      <w:ind w:left="360"/>
      <w:jc w:val="both"/>
    </w:pPr>
    <w:rPr>
      <w:sz w:val="20"/>
    </w:rPr>
  </w:style>
  <w:style w:type="character" w:customStyle="1" w:styleId="DELIVERABLEChar">
    <w:name w:val="DELIVERABLE Char"/>
    <w:link w:val="DELIVERABLE"/>
    <w:rsid w:val="002B3BB5"/>
    <w:rPr>
      <w:rFonts w:ascii="Calibri" w:hAnsi="Calibri"/>
    </w:rPr>
  </w:style>
  <w:style w:type="paragraph" w:customStyle="1" w:styleId="RFPNormalText">
    <w:name w:val="RFP_Normal_Text"/>
    <w:basedOn w:val="Normal"/>
    <w:link w:val="RFPNormalTextChar"/>
    <w:qFormat/>
    <w:rsid w:val="002B3BB5"/>
    <w:pPr>
      <w:spacing w:after="240"/>
    </w:pPr>
    <w:rPr>
      <w:rFonts w:ascii="Calibri" w:hAnsi="Calibri" w:cs="Times New Roman"/>
      <w:sz w:val="20"/>
      <w:szCs w:val="20"/>
    </w:rPr>
  </w:style>
  <w:style w:type="paragraph" w:customStyle="1" w:styleId="RFPGrayBullet">
    <w:name w:val="RFP_Gray_Bullet"/>
    <w:basedOn w:val="Bulleted-ListBlockText"/>
    <w:link w:val="RFPGrayBulletChar"/>
    <w:qFormat/>
    <w:rsid w:val="002B3BB5"/>
    <w:pPr>
      <w:ind w:left="270" w:hanging="270"/>
      <w:jc w:val="both"/>
    </w:pPr>
    <w:rPr>
      <w:sz w:val="20"/>
    </w:rPr>
  </w:style>
  <w:style w:type="character" w:customStyle="1" w:styleId="RFPNormalTextChar">
    <w:name w:val="RFP_Normal_Text Char"/>
    <w:link w:val="RFPNormalText"/>
    <w:rsid w:val="002B3BB5"/>
    <w:rPr>
      <w:rFonts w:ascii="Calibri" w:hAnsi="Calibri"/>
    </w:rPr>
  </w:style>
  <w:style w:type="character" w:customStyle="1" w:styleId="RFPGrayBulletChar">
    <w:name w:val="RFP_Gray_Bullet Char"/>
    <w:link w:val="RFPGrayBullet"/>
    <w:rsid w:val="002B3BB5"/>
    <w:rPr>
      <w:rFonts w:ascii="Calibri" w:hAnsi="Calibri"/>
    </w:rPr>
  </w:style>
  <w:style w:type="paragraph" w:customStyle="1" w:styleId="bullet2">
    <w:name w:val="bullet 2"/>
    <w:basedOn w:val="Normal"/>
    <w:rsid w:val="00ED1841"/>
    <w:pPr>
      <w:numPr>
        <w:ilvl w:val="2"/>
        <w:numId w:val="4"/>
      </w:numPr>
    </w:pPr>
  </w:style>
  <w:style w:type="paragraph" w:customStyle="1" w:styleId="bullet3">
    <w:name w:val="bullet 3"/>
    <w:basedOn w:val="Normal"/>
    <w:rsid w:val="00ED1841"/>
    <w:pPr>
      <w:numPr>
        <w:ilvl w:val="4"/>
        <w:numId w:val="4"/>
      </w:numPr>
    </w:pPr>
  </w:style>
  <w:style w:type="paragraph" w:customStyle="1" w:styleId="bulletindent1">
    <w:name w:val="bullet indent 1"/>
    <w:basedOn w:val="Normal"/>
    <w:rsid w:val="00ED1841"/>
    <w:pPr>
      <w:numPr>
        <w:ilvl w:val="1"/>
        <w:numId w:val="4"/>
      </w:numPr>
    </w:pPr>
  </w:style>
  <w:style w:type="paragraph" w:customStyle="1" w:styleId="bullet4">
    <w:name w:val="bullet 4"/>
    <w:basedOn w:val="Normal"/>
    <w:rsid w:val="00ED1841"/>
    <w:pPr>
      <w:numPr>
        <w:ilvl w:val="6"/>
        <w:numId w:val="4"/>
      </w:numPr>
    </w:pPr>
  </w:style>
  <w:style w:type="paragraph" w:customStyle="1" w:styleId="bulletindent2">
    <w:name w:val="bullet indent 2"/>
    <w:basedOn w:val="bullet2"/>
    <w:rsid w:val="00ED1841"/>
    <w:pPr>
      <w:numPr>
        <w:ilvl w:val="3"/>
      </w:numPr>
    </w:pPr>
  </w:style>
  <w:style w:type="paragraph" w:customStyle="1" w:styleId="bulletindent3">
    <w:name w:val="bullet indent 3"/>
    <w:basedOn w:val="bullet3"/>
    <w:rsid w:val="00ED1841"/>
    <w:pPr>
      <w:numPr>
        <w:ilvl w:val="5"/>
      </w:numPr>
    </w:pPr>
  </w:style>
  <w:style w:type="paragraph" w:customStyle="1" w:styleId="bulletindent4">
    <w:name w:val="bullet indent 4"/>
    <w:basedOn w:val="bullet4"/>
    <w:rsid w:val="00ED1841"/>
    <w:pPr>
      <w:numPr>
        <w:ilvl w:val="7"/>
      </w:numPr>
    </w:pPr>
  </w:style>
  <w:style w:type="paragraph" w:customStyle="1" w:styleId="bullet5">
    <w:name w:val="bullet 5"/>
    <w:basedOn w:val="Normal"/>
    <w:rsid w:val="00ED1841"/>
    <w:pPr>
      <w:numPr>
        <w:ilvl w:val="8"/>
        <w:numId w:val="4"/>
      </w:numPr>
    </w:pPr>
  </w:style>
  <w:style w:type="paragraph" w:customStyle="1" w:styleId="Note">
    <w:name w:val="Note"/>
    <w:basedOn w:val="Normal"/>
    <w:rsid w:val="00ED1841"/>
    <w:pPr>
      <w:spacing w:before="60" w:after="240"/>
    </w:pPr>
    <w:rPr>
      <w:sz w:val="18"/>
    </w:rPr>
  </w:style>
  <w:style w:type="paragraph" w:customStyle="1" w:styleId="Source">
    <w:name w:val="Source"/>
    <w:basedOn w:val="Normal"/>
    <w:next w:val="Normal"/>
    <w:rsid w:val="00ED1841"/>
    <w:pPr>
      <w:spacing w:before="60" w:after="240"/>
      <w:jc w:val="right"/>
    </w:pPr>
    <w:rPr>
      <w:sz w:val="18"/>
    </w:rPr>
  </w:style>
  <w:style w:type="paragraph" w:customStyle="1" w:styleId="Figure">
    <w:name w:val="Figure"/>
    <w:basedOn w:val="Normal"/>
    <w:next w:val="Source"/>
    <w:rsid w:val="00ED1841"/>
    <w:pPr>
      <w:jc w:val="center"/>
    </w:pPr>
    <w:rPr>
      <w:snapToGrid w:val="0"/>
      <w:sz w:val="16"/>
    </w:rPr>
  </w:style>
  <w:style w:type="paragraph" w:customStyle="1" w:styleId="BioName">
    <w:name w:val="BioName"/>
    <w:basedOn w:val="Normal"/>
    <w:next w:val="Normal"/>
    <w:rsid w:val="00ED1841"/>
    <w:pPr>
      <w:pageBreakBefore/>
      <w:pBdr>
        <w:bottom w:val="single" w:sz="6" w:space="0" w:color="auto"/>
      </w:pBdr>
      <w:spacing w:after="0"/>
    </w:pPr>
    <w:rPr>
      <w:b/>
      <w:sz w:val="24"/>
    </w:rPr>
  </w:style>
  <w:style w:type="paragraph" w:customStyle="1" w:styleId="BioName-nopgbreak">
    <w:name w:val="BioName-no pg break"/>
    <w:basedOn w:val="Normal"/>
    <w:next w:val="Normal"/>
    <w:rsid w:val="00ED1841"/>
    <w:pPr>
      <w:pBdr>
        <w:bottom w:val="single" w:sz="6" w:space="0" w:color="auto"/>
      </w:pBdr>
      <w:spacing w:after="0"/>
    </w:pPr>
    <w:rPr>
      <w:b/>
      <w:sz w:val="24"/>
    </w:rPr>
  </w:style>
  <w:style w:type="paragraph" w:customStyle="1" w:styleId="BioTitle">
    <w:name w:val="BioTitle"/>
    <w:basedOn w:val="Normal"/>
    <w:next w:val="Normal"/>
    <w:rsid w:val="00ED1841"/>
    <w:pPr>
      <w:spacing w:after="240"/>
    </w:pPr>
    <w:rPr>
      <w:i/>
      <w:sz w:val="24"/>
    </w:rPr>
  </w:style>
  <w:style w:type="paragraph" w:customStyle="1" w:styleId="Emphasize">
    <w:name w:val="Emphasize"/>
    <w:basedOn w:val="Normal"/>
    <w:next w:val="Normal"/>
    <w:rsid w:val="00ED1841"/>
    <w:pPr>
      <w:jc w:val="center"/>
    </w:pPr>
    <w:rPr>
      <w:b/>
      <w:snapToGrid w:val="0"/>
    </w:rPr>
  </w:style>
  <w:style w:type="paragraph" w:customStyle="1" w:styleId="Phase">
    <w:name w:val="Phase"/>
    <w:basedOn w:val="Normal"/>
    <w:next w:val="Normal"/>
    <w:rsid w:val="00ED1841"/>
    <w:pPr>
      <w:keepNext/>
      <w:numPr>
        <w:numId w:val="17"/>
      </w:numPr>
      <w:spacing w:before="240"/>
    </w:pPr>
    <w:rPr>
      <w:b/>
      <w:sz w:val="24"/>
    </w:rPr>
  </w:style>
  <w:style w:type="numbering" w:customStyle="1" w:styleId="PhasesTasksSteps">
    <w:name w:val="Phases Tasks Steps"/>
    <w:basedOn w:val="NoList"/>
    <w:semiHidden/>
    <w:rsid w:val="00ED1841"/>
    <w:pPr>
      <w:numPr>
        <w:numId w:val="17"/>
      </w:numPr>
    </w:pPr>
  </w:style>
  <w:style w:type="paragraph" w:customStyle="1" w:styleId="Step">
    <w:name w:val="Step"/>
    <w:basedOn w:val="Normal"/>
    <w:next w:val="Normal"/>
    <w:rsid w:val="00ED1841"/>
    <w:pPr>
      <w:keepNext/>
      <w:numPr>
        <w:ilvl w:val="2"/>
        <w:numId w:val="17"/>
      </w:numPr>
      <w:spacing w:before="240"/>
    </w:pPr>
    <w:rPr>
      <w:sz w:val="24"/>
    </w:rPr>
  </w:style>
  <w:style w:type="paragraph" w:customStyle="1" w:styleId="Num-Heading1-noTOC">
    <w:name w:val="Num-Heading 1-no TOC"/>
    <w:basedOn w:val="Num-Heading2-noTOC"/>
    <w:next w:val="Normal"/>
    <w:qFormat/>
    <w:rsid w:val="00ED1841"/>
    <w:pPr>
      <w:numPr>
        <w:ilvl w:val="0"/>
        <w:numId w:val="20"/>
      </w:numPr>
    </w:pPr>
  </w:style>
  <w:style w:type="paragraph" w:customStyle="1" w:styleId="Num-Heading2-noTOC">
    <w:name w:val="Num-Heading 2-no TOC"/>
    <w:basedOn w:val="Num-Heading2"/>
    <w:rsid w:val="00ED1841"/>
    <w:pPr>
      <w:numPr>
        <w:numId w:val="21"/>
      </w:numPr>
    </w:pPr>
  </w:style>
  <w:style w:type="paragraph" w:customStyle="1" w:styleId="Num-Heading3-noTOC">
    <w:name w:val="Num-Heading 3-no TOC"/>
    <w:basedOn w:val="Num-Heading3"/>
    <w:rsid w:val="00ED1841"/>
    <w:pPr>
      <w:numPr>
        <w:numId w:val="21"/>
      </w:numPr>
    </w:pPr>
    <w:rPr>
      <w:lang w:val="en-GB"/>
    </w:rPr>
  </w:style>
  <w:style w:type="paragraph" w:customStyle="1" w:styleId="Num-Heading4-noTOC">
    <w:name w:val="Num-Heading 4-no TOC"/>
    <w:basedOn w:val="Num-Heading4"/>
    <w:rsid w:val="00ED1841"/>
    <w:pPr>
      <w:numPr>
        <w:numId w:val="21"/>
      </w:numPr>
    </w:pPr>
  </w:style>
  <w:style w:type="paragraph" w:customStyle="1" w:styleId="Header-left">
    <w:name w:val="Header-left"/>
    <w:basedOn w:val="Normal"/>
    <w:rsid w:val="00ED1841"/>
    <w:pPr>
      <w:framePr w:w="3413" w:wrap="notBeside" w:vAnchor="page" w:hAnchor="page" w:x="1441" w:y="693"/>
      <w:spacing w:after="20"/>
    </w:pPr>
    <w:rPr>
      <w:sz w:val="16"/>
      <w:szCs w:val="16"/>
    </w:rPr>
  </w:style>
  <w:style w:type="paragraph" w:customStyle="1" w:styleId="Step2">
    <w:name w:val="Step 2"/>
    <w:basedOn w:val="Normal"/>
    <w:next w:val="Normal"/>
    <w:rsid w:val="00ED1841"/>
    <w:pPr>
      <w:keepNext/>
      <w:numPr>
        <w:ilvl w:val="4"/>
        <w:numId w:val="17"/>
      </w:numPr>
      <w:spacing w:before="240"/>
    </w:pPr>
    <w:rPr>
      <w:b/>
      <w:i/>
      <w:sz w:val="24"/>
    </w:rPr>
  </w:style>
  <w:style w:type="paragraph" w:customStyle="1" w:styleId="Normal-bold">
    <w:name w:val="Normal-bold"/>
    <w:basedOn w:val="Normal"/>
    <w:next w:val="Normal"/>
    <w:rsid w:val="00ED1841"/>
    <w:rPr>
      <w:b/>
    </w:rPr>
  </w:style>
  <w:style w:type="paragraph" w:customStyle="1" w:styleId="Normal-underline">
    <w:name w:val="Normal-underline"/>
    <w:basedOn w:val="Normal"/>
    <w:next w:val="Normal"/>
    <w:rsid w:val="00ED1841"/>
    <w:pPr>
      <w:pBdr>
        <w:bottom w:val="single" w:sz="4" w:space="1" w:color="auto"/>
      </w:pBdr>
      <w:spacing w:before="240" w:after="0"/>
    </w:pPr>
  </w:style>
  <w:style w:type="paragraph" w:customStyle="1" w:styleId="SectionDivider-cell">
    <w:name w:val="Section Divider-cell"/>
    <w:basedOn w:val="Normal"/>
    <w:semiHidden/>
    <w:rsid w:val="00ED1841"/>
    <w:pPr>
      <w:keepNext/>
      <w:keepLines/>
      <w:spacing w:after="0"/>
    </w:pPr>
    <w:rPr>
      <w:snapToGrid w:val="0"/>
    </w:rPr>
  </w:style>
  <w:style w:type="paragraph" w:customStyle="1" w:styleId="Deliverables">
    <w:name w:val="Deliverables"/>
    <w:basedOn w:val="Heading7"/>
    <w:next w:val="Normal"/>
    <w:rsid w:val="00ED1841"/>
    <w:pPr>
      <w:numPr>
        <w:ilvl w:val="3"/>
        <w:numId w:val="17"/>
      </w:numPr>
    </w:pPr>
  </w:style>
  <w:style w:type="paragraph" w:customStyle="1" w:styleId="Deliverables2">
    <w:name w:val="Deliverables 2"/>
    <w:basedOn w:val="Heading7"/>
    <w:next w:val="Normal"/>
    <w:semiHidden/>
    <w:rsid w:val="00ED1841"/>
    <w:pPr>
      <w:numPr>
        <w:numId w:val="17"/>
      </w:numPr>
    </w:pPr>
  </w:style>
  <w:style w:type="paragraph" w:customStyle="1" w:styleId="Normal-5pt">
    <w:name w:val="Normal-5 pt"/>
    <w:basedOn w:val="Normal"/>
    <w:semiHidden/>
    <w:rsid w:val="00ED1841"/>
    <w:rPr>
      <w:sz w:val="10"/>
    </w:rPr>
  </w:style>
  <w:style w:type="paragraph" w:customStyle="1" w:styleId="Task">
    <w:name w:val="Task"/>
    <w:basedOn w:val="Normal"/>
    <w:next w:val="Normal"/>
    <w:rsid w:val="00ED1841"/>
    <w:pPr>
      <w:keepNext/>
      <w:numPr>
        <w:ilvl w:val="1"/>
        <w:numId w:val="17"/>
      </w:numPr>
      <w:spacing w:before="240"/>
    </w:pPr>
    <w:rPr>
      <w:b/>
      <w:i/>
      <w:sz w:val="24"/>
    </w:rPr>
  </w:style>
  <w:style w:type="paragraph" w:customStyle="1" w:styleId="TableTextRight">
    <w:name w:val="Table Text Right"/>
    <w:basedOn w:val="Normal"/>
    <w:rsid w:val="00ED1841"/>
    <w:pPr>
      <w:spacing w:before="40" w:after="40"/>
      <w:jc w:val="right"/>
    </w:pPr>
    <w:rPr>
      <w:sz w:val="20"/>
    </w:rPr>
  </w:style>
  <w:style w:type="paragraph" w:customStyle="1" w:styleId="NumberedList9">
    <w:name w:val="Numbered List 9"/>
    <w:basedOn w:val="Normal"/>
    <w:rsid w:val="00ED1841"/>
    <w:pPr>
      <w:numPr>
        <w:ilvl w:val="8"/>
        <w:numId w:val="15"/>
      </w:numPr>
    </w:pPr>
  </w:style>
  <w:style w:type="paragraph" w:customStyle="1" w:styleId="bullet6">
    <w:name w:val="bullet 6"/>
    <w:basedOn w:val="Normal"/>
    <w:rsid w:val="00ED1841"/>
    <w:pPr>
      <w:numPr>
        <w:numId w:val="22"/>
      </w:numPr>
    </w:pPr>
  </w:style>
  <w:style w:type="paragraph" w:customStyle="1" w:styleId="bullet7">
    <w:name w:val="bullet 7"/>
    <w:basedOn w:val="bullet6"/>
    <w:rsid w:val="00ED1841"/>
    <w:pPr>
      <w:numPr>
        <w:ilvl w:val="1"/>
      </w:numPr>
    </w:pPr>
  </w:style>
  <w:style w:type="paragraph" w:customStyle="1" w:styleId="bullet8">
    <w:name w:val="bullet 8"/>
    <w:basedOn w:val="Normal"/>
    <w:rsid w:val="00ED1841"/>
    <w:pPr>
      <w:numPr>
        <w:ilvl w:val="2"/>
        <w:numId w:val="22"/>
      </w:numPr>
    </w:pPr>
  </w:style>
  <w:style w:type="paragraph" w:customStyle="1" w:styleId="bullet9">
    <w:name w:val="bullet 9"/>
    <w:basedOn w:val="bullet8"/>
    <w:rsid w:val="00ED1841"/>
    <w:pPr>
      <w:numPr>
        <w:ilvl w:val="3"/>
      </w:numPr>
    </w:pPr>
  </w:style>
  <w:style w:type="paragraph" w:customStyle="1" w:styleId="NumberedList2">
    <w:name w:val="Numbered List 2"/>
    <w:basedOn w:val="Normal"/>
    <w:rsid w:val="00ED1841"/>
    <w:pPr>
      <w:numPr>
        <w:ilvl w:val="1"/>
        <w:numId w:val="15"/>
      </w:numPr>
    </w:pPr>
  </w:style>
  <w:style w:type="paragraph" w:customStyle="1" w:styleId="NumberedList3">
    <w:name w:val="Numbered List 3"/>
    <w:basedOn w:val="Normal"/>
    <w:rsid w:val="00ED1841"/>
    <w:pPr>
      <w:numPr>
        <w:ilvl w:val="2"/>
        <w:numId w:val="15"/>
      </w:numPr>
    </w:pPr>
  </w:style>
  <w:style w:type="paragraph" w:customStyle="1" w:styleId="NumberedList4">
    <w:name w:val="Numbered List 4"/>
    <w:basedOn w:val="Normal"/>
    <w:rsid w:val="00ED1841"/>
    <w:pPr>
      <w:numPr>
        <w:ilvl w:val="3"/>
        <w:numId w:val="15"/>
      </w:numPr>
    </w:pPr>
  </w:style>
  <w:style w:type="paragraph" w:customStyle="1" w:styleId="NumberedList5">
    <w:name w:val="Numbered List 5"/>
    <w:basedOn w:val="Normal"/>
    <w:rsid w:val="00ED1841"/>
    <w:pPr>
      <w:numPr>
        <w:ilvl w:val="4"/>
        <w:numId w:val="15"/>
      </w:numPr>
    </w:pPr>
  </w:style>
  <w:style w:type="paragraph" w:customStyle="1" w:styleId="NumberedList6">
    <w:name w:val="Numbered List 6"/>
    <w:basedOn w:val="Normal"/>
    <w:rsid w:val="00ED1841"/>
    <w:pPr>
      <w:numPr>
        <w:ilvl w:val="5"/>
        <w:numId w:val="15"/>
      </w:numPr>
    </w:pPr>
  </w:style>
  <w:style w:type="paragraph" w:customStyle="1" w:styleId="NumberedList7">
    <w:name w:val="Numbered List 7"/>
    <w:basedOn w:val="Normal"/>
    <w:rsid w:val="00ED1841"/>
    <w:pPr>
      <w:numPr>
        <w:ilvl w:val="6"/>
        <w:numId w:val="15"/>
      </w:numPr>
    </w:pPr>
  </w:style>
  <w:style w:type="paragraph" w:customStyle="1" w:styleId="NumberedList8">
    <w:name w:val="Numbered List 8"/>
    <w:basedOn w:val="Normal"/>
    <w:rsid w:val="00ED1841"/>
    <w:pPr>
      <w:numPr>
        <w:ilvl w:val="7"/>
        <w:numId w:val="15"/>
      </w:numPr>
    </w:pPr>
  </w:style>
  <w:style w:type="numbering" w:customStyle="1" w:styleId="NumberedLists">
    <w:name w:val="Numbered Lists"/>
    <w:basedOn w:val="NoList"/>
    <w:semiHidden/>
    <w:rsid w:val="00ED1841"/>
    <w:pPr>
      <w:numPr>
        <w:numId w:val="15"/>
      </w:numPr>
    </w:pPr>
  </w:style>
  <w:style w:type="paragraph" w:customStyle="1" w:styleId="NumberedList1">
    <w:name w:val="Numbered List 1"/>
    <w:basedOn w:val="Normal"/>
    <w:rsid w:val="00ED1841"/>
    <w:pPr>
      <w:numPr>
        <w:numId w:val="15"/>
      </w:numPr>
    </w:pPr>
  </w:style>
  <w:style w:type="paragraph" w:customStyle="1" w:styleId="bullet10">
    <w:name w:val="bullet 10"/>
    <w:basedOn w:val="Normal"/>
    <w:rsid w:val="00ED1841"/>
    <w:pPr>
      <w:numPr>
        <w:ilvl w:val="4"/>
        <w:numId w:val="22"/>
      </w:numPr>
    </w:pPr>
  </w:style>
  <w:style w:type="paragraph" w:customStyle="1" w:styleId="bullet11">
    <w:name w:val="bullet 11"/>
    <w:basedOn w:val="bullet10"/>
    <w:rsid w:val="00ED1841"/>
    <w:pPr>
      <w:numPr>
        <w:ilvl w:val="5"/>
      </w:numPr>
    </w:pPr>
  </w:style>
  <w:style w:type="paragraph" w:customStyle="1" w:styleId="bullet12">
    <w:name w:val="bullet 12"/>
    <w:basedOn w:val="Normal"/>
    <w:rsid w:val="00ED1841"/>
    <w:pPr>
      <w:numPr>
        <w:ilvl w:val="6"/>
        <w:numId w:val="22"/>
      </w:numPr>
    </w:pPr>
  </w:style>
  <w:style w:type="paragraph" w:customStyle="1" w:styleId="bullet13">
    <w:name w:val="bullet 13"/>
    <w:basedOn w:val="bullet12"/>
    <w:rsid w:val="00ED1841"/>
    <w:pPr>
      <w:numPr>
        <w:ilvl w:val="7"/>
      </w:numPr>
    </w:pPr>
  </w:style>
  <w:style w:type="paragraph" w:customStyle="1" w:styleId="bullet14">
    <w:name w:val="bullet 14"/>
    <w:basedOn w:val="bullet5"/>
    <w:rsid w:val="00ED1841"/>
    <w:pPr>
      <w:numPr>
        <w:numId w:val="22"/>
      </w:numPr>
      <w:tabs>
        <w:tab w:val="clear" w:pos="1080"/>
        <w:tab w:val="num" w:pos="1440"/>
      </w:tabs>
      <w:ind w:left="1440"/>
    </w:pPr>
  </w:style>
  <w:style w:type="numbering" w:customStyle="1" w:styleId="Bullets2">
    <w:name w:val="Bullets 2"/>
    <w:basedOn w:val="NoList"/>
    <w:semiHidden/>
    <w:rsid w:val="00ED1841"/>
    <w:pPr>
      <w:numPr>
        <w:numId w:val="22"/>
      </w:numPr>
    </w:pPr>
  </w:style>
  <w:style w:type="paragraph" w:customStyle="1" w:styleId="TableBullet6">
    <w:name w:val="Table Bullet6"/>
    <w:basedOn w:val="Normal"/>
    <w:rsid w:val="00ED1841"/>
    <w:pPr>
      <w:numPr>
        <w:numId w:val="16"/>
      </w:numPr>
      <w:spacing w:before="40" w:after="40"/>
    </w:pPr>
    <w:rPr>
      <w:sz w:val="20"/>
    </w:rPr>
  </w:style>
  <w:style w:type="paragraph" w:customStyle="1" w:styleId="TableBullet7">
    <w:name w:val="Table Bullet7"/>
    <w:basedOn w:val="TableBullet6"/>
    <w:rsid w:val="00ED1841"/>
    <w:pPr>
      <w:numPr>
        <w:ilvl w:val="1"/>
      </w:numPr>
    </w:pPr>
  </w:style>
  <w:style w:type="paragraph" w:customStyle="1" w:styleId="TableBullet8">
    <w:name w:val="Table Bullet8"/>
    <w:basedOn w:val="Normal"/>
    <w:rsid w:val="00ED1841"/>
    <w:pPr>
      <w:numPr>
        <w:ilvl w:val="2"/>
        <w:numId w:val="16"/>
      </w:numPr>
      <w:spacing w:before="40" w:after="40"/>
    </w:pPr>
    <w:rPr>
      <w:sz w:val="20"/>
    </w:rPr>
  </w:style>
  <w:style w:type="paragraph" w:customStyle="1" w:styleId="TableBullet9">
    <w:name w:val="Table Bullet9"/>
    <w:basedOn w:val="TableBullet8"/>
    <w:rsid w:val="00ED1841"/>
    <w:pPr>
      <w:numPr>
        <w:ilvl w:val="3"/>
      </w:numPr>
    </w:pPr>
  </w:style>
  <w:style w:type="paragraph" w:customStyle="1" w:styleId="TableBullet10">
    <w:name w:val="Table Bullet10"/>
    <w:basedOn w:val="Normal"/>
    <w:rsid w:val="00ED1841"/>
    <w:pPr>
      <w:numPr>
        <w:ilvl w:val="4"/>
        <w:numId w:val="16"/>
      </w:numPr>
      <w:spacing w:before="40" w:after="40"/>
    </w:pPr>
    <w:rPr>
      <w:sz w:val="20"/>
    </w:rPr>
  </w:style>
  <w:style w:type="paragraph" w:customStyle="1" w:styleId="TableBullet11">
    <w:name w:val="Table Bullet11"/>
    <w:basedOn w:val="TableBullet10"/>
    <w:rsid w:val="00ED1841"/>
    <w:pPr>
      <w:numPr>
        <w:ilvl w:val="5"/>
      </w:numPr>
    </w:pPr>
  </w:style>
  <w:style w:type="paragraph" w:customStyle="1" w:styleId="TableBullet12">
    <w:name w:val="Table Bullet12"/>
    <w:basedOn w:val="Normal"/>
    <w:rsid w:val="00ED1841"/>
    <w:pPr>
      <w:numPr>
        <w:ilvl w:val="6"/>
        <w:numId w:val="16"/>
      </w:numPr>
      <w:spacing w:before="40" w:after="40"/>
    </w:pPr>
    <w:rPr>
      <w:sz w:val="20"/>
    </w:rPr>
  </w:style>
  <w:style w:type="paragraph" w:customStyle="1" w:styleId="TableBullet13">
    <w:name w:val="Table Bullet13"/>
    <w:basedOn w:val="TableBullet12"/>
    <w:rsid w:val="00ED1841"/>
    <w:pPr>
      <w:numPr>
        <w:ilvl w:val="7"/>
      </w:numPr>
    </w:pPr>
  </w:style>
  <w:style w:type="paragraph" w:customStyle="1" w:styleId="TableBullet14">
    <w:name w:val="Table Bullet14"/>
    <w:basedOn w:val="Normal"/>
    <w:rsid w:val="00ED1841"/>
    <w:pPr>
      <w:numPr>
        <w:ilvl w:val="8"/>
        <w:numId w:val="16"/>
      </w:numPr>
      <w:spacing w:before="40" w:after="40"/>
    </w:pPr>
    <w:rPr>
      <w:sz w:val="20"/>
    </w:rPr>
  </w:style>
  <w:style w:type="numbering" w:customStyle="1" w:styleId="TableBullets2">
    <w:name w:val="Table Bullets 2"/>
    <w:basedOn w:val="NoList"/>
    <w:semiHidden/>
    <w:rsid w:val="00ED1841"/>
    <w:pPr>
      <w:numPr>
        <w:numId w:val="16"/>
      </w:numPr>
    </w:pPr>
  </w:style>
  <w:style w:type="table" w:customStyle="1" w:styleId="TableStyleRowGrey">
    <w:name w:val="Table Style Row Grey"/>
    <w:basedOn w:val="TableNormal"/>
    <w:rsid w:val="00ED1841"/>
    <w:pPr>
      <w:jc w:val="center"/>
    </w:pPr>
    <w:rPr>
      <w:rFonts w:ascii="Arial" w:eastAsia="MS Mincho" w:hAnsi="Arial"/>
    </w:rPr>
    <w:tblPr>
      <w:tblStyleRowBandSize w:val="1"/>
      <w:tblInd w:w="0" w:type="dxa"/>
      <w:tblCellMar>
        <w:top w:w="0" w:type="dxa"/>
        <w:left w:w="108" w:type="dxa"/>
        <w:bottom w:w="0" w:type="dxa"/>
        <w:right w:w="108" w:type="dxa"/>
      </w:tblCellMar>
    </w:tblPr>
    <w:tcPr>
      <w:vAlign w:val="center"/>
    </w:tcPr>
    <w:tblStylePr w:type="firstRow">
      <w:pPr>
        <w:jc w:val="center"/>
      </w:pPr>
      <w:rPr>
        <w:rFonts w:ascii="Arial" w:hAnsi="Arial"/>
        <w:b/>
        <w:sz w:val="20"/>
      </w:rPr>
      <w:tblPr/>
      <w:trPr>
        <w:tblHeader/>
      </w:trPr>
      <w:tcPr>
        <w:vAlign w:val="bottom"/>
      </w:tcPr>
    </w:tblStylePr>
    <w:tblStylePr w:type="firstCol">
      <w:pPr>
        <w:jc w:val="center"/>
      </w:pPr>
      <w:tblPr/>
      <w:tcPr>
        <w:vAlign w:val="center"/>
      </w:tcPr>
    </w:tblStylePr>
    <w:tblStylePr w:type="band1Horz">
      <w:pPr>
        <w:jc w:val="center"/>
      </w:pPr>
      <w:tblPr/>
      <w:tcPr>
        <w:shd w:val="clear" w:color="auto" w:fill="C0C0C0"/>
        <w:vAlign w:val="center"/>
      </w:tcPr>
    </w:tblStylePr>
    <w:tblStylePr w:type="band2Horz">
      <w:pPr>
        <w:jc w:val="center"/>
      </w:pPr>
      <w:tblPr/>
      <w:tcPr>
        <w:vAlign w:val="center"/>
      </w:tcPr>
    </w:tblStylePr>
  </w:style>
  <w:style w:type="character" w:customStyle="1" w:styleId="Redtext">
    <w:name w:val="Red text"/>
    <w:basedOn w:val="DefaultParagraphFont"/>
    <w:rsid w:val="00ED1841"/>
    <w:rPr>
      <w:color w:val="FF0000"/>
    </w:rPr>
  </w:style>
  <w:style w:type="paragraph" w:customStyle="1" w:styleId="Task2">
    <w:name w:val="Task 2"/>
    <w:basedOn w:val="Normal"/>
    <w:next w:val="Normal"/>
    <w:rsid w:val="00ED1841"/>
    <w:pPr>
      <w:keepNext/>
      <w:numPr>
        <w:ilvl w:val="5"/>
        <w:numId w:val="17"/>
      </w:numPr>
      <w:spacing w:before="240"/>
    </w:pPr>
    <w:rPr>
      <w:sz w:val="24"/>
    </w:rPr>
  </w:style>
  <w:style w:type="table" w:customStyle="1" w:styleId="TableStyleColGrey">
    <w:name w:val="Table Style Col Grey"/>
    <w:basedOn w:val="TableNormal"/>
    <w:rsid w:val="00ED1841"/>
    <w:pPr>
      <w:jc w:val="center"/>
    </w:pPr>
    <w:rPr>
      <w:rFonts w:ascii="Arial" w:eastAsia="MS Mincho" w:hAnsi="Arial"/>
    </w:rPr>
    <w:tblPr>
      <w:tblStyleRowBandSize w:val="1"/>
      <w:tblStyleColBandSize w:val="1"/>
      <w:tblInd w:w="0" w:type="dxa"/>
      <w:tblCellMar>
        <w:top w:w="0" w:type="dxa"/>
        <w:left w:w="108" w:type="dxa"/>
        <w:bottom w:w="0" w:type="dxa"/>
        <w:right w:w="108" w:type="dxa"/>
      </w:tblCellMar>
    </w:tblPr>
    <w:tcPr>
      <w:vAlign w:val="center"/>
    </w:tcPr>
    <w:tblStylePr w:type="firstRow">
      <w:pPr>
        <w:jc w:val="center"/>
      </w:pPr>
      <w:rPr>
        <w:rFonts w:ascii="Arial" w:hAnsi="Arial"/>
        <w:b/>
        <w:sz w:val="20"/>
      </w:rPr>
      <w:tblPr/>
      <w:trPr>
        <w:tblHeader/>
      </w:trPr>
      <w:tcPr>
        <w:shd w:val="clear" w:color="auto" w:fill="FFFFFF"/>
        <w:vAlign w:val="bottom"/>
      </w:tcPr>
    </w:tblStylePr>
    <w:tblStylePr w:type="firstCol">
      <w:pPr>
        <w:jc w:val="center"/>
      </w:pPr>
      <w:tblPr/>
      <w:tcPr>
        <w:vAlign w:val="center"/>
      </w:tcPr>
    </w:tblStylePr>
    <w:tblStylePr w:type="band1Vert">
      <w:pPr>
        <w:jc w:val="center"/>
      </w:pPr>
      <w:tblPr/>
      <w:tcPr>
        <w:shd w:val="clear" w:color="auto" w:fill="C0C0C0"/>
        <w:vAlign w:val="center"/>
      </w:tcPr>
    </w:tblStylePr>
    <w:tblStylePr w:type="band2Vert">
      <w:pPr>
        <w:jc w:val="center"/>
      </w:pPr>
      <w:tblPr/>
      <w:tcPr>
        <w:shd w:val="clear" w:color="auto" w:fill="FFFFFF"/>
      </w:tcPr>
    </w:tblStylePr>
  </w:style>
  <w:style w:type="table" w:customStyle="1" w:styleId="TableStyleBlack">
    <w:name w:val="Table Style Black"/>
    <w:basedOn w:val="TableNormal"/>
    <w:rsid w:val="00ED1841"/>
    <w:rPr>
      <w:rFonts w:ascii="Arial" w:eastAsia="MS Mincho" w:hAnsi="Arial"/>
    </w:rPr>
    <w:tblPr>
      <w:tblInd w:w="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0" w:type="dxa"/>
        <w:left w:w="108" w:type="dxa"/>
        <w:bottom w:w="0" w:type="dxa"/>
        <w:right w:w="108" w:type="dxa"/>
      </w:tblCellMar>
    </w:tblPr>
    <w:tblStylePr w:type="firstRow">
      <w:pPr>
        <w:jc w:val="center"/>
      </w:pPr>
      <w:rPr>
        <w:rFonts w:ascii="Arial" w:hAnsi="Arial"/>
        <w:b/>
        <w:sz w:val="20"/>
      </w:rPr>
      <w:tblPr/>
      <w:trPr>
        <w:tblHeader/>
      </w:trPr>
      <w:tcPr>
        <w:shd w:val="clear" w:color="auto" w:fill="000000"/>
        <w:vAlign w:val="bottom"/>
      </w:tcPr>
    </w:tblStylePr>
    <w:tblStylePr w:type="firstCol">
      <w:pPr>
        <w:jc w:val="left"/>
      </w:pPr>
      <w:tblPr/>
      <w:tcPr>
        <w:vAlign w:val="center"/>
      </w:tcPr>
    </w:tblStylePr>
  </w:style>
  <w:style w:type="table" w:customStyle="1" w:styleId="TableStyleDarkBlue">
    <w:name w:val="Table Style Dark Blue"/>
    <w:basedOn w:val="TableNormal"/>
    <w:rsid w:val="00ED1841"/>
    <w:rPr>
      <w:rFonts w:ascii="Arial" w:eastAsia="MS Mincho" w:hAnsi="Arial"/>
    </w:rPr>
    <w:tblPr>
      <w:tblInd w:w="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0" w:type="dxa"/>
        <w:left w:w="108" w:type="dxa"/>
        <w:bottom w:w="0" w:type="dxa"/>
        <w:right w:w="108" w:type="dxa"/>
      </w:tblCellMar>
    </w:tblPr>
    <w:trPr>
      <w:cantSplit/>
    </w:trPr>
    <w:tcPr>
      <w:vAlign w:val="center"/>
    </w:tcPr>
    <w:tblStylePr w:type="firstRow">
      <w:pPr>
        <w:jc w:val="center"/>
      </w:pPr>
      <w:rPr>
        <w:rFonts w:ascii="Arial" w:hAnsi="Arial"/>
        <w:b/>
        <w:i w:val="0"/>
        <w:color w:val="FFFFFF"/>
        <w:sz w:val="20"/>
      </w:rPr>
      <w:tblPr/>
      <w:trPr>
        <w:cantSplit w:val="0"/>
        <w:tblHeader/>
      </w:trPr>
      <w:tcPr>
        <w:shd w:val="clear" w:color="auto" w:fill="074B88"/>
        <w:vAlign w:val="bottom"/>
      </w:tcPr>
    </w:tblStylePr>
    <w:tblStylePr w:type="firstCol">
      <w:pPr>
        <w:jc w:val="left"/>
      </w:pPr>
      <w:tblPr/>
      <w:tcPr>
        <w:vAlign w:val="center"/>
      </w:tcPr>
    </w:tblStylePr>
  </w:style>
  <w:style w:type="table" w:customStyle="1" w:styleId="TableStyleMedBlue">
    <w:name w:val="Table Style Med Blue"/>
    <w:basedOn w:val="TableNormal"/>
    <w:rsid w:val="00ED1841"/>
    <w:rPr>
      <w:rFonts w:ascii="Arial" w:eastAsia="MS Mincho" w:hAnsi="Arial"/>
    </w:rPr>
    <w:tblPr>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tcPr>
      <w:vAlign w:val="center"/>
    </w:tcPr>
    <w:tblStylePr w:type="firstRow">
      <w:pPr>
        <w:jc w:val="center"/>
      </w:pPr>
      <w:rPr>
        <w:b/>
        <w:color w:val="FFFFFF"/>
        <w:sz w:val="20"/>
      </w:rPr>
      <w:tblPr/>
      <w:trPr>
        <w:tblHeader/>
      </w:trPr>
      <w:tcPr>
        <w:shd w:val="clear" w:color="auto" w:fill="909BB3"/>
        <w:vAlign w:val="bottom"/>
      </w:tcPr>
    </w:tblStylePr>
  </w:style>
  <w:style w:type="table" w:customStyle="1" w:styleId="TableStyleBrown">
    <w:name w:val="Table Style Brown"/>
    <w:basedOn w:val="TableNormal"/>
    <w:rsid w:val="00ED1841"/>
    <w:rPr>
      <w:rFonts w:ascii="Arial" w:eastAsia="MS Mincho" w:hAnsi="Arial"/>
    </w:rPr>
    <w:tblPr>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tcPr>
      <w:vAlign w:val="center"/>
    </w:tcPr>
    <w:tblStylePr w:type="firstRow">
      <w:pPr>
        <w:jc w:val="center"/>
      </w:pPr>
      <w:rPr>
        <w:b/>
        <w:color w:val="FFFFFF"/>
      </w:rPr>
      <w:tblPr/>
      <w:trPr>
        <w:cantSplit w:val="0"/>
        <w:tblHeader/>
      </w:trPr>
      <w:tcPr>
        <w:shd w:val="clear" w:color="auto" w:fill="6D5E3B"/>
        <w:vAlign w:val="bottom"/>
      </w:tcPr>
    </w:tblStylePr>
  </w:style>
  <w:style w:type="table" w:customStyle="1" w:styleId="TableStyleRed">
    <w:name w:val="Table Style Red"/>
    <w:basedOn w:val="TableNormal"/>
    <w:rsid w:val="00ED1841"/>
    <w:rPr>
      <w:rFonts w:ascii="Arial" w:eastAsia="MS Mincho" w:hAnsi="Arial"/>
    </w:rPr>
    <w:tblPr>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tcPr>
      <w:vAlign w:val="center"/>
    </w:tcPr>
    <w:tblStylePr w:type="firstRow">
      <w:pPr>
        <w:jc w:val="center"/>
      </w:pPr>
      <w:rPr>
        <w:b/>
        <w:color w:val="FFFFFF"/>
      </w:rPr>
      <w:tblPr/>
      <w:trPr>
        <w:tblHeader/>
      </w:trPr>
      <w:tcPr>
        <w:shd w:val="clear" w:color="auto" w:fill="982A22"/>
        <w:vAlign w:val="bottom"/>
      </w:tcPr>
    </w:tblStylePr>
  </w:style>
  <w:style w:type="table" w:customStyle="1" w:styleId="TableStyleLtBlue">
    <w:name w:val="Table Style Lt Blue"/>
    <w:basedOn w:val="TableNormal"/>
    <w:rsid w:val="00ED1841"/>
    <w:rPr>
      <w:rFonts w:ascii="Arial" w:eastAsia="MS Mincho" w:hAnsi="Arial"/>
    </w:rPr>
    <w:tblPr>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tcPr>
      <w:vAlign w:val="center"/>
    </w:tcPr>
    <w:tblStylePr w:type="firstRow">
      <w:pPr>
        <w:jc w:val="center"/>
      </w:pPr>
      <w:rPr>
        <w:rFonts w:ascii="Arial" w:hAnsi="Arial"/>
        <w:b/>
        <w:sz w:val="20"/>
      </w:rPr>
      <w:tblPr/>
      <w:trPr>
        <w:tblHeader/>
      </w:trPr>
      <w:tcPr>
        <w:shd w:val="clear" w:color="auto" w:fill="CBD0DF"/>
        <w:vAlign w:val="bottom"/>
      </w:tcPr>
    </w:tblStylePr>
  </w:style>
  <w:style w:type="table" w:customStyle="1" w:styleId="TableStyleColLtBlue">
    <w:name w:val="Table Style Col Lt Blue"/>
    <w:basedOn w:val="TableNormal"/>
    <w:rsid w:val="00ED1841"/>
    <w:pPr>
      <w:jc w:val="center"/>
    </w:pPr>
    <w:rPr>
      <w:rFonts w:ascii="Arial" w:eastAsia="MS Mincho" w:hAnsi="Arial"/>
    </w:rPr>
    <w:tblPr>
      <w:tblStyleColBandSize w:val="1"/>
      <w:tblInd w:w="0" w:type="dxa"/>
      <w:tblCellMar>
        <w:top w:w="0" w:type="dxa"/>
        <w:left w:w="108" w:type="dxa"/>
        <w:bottom w:w="0" w:type="dxa"/>
        <w:right w:w="108" w:type="dxa"/>
      </w:tblCellMar>
    </w:tblPr>
    <w:tcPr>
      <w:vAlign w:val="center"/>
    </w:tcPr>
    <w:tblStylePr w:type="firstRow">
      <w:pPr>
        <w:jc w:val="center"/>
      </w:pPr>
      <w:rPr>
        <w:rFonts w:ascii="Arial" w:hAnsi="Arial"/>
        <w:b/>
        <w:sz w:val="20"/>
      </w:rPr>
      <w:tblPr/>
      <w:trPr>
        <w:tblHeader/>
      </w:trPr>
      <w:tcPr>
        <w:shd w:val="clear" w:color="auto" w:fill="FFFFFF"/>
        <w:vAlign w:val="bottom"/>
      </w:tcPr>
    </w:tblStylePr>
    <w:tblStylePr w:type="firstCol">
      <w:pPr>
        <w:jc w:val="center"/>
      </w:pPr>
    </w:tblStylePr>
    <w:tblStylePr w:type="band1Vert">
      <w:pPr>
        <w:jc w:val="center"/>
      </w:pPr>
      <w:tblPr/>
      <w:tcPr>
        <w:shd w:val="clear" w:color="auto" w:fill="CBD0DF"/>
      </w:tcPr>
    </w:tblStylePr>
    <w:tblStylePr w:type="band2Vert">
      <w:pPr>
        <w:jc w:val="center"/>
      </w:pPr>
    </w:tblStylePr>
  </w:style>
  <w:style w:type="table" w:customStyle="1" w:styleId="TableStyleRowLtBlue">
    <w:name w:val="Table Style Row Lt Blue"/>
    <w:basedOn w:val="TableNormal"/>
    <w:rsid w:val="00ED1841"/>
    <w:pPr>
      <w:jc w:val="center"/>
    </w:pPr>
    <w:rPr>
      <w:rFonts w:ascii="Arial" w:eastAsia="MS Mincho" w:hAnsi="Arial"/>
    </w:rPr>
    <w:tblPr>
      <w:tblStyleRowBandSize w:val="1"/>
      <w:tblInd w:w="0" w:type="dxa"/>
      <w:tblCellMar>
        <w:top w:w="0" w:type="dxa"/>
        <w:left w:w="108" w:type="dxa"/>
        <w:bottom w:w="0" w:type="dxa"/>
        <w:right w:w="108" w:type="dxa"/>
      </w:tblCellMar>
    </w:tblPr>
    <w:tcPr>
      <w:vAlign w:val="center"/>
    </w:tcPr>
    <w:tblStylePr w:type="firstRow">
      <w:pPr>
        <w:jc w:val="center"/>
      </w:pPr>
      <w:rPr>
        <w:rFonts w:ascii="Arial" w:hAnsi="Arial"/>
        <w:b/>
        <w:sz w:val="20"/>
      </w:rPr>
      <w:tblPr/>
      <w:trPr>
        <w:tblHeader/>
      </w:trPr>
      <w:tcPr>
        <w:vAlign w:val="bottom"/>
      </w:tcPr>
    </w:tblStylePr>
    <w:tblStylePr w:type="firstCol">
      <w:pPr>
        <w:jc w:val="center"/>
      </w:pPr>
    </w:tblStylePr>
    <w:tblStylePr w:type="band1Horz">
      <w:pPr>
        <w:jc w:val="center"/>
      </w:pPr>
      <w:tblPr/>
      <w:tcPr>
        <w:shd w:val="clear" w:color="auto" w:fill="CBD0DF"/>
      </w:tcPr>
    </w:tblStylePr>
  </w:style>
  <w:style w:type="table" w:customStyle="1" w:styleId="TableStyleTasksDeliverGrey">
    <w:name w:val="Table Style Tasks/Deliver Grey"/>
    <w:basedOn w:val="TableNormal"/>
    <w:rsid w:val="00ED1841"/>
    <w:rPr>
      <w:rFonts w:ascii="Arial" w:eastAsia="MS Mincho" w:hAnsi="Arial"/>
    </w:rPr>
    <w:tblPr>
      <w:tblStyleRowBandSize w:val="1"/>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tblStylePr w:type="firstRow">
      <w:pPr>
        <w:jc w:val="center"/>
      </w:pPr>
      <w:rPr>
        <w:rFonts w:ascii="Arial" w:hAnsi="Arial"/>
        <w:b/>
        <w:sz w:val="24"/>
      </w:rPr>
      <w:tblPr/>
      <w:tcPr>
        <w:tcBorders>
          <w:bottom w:val="single" w:sz="12" w:space="0" w:color="auto"/>
          <w:insideH w:val="nil"/>
        </w:tcBorders>
        <w:shd w:val="clear" w:color="auto" w:fill="C0C0C0"/>
        <w:vAlign w:val="center"/>
      </w:tcPr>
    </w:tblStylePr>
    <w:tblStylePr w:type="band1Horz">
      <w:pPr>
        <w:jc w:val="left"/>
      </w:pPr>
      <w:rPr>
        <w:rFonts w:ascii="Arial" w:hAnsi="Arial"/>
        <w:b w:val="0"/>
        <w:i w:val="0"/>
        <w:sz w:val="24"/>
      </w:rPr>
      <w:tblPr/>
      <w:tcPr>
        <w:tcBorders>
          <w:bottom w:val="single" w:sz="8" w:space="0" w:color="auto"/>
        </w:tcBorders>
        <w:shd w:val="clear" w:color="auto" w:fill="C0C0C0"/>
      </w:tcPr>
    </w:tblStylePr>
    <w:tblStylePr w:type="band2Horz">
      <w:pPr>
        <w:jc w:val="left"/>
      </w:pPr>
      <w:rPr>
        <w:rFonts w:ascii="Arial" w:hAnsi="Arial"/>
        <w:sz w:val="20"/>
      </w:rPr>
      <w:tblPr/>
      <w:tcPr>
        <w:tcBorders>
          <w:insideH w:val="single" w:sz="8" w:space="0" w:color="auto"/>
          <w:insideV w:val="single" w:sz="8" w:space="0" w:color="auto"/>
        </w:tcBorders>
      </w:tcPr>
    </w:tblStylePr>
  </w:style>
  <w:style w:type="paragraph" w:customStyle="1" w:styleId="TableTextBold">
    <w:name w:val="Table Text Bold"/>
    <w:basedOn w:val="TableText"/>
    <w:link w:val="TableTextBoldChar"/>
    <w:rsid w:val="00ED1841"/>
    <w:rPr>
      <w:b/>
    </w:rPr>
  </w:style>
  <w:style w:type="table" w:customStyle="1" w:styleId="TableStyleTasksDeliverLtBlue">
    <w:name w:val="Table Style Tasks/Deliver Lt Blue"/>
    <w:basedOn w:val="TableNormal"/>
    <w:rsid w:val="00ED1841"/>
    <w:rPr>
      <w:rFonts w:ascii="Arial" w:eastAsia="MS Mincho" w:hAnsi="Arial"/>
    </w:rPr>
    <w:tblPr>
      <w:tblStyleRowBandSize w:val="1"/>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tblStylePr w:type="firstRow">
      <w:pPr>
        <w:jc w:val="center"/>
      </w:pPr>
      <w:rPr>
        <w:b/>
      </w:rPr>
      <w:tblPr/>
      <w:tcPr>
        <w:tcBorders>
          <w:bottom w:val="single" w:sz="12" w:space="0" w:color="auto"/>
        </w:tcBorders>
        <w:shd w:val="clear" w:color="auto" w:fill="CBD0DF"/>
        <w:vAlign w:val="center"/>
      </w:tcPr>
    </w:tblStylePr>
    <w:tblStylePr w:type="band1Horz">
      <w:pPr>
        <w:jc w:val="left"/>
      </w:pPr>
      <w:tblPr/>
      <w:tcPr>
        <w:shd w:val="clear" w:color="auto" w:fill="CBD0DF"/>
      </w:tcPr>
    </w:tblStylePr>
    <w:tblStylePr w:type="band2Horz">
      <w:pPr>
        <w:jc w:val="left"/>
      </w:pPr>
    </w:tblStylePr>
  </w:style>
  <w:style w:type="paragraph" w:styleId="TOCHeading">
    <w:name w:val="TOC Heading"/>
    <w:basedOn w:val="Normal"/>
    <w:next w:val="Normal"/>
    <w:qFormat/>
    <w:rsid w:val="00ED1841"/>
    <w:pPr>
      <w:keepNext/>
      <w:spacing w:before="240"/>
    </w:pPr>
    <w:rPr>
      <w:rFonts w:eastAsia="MS Mincho" w:cs="Times New Roman"/>
      <w:b/>
      <w:szCs w:val="20"/>
    </w:rPr>
  </w:style>
  <w:style w:type="paragraph" w:styleId="FootnoteText">
    <w:name w:val="footnote text"/>
    <w:basedOn w:val="Normal"/>
    <w:link w:val="FootnoteTextChar"/>
    <w:semiHidden/>
    <w:locked/>
    <w:rsid w:val="00ED1841"/>
    <w:rPr>
      <w:rFonts w:eastAsia="MS Mincho" w:cs="Times New Roman"/>
      <w:sz w:val="20"/>
      <w:szCs w:val="20"/>
    </w:rPr>
  </w:style>
  <w:style w:type="character" w:customStyle="1" w:styleId="FootnoteTextChar">
    <w:name w:val="Footnote Text Char"/>
    <w:basedOn w:val="DefaultParagraphFont"/>
    <w:link w:val="FootnoteText"/>
    <w:semiHidden/>
    <w:rsid w:val="00093895"/>
    <w:rPr>
      <w:rFonts w:ascii="Arial" w:eastAsia="MS Mincho" w:hAnsi="Arial"/>
    </w:rPr>
  </w:style>
  <w:style w:type="character" w:styleId="FootnoteReference">
    <w:name w:val="footnote reference"/>
    <w:semiHidden/>
    <w:locked/>
    <w:rsid w:val="00ED1841"/>
    <w:rPr>
      <w:vertAlign w:val="superscript"/>
    </w:rPr>
  </w:style>
  <w:style w:type="paragraph" w:customStyle="1" w:styleId="TableTextCentered">
    <w:name w:val="Table Text Centered"/>
    <w:basedOn w:val="TableText"/>
    <w:rsid w:val="00ED1841"/>
    <w:pPr>
      <w:jc w:val="center"/>
    </w:pPr>
  </w:style>
  <w:style w:type="paragraph" w:customStyle="1" w:styleId="Normal-nospace">
    <w:name w:val="Normal-no space"/>
    <w:basedOn w:val="Normal"/>
    <w:rsid w:val="00ED1841"/>
    <w:pPr>
      <w:spacing w:after="0"/>
    </w:pPr>
  </w:style>
  <w:style w:type="paragraph" w:customStyle="1" w:styleId="Footer-left">
    <w:name w:val="Footer-left"/>
    <w:basedOn w:val="Footer"/>
    <w:rsid w:val="00ED1841"/>
    <w:rPr>
      <w:szCs w:val="11"/>
    </w:rPr>
  </w:style>
  <w:style w:type="paragraph" w:customStyle="1" w:styleId="TableTextWhite">
    <w:name w:val="Table Text White"/>
    <w:basedOn w:val="TableText"/>
    <w:rsid w:val="00ED1841"/>
    <w:pPr>
      <w:numPr>
        <w:ilvl w:val="4"/>
      </w:numPr>
      <w:jc w:val="center"/>
    </w:pPr>
    <w:rPr>
      <w:color w:val="FFFFFF"/>
    </w:rPr>
  </w:style>
  <w:style w:type="paragraph" w:customStyle="1" w:styleId="TableTextBoldItalic">
    <w:name w:val="Table Text Bold Italic"/>
    <w:basedOn w:val="TableTextBold"/>
    <w:rsid w:val="00ED1841"/>
    <w:pPr>
      <w:numPr>
        <w:ilvl w:val="4"/>
      </w:numPr>
    </w:pPr>
    <w:rPr>
      <w:i/>
    </w:rPr>
  </w:style>
  <w:style w:type="paragraph" w:customStyle="1" w:styleId="SectionDivider-Numbered">
    <w:name w:val="Section Divider-Numbered"/>
    <w:basedOn w:val="SectionDivider"/>
    <w:rsid w:val="00ED1841"/>
    <w:pPr>
      <w:numPr>
        <w:numId w:val="18"/>
      </w:numPr>
    </w:pPr>
  </w:style>
  <w:style w:type="table" w:customStyle="1" w:styleId="TableStyleWhite">
    <w:name w:val="Table Style White"/>
    <w:basedOn w:val="TableNormal"/>
    <w:qFormat/>
    <w:rsid w:val="00ED1841"/>
    <w:rPr>
      <w:rFonts w:ascii="Arial" w:eastAsia="MS Mincho" w:hAnsi="Arial"/>
    </w:rPr>
    <w:tblPr>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tcPr>
      <w:shd w:val="clear" w:color="auto" w:fill="FFFFFF"/>
    </w:tcPr>
    <w:tblStylePr w:type="firstRow">
      <w:pPr>
        <w:jc w:val="center"/>
      </w:pPr>
      <w:rPr>
        <w:rFonts w:ascii="Arial" w:hAnsi="Arial"/>
        <w:b/>
        <w:color w:val="1F497D"/>
        <w:sz w:val="20"/>
      </w:rPr>
      <w:tblPr/>
      <w:trPr>
        <w:tblHeader/>
      </w:trPr>
      <w:tcPr>
        <w:tcBorders>
          <w:top w:val="single" w:sz="12" w:space="0" w:color="auto"/>
          <w:left w:val="single" w:sz="12" w:space="0" w:color="auto"/>
          <w:bottom w:val="single" w:sz="12" w:space="0" w:color="auto"/>
          <w:right w:val="single" w:sz="12" w:space="0" w:color="auto"/>
        </w:tcBorders>
        <w:vAlign w:val="bottom"/>
      </w:tcPr>
    </w:tblStylePr>
  </w:style>
  <w:style w:type="paragraph" w:customStyle="1" w:styleId="TOC-figures">
    <w:name w:val="TOC-figures"/>
    <w:basedOn w:val="Normal"/>
    <w:rsid w:val="00300927"/>
    <w:pPr>
      <w:tabs>
        <w:tab w:val="left" w:pos="1710"/>
        <w:tab w:val="right" w:leader="dot" w:pos="9360"/>
      </w:tabs>
      <w:ind w:left="1253" w:right="720" w:hanging="1253"/>
    </w:pPr>
    <w:rPr>
      <w:noProof/>
      <w:snapToGrid w:val="0"/>
    </w:rPr>
  </w:style>
  <w:style w:type="table" w:customStyle="1" w:styleId="TableStyle-RowGrey">
    <w:name w:val="Table Style-Row Grey"/>
    <w:basedOn w:val="TableNormal"/>
    <w:rsid w:val="00300927"/>
    <w:pPr>
      <w:jc w:val="center"/>
    </w:pPr>
    <w:rPr>
      <w:rFonts w:ascii="Arial" w:eastAsia="MS Mincho" w:hAnsi="Arial"/>
    </w:rPr>
    <w:tblPr>
      <w:tblStyleRowBandSize w:val="1"/>
      <w:tblInd w:w="0" w:type="dxa"/>
      <w:tblCellMar>
        <w:top w:w="0" w:type="dxa"/>
        <w:left w:w="108" w:type="dxa"/>
        <w:bottom w:w="0" w:type="dxa"/>
        <w:right w:w="108" w:type="dxa"/>
      </w:tblCellMar>
    </w:tblPr>
    <w:tcPr>
      <w:vAlign w:val="center"/>
    </w:tcPr>
    <w:tblStylePr w:type="firstRow">
      <w:pPr>
        <w:jc w:val="center"/>
      </w:pPr>
      <w:rPr>
        <w:rFonts w:ascii="Arial" w:hAnsi="Arial"/>
        <w:b/>
        <w:sz w:val="20"/>
      </w:rPr>
      <w:tblPr/>
      <w:trPr>
        <w:tblHeader/>
      </w:trPr>
      <w:tcPr>
        <w:vAlign w:val="bottom"/>
      </w:tcPr>
    </w:tblStylePr>
    <w:tblStylePr w:type="firstCol">
      <w:pPr>
        <w:jc w:val="center"/>
      </w:pPr>
      <w:tblPr/>
      <w:tcPr>
        <w:vAlign w:val="center"/>
      </w:tcPr>
    </w:tblStylePr>
    <w:tblStylePr w:type="band1Horz">
      <w:pPr>
        <w:jc w:val="center"/>
      </w:pPr>
      <w:tblPr/>
      <w:tcPr>
        <w:shd w:val="clear" w:color="auto" w:fill="C0C0C0"/>
        <w:vAlign w:val="center"/>
      </w:tcPr>
    </w:tblStylePr>
    <w:tblStylePr w:type="band2Horz">
      <w:pPr>
        <w:jc w:val="center"/>
      </w:pPr>
      <w:tblPr/>
      <w:tcPr>
        <w:vAlign w:val="center"/>
      </w:tcPr>
    </w:tblStylePr>
  </w:style>
  <w:style w:type="table" w:customStyle="1" w:styleId="TableStyle-ColGrey">
    <w:name w:val="Table Style-Col Grey"/>
    <w:basedOn w:val="TableNormal"/>
    <w:rsid w:val="00300927"/>
    <w:pPr>
      <w:jc w:val="center"/>
    </w:pPr>
    <w:rPr>
      <w:rFonts w:ascii="Arial" w:eastAsia="MS Mincho" w:hAnsi="Arial"/>
    </w:rPr>
    <w:tblPr>
      <w:tblStyleRowBandSize w:val="1"/>
      <w:tblStyleColBandSize w:val="1"/>
      <w:tblInd w:w="0" w:type="dxa"/>
      <w:tblCellMar>
        <w:top w:w="0" w:type="dxa"/>
        <w:left w:w="108" w:type="dxa"/>
        <w:bottom w:w="0" w:type="dxa"/>
        <w:right w:w="108" w:type="dxa"/>
      </w:tblCellMar>
    </w:tblPr>
    <w:tcPr>
      <w:vAlign w:val="center"/>
    </w:tcPr>
    <w:tblStylePr w:type="firstRow">
      <w:pPr>
        <w:jc w:val="center"/>
      </w:pPr>
      <w:rPr>
        <w:rFonts w:ascii="Arial" w:hAnsi="Arial"/>
        <w:b/>
        <w:sz w:val="20"/>
      </w:rPr>
      <w:tblPr/>
      <w:trPr>
        <w:tblHeader/>
      </w:trPr>
      <w:tcPr>
        <w:shd w:val="clear" w:color="auto" w:fill="FFFFFF"/>
        <w:vAlign w:val="bottom"/>
      </w:tcPr>
    </w:tblStylePr>
    <w:tblStylePr w:type="firstCol">
      <w:pPr>
        <w:jc w:val="center"/>
      </w:pPr>
      <w:tblPr/>
      <w:tcPr>
        <w:vAlign w:val="center"/>
      </w:tcPr>
    </w:tblStylePr>
    <w:tblStylePr w:type="band1Vert">
      <w:pPr>
        <w:jc w:val="center"/>
      </w:pPr>
      <w:tblPr/>
      <w:tcPr>
        <w:shd w:val="clear" w:color="auto" w:fill="C0C0C0"/>
        <w:vAlign w:val="center"/>
      </w:tcPr>
    </w:tblStylePr>
    <w:tblStylePr w:type="band2Vert">
      <w:pPr>
        <w:jc w:val="center"/>
      </w:pPr>
      <w:tblPr/>
      <w:tcPr>
        <w:shd w:val="clear" w:color="auto" w:fill="FFFFFF"/>
      </w:tcPr>
    </w:tblStylePr>
  </w:style>
  <w:style w:type="table" w:customStyle="1" w:styleId="TableStyle-ColLtBlue">
    <w:name w:val="Table Style-Col Lt Blue"/>
    <w:basedOn w:val="TableNormal"/>
    <w:rsid w:val="00300927"/>
    <w:pPr>
      <w:jc w:val="center"/>
    </w:pPr>
    <w:rPr>
      <w:rFonts w:ascii="Arial" w:eastAsia="MS Mincho" w:hAnsi="Arial"/>
    </w:rPr>
    <w:tblPr>
      <w:tblStyleColBandSize w:val="1"/>
      <w:tblInd w:w="0" w:type="dxa"/>
      <w:tblCellMar>
        <w:top w:w="0" w:type="dxa"/>
        <w:left w:w="108" w:type="dxa"/>
        <w:bottom w:w="0" w:type="dxa"/>
        <w:right w:w="108" w:type="dxa"/>
      </w:tblCellMar>
    </w:tblPr>
    <w:tcPr>
      <w:vAlign w:val="center"/>
    </w:tcPr>
    <w:tblStylePr w:type="firstRow">
      <w:pPr>
        <w:jc w:val="center"/>
      </w:pPr>
      <w:rPr>
        <w:rFonts w:ascii="Arial" w:hAnsi="Arial"/>
        <w:b/>
        <w:sz w:val="20"/>
      </w:rPr>
      <w:tblPr/>
      <w:trPr>
        <w:tblHeader/>
      </w:trPr>
      <w:tcPr>
        <w:shd w:val="clear" w:color="auto" w:fill="FFFFFF"/>
        <w:vAlign w:val="bottom"/>
      </w:tcPr>
    </w:tblStylePr>
    <w:tblStylePr w:type="firstCol">
      <w:pPr>
        <w:jc w:val="center"/>
      </w:pPr>
    </w:tblStylePr>
    <w:tblStylePr w:type="band1Vert">
      <w:pPr>
        <w:jc w:val="center"/>
      </w:pPr>
      <w:tblPr/>
      <w:tcPr>
        <w:shd w:val="clear" w:color="auto" w:fill="CBD0DF"/>
      </w:tcPr>
    </w:tblStylePr>
    <w:tblStylePr w:type="band2Vert">
      <w:pPr>
        <w:jc w:val="center"/>
      </w:pPr>
    </w:tblStylePr>
  </w:style>
  <w:style w:type="table" w:customStyle="1" w:styleId="TableStyle-RowLtBlue">
    <w:name w:val="Table Style-Row Lt Blue"/>
    <w:basedOn w:val="TableNormal"/>
    <w:rsid w:val="00300927"/>
    <w:pPr>
      <w:jc w:val="center"/>
    </w:pPr>
    <w:rPr>
      <w:rFonts w:ascii="Arial" w:eastAsia="MS Mincho" w:hAnsi="Arial"/>
    </w:rPr>
    <w:tblPr>
      <w:tblStyleRowBandSize w:val="1"/>
      <w:tblInd w:w="0" w:type="dxa"/>
      <w:tblCellMar>
        <w:top w:w="0" w:type="dxa"/>
        <w:left w:w="108" w:type="dxa"/>
        <w:bottom w:w="0" w:type="dxa"/>
        <w:right w:w="108" w:type="dxa"/>
      </w:tblCellMar>
    </w:tblPr>
    <w:tcPr>
      <w:vAlign w:val="center"/>
    </w:tcPr>
    <w:tblStylePr w:type="firstRow">
      <w:pPr>
        <w:jc w:val="center"/>
      </w:pPr>
      <w:rPr>
        <w:rFonts w:ascii="Arial" w:hAnsi="Arial"/>
        <w:b/>
        <w:sz w:val="20"/>
      </w:rPr>
      <w:tblPr/>
      <w:trPr>
        <w:tblHeader/>
      </w:trPr>
      <w:tcPr>
        <w:vAlign w:val="bottom"/>
      </w:tcPr>
    </w:tblStylePr>
    <w:tblStylePr w:type="firstCol">
      <w:pPr>
        <w:jc w:val="center"/>
      </w:pPr>
    </w:tblStylePr>
    <w:tblStylePr w:type="band1Horz">
      <w:pPr>
        <w:jc w:val="center"/>
      </w:pPr>
      <w:tblPr/>
      <w:tcPr>
        <w:shd w:val="clear" w:color="auto" w:fill="CBD0DF"/>
      </w:tcPr>
    </w:tblStylePr>
  </w:style>
  <w:style w:type="table" w:customStyle="1" w:styleId="TableStyle-TasksDeliverGrey">
    <w:name w:val="Table Style-Tasks/Deliver Grey"/>
    <w:basedOn w:val="TableNormal"/>
    <w:rsid w:val="00300927"/>
    <w:rPr>
      <w:rFonts w:ascii="Arial" w:eastAsia="MS Mincho" w:hAnsi="Arial"/>
    </w:rPr>
    <w:tblPr>
      <w:tblStyleRowBandSize w:val="1"/>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tblStylePr w:type="firstRow">
      <w:pPr>
        <w:jc w:val="center"/>
      </w:pPr>
      <w:rPr>
        <w:rFonts w:ascii="Arial" w:hAnsi="Arial"/>
        <w:b/>
        <w:sz w:val="24"/>
      </w:rPr>
      <w:tblPr/>
      <w:tcPr>
        <w:tcBorders>
          <w:bottom w:val="single" w:sz="12" w:space="0" w:color="auto"/>
          <w:insideH w:val="nil"/>
        </w:tcBorders>
        <w:shd w:val="clear" w:color="auto" w:fill="C0C0C0"/>
        <w:vAlign w:val="center"/>
      </w:tcPr>
    </w:tblStylePr>
    <w:tblStylePr w:type="band1Horz">
      <w:pPr>
        <w:jc w:val="left"/>
      </w:pPr>
      <w:rPr>
        <w:rFonts w:ascii="Arial" w:hAnsi="Arial"/>
        <w:b w:val="0"/>
        <w:i w:val="0"/>
        <w:sz w:val="24"/>
      </w:rPr>
      <w:tblPr/>
      <w:tcPr>
        <w:tcBorders>
          <w:bottom w:val="single" w:sz="8" w:space="0" w:color="auto"/>
        </w:tcBorders>
        <w:shd w:val="clear" w:color="auto" w:fill="C0C0C0"/>
      </w:tcPr>
    </w:tblStylePr>
    <w:tblStylePr w:type="band2Horz">
      <w:pPr>
        <w:jc w:val="left"/>
      </w:pPr>
      <w:rPr>
        <w:rFonts w:ascii="Arial" w:hAnsi="Arial"/>
        <w:sz w:val="20"/>
      </w:rPr>
      <w:tblPr/>
      <w:tcPr>
        <w:tcBorders>
          <w:insideH w:val="single" w:sz="8" w:space="0" w:color="auto"/>
          <w:insideV w:val="single" w:sz="8" w:space="0" w:color="auto"/>
        </w:tcBorders>
      </w:tcPr>
    </w:tblStylePr>
  </w:style>
  <w:style w:type="table" w:customStyle="1" w:styleId="TableStyle-TasksDeliverLtBlue">
    <w:name w:val="Table Style-Tasks/Deliver Lt Blue"/>
    <w:basedOn w:val="TableNormal"/>
    <w:rsid w:val="00300927"/>
    <w:rPr>
      <w:rFonts w:ascii="Arial" w:eastAsia="MS Mincho" w:hAnsi="Arial"/>
    </w:rPr>
    <w:tblPr>
      <w:tblStyleRowBandSize w:val="1"/>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tblStylePr w:type="firstRow">
      <w:pPr>
        <w:jc w:val="center"/>
      </w:pPr>
      <w:rPr>
        <w:b/>
      </w:rPr>
      <w:tblPr/>
      <w:tcPr>
        <w:tcBorders>
          <w:bottom w:val="single" w:sz="12" w:space="0" w:color="auto"/>
        </w:tcBorders>
        <w:shd w:val="clear" w:color="auto" w:fill="CBD0DF"/>
        <w:vAlign w:val="center"/>
      </w:tcPr>
    </w:tblStylePr>
    <w:tblStylePr w:type="band1Horz">
      <w:pPr>
        <w:jc w:val="left"/>
      </w:pPr>
      <w:tblPr/>
      <w:tcPr>
        <w:shd w:val="clear" w:color="auto" w:fill="CBD0DF"/>
      </w:tcPr>
    </w:tblStylePr>
    <w:tblStylePr w:type="band2Horz">
      <w:pPr>
        <w:jc w:val="left"/>
      </w:pPr>
    </w:tblStylePr>
  </w:style>
  <w:style w:type="character" w:customStyle="1" w:styleId="LNormalChar1">
    <w:name w:val="LNormal Char1"/>
    <w:basedOn w:val="DefaultParagraphFont"/>
    <w:link w:val="LNormal"/>
    <w:locked/>
    <w:rsid w:val="00BB74B4"/>
    <w:rPr>
      <w:rFonts w:asciiTheme="minorHAnsi" w:eastAsiaTheme="minorHAnsi" w:hAnsiTheme="minorHAnsi" w:cstheme="minorBidi"/>
      <w:color w:val="000000"/>
    </w:rPr>
  </w:style>
  <w:style w:type="paragraph" w:customStyle="1" w:styleId="LNormal">
    <w:name w:val="LNormal"/>
    <w:basedOn w:val="Normal"/>
    <w:link w:val="LNormalChar1"/>
    <w:rsid w:val="00BB74B4"/>
    <w:pPr>
      <w:spacing w:after="240" w:line="276" w:lineRule="auto"/>
    </w:pPr>
    <w:rPr>
      <w:rFonts w:asciiTheme="minorHAnsi" w:eastAsiaTheme="minorHAnsi" w:hAnsiTheme="minorHAnsi" w:cstheme="minorBidi"/>
      <w:color w:val="000000"/>
      <w:sz w:val="20"/>
      <w:szCs w:val="20"/>
    </w:rPr>
  </w:style>
  <w:style w:type="paragraph" w:customStyle="1" w:styleId="RFPHeading1">
    <w:name w:val="RFP Heading 1"/>
    <w:basedOn w:val="Heading1"/>
    <w:autoRedefine/>
    <w:rsid w:val="00BB74B4"/>
    <w:pPr>
      <w:numPr>
        <w:ilvl w:val="1"/>
        <w:numId w:val="23"/>
      </w:numPr>
      <w:spacing w:before="360" w:after="0"/>
    </w:pPr>
    <w:rPr>
      <w:bCs/>
      <w:caps/>
      <w:sz w:val="24"/>
      <w:szCs w:val="24"/>
    </w:rPr>
  </w:style>
  <w:style w:type="paragraph" w:customStyle="1" w:styleId="RFPHeading2">
    <w:name w:val="RFP Heading 2"/>
    <w:basedOn w:val="Heading2"/>
    <w:autoRedefine/>
    <w:rsid w:val="00BB74B4"/>
    <w:pPr>
      <w:numPr>
        <w:ilvl w:val="0"/>
        <w:numId w:val="23"/>
      </w:numPr>
      <w:spacing w:before="120"/>
    </w:pPr>
    <w:rPr>
      <w:rFonts w:ascii="Times New Roman" w:hAnsi="Times New Roman"/>
      <w:bCs/>
      <w:iCs/>
      <w:snapToGrid/>
      <w:color w:val="000000"/>
      <w:spacing w:val="0"/>
      <w:sz w:val="24"/>
      <w:szCs w:val="24"/>
    </w:rPr>
  </w:style>
  <w:style w:type="numbering" w:customStyle="1" w:styleId="Bullets1">
    <w:name w:val="Bullets1"/>
    <w:basedOn w:val="NoList"/>
    <w:semiHidden/>
    <w:rsid w:val="00BB74B4"/>
  </w:style>
  <w:style w:type="paragraph" w:customStyle="1" w:styleId="TableText0">
    <w:name w:val="TableText"/>
    <w:basedOn w:val="Normal"/>
    <w:rsid w:val="00BB74B4"/>
    <w:pPr>
      <w:keepNext/>
      <w:suppressAutoHyphens/>
      <w:spacing w:before="40" w:after="40"/>
    </w:pPr>
    <w:rPr>
      <w:rFonts w:cs="Times New Roman"/>
      <w:color w:val="000000"/>
      <w:sz w:val="20"/>
      <w:szCs w:val="20"/>
    </w:rPr>
  </w:style>
  <w:style w:type="paragraph" w:styleId="BodyTextIndent2">
    <w:name w:val="Body Text Indent 2"/>
    <w:basedOn w:val="Normal"/>
    <w:link w:val="BodyTextIndent2Char"/>
    <w:uiPriority w:val="99"/>
    <w:semiHidden/>
    <w:unhideWhenUsed/>
    <w:locked/>
    <w:rsid w:val="003C180C"/>
    <w:pPr>
      <w:spacing w:line="480" w:lineRule="auto"/>
      <w:ind w:left="360"/>
    </w:pPr>
  </w:style>
  <w:style w:type="character" w:customStyle="1" w:styleId="BodyTextIndent2Char">
    <w:name w:val="Body Text Indent 2 Char"/>
    <w:basedOn w:val="DefaultParagraphFont"/>
    <w:link w:val="BodyTextIndent2"/>
    <w:uiPriority w:val="99"/>
    <w:semiHidden/>
    <w:rsid w:val="003C180C"/>
    <w:rPr>
      <w:rFonts w:ascii="Arial" w:hAnsi="Arial" w:cs="Arial"/>
      <w:sz w:val="22"/>
      <w:szCs w:val="22"/>
    </w:rPr>
  </w:style>
  <w:style w:type="paragraph" w:customStyle="1" w:styleId="Default">
    <w:name w:val="Default"/>
    <w:rsid w:val="003C180C"/>
    <w:pPr>
      <w:autoSpaceDE w:val="0"/>
      <w:autoSpaceDN w:val="0"/>
      <w:adjustRightInd w:val="0"/>
    </w:pPr>
    <w:rPr>
      <w:rFonts w:eastAsiaTheme="minorHAnsi"/>
      <w:color w:val="000000"/>
      <w:sz w:val="24"/>
      <w:szCs w:val="24"/>
    </w:rPr>
  </w:style>
  <w:style w:type="character" w:customStyle="1" w:styleId="content1">
    <w:name w:val="content1"/>
    <w:basedOn w:val="DefaultParagraphFont"/>
    <w:rsid w:val="003C180C"/>
    <w:rPr>
      <w:rFonts w:ascii="Arial" w:hAnsi="Arial" w:cs="Arial" w:hint="default"/>
      <w:strike w:val="0"/>
      <w:dstrike w:val="0"/>
      <w:color w:val="525051"/>
      <w:sz w:val="20"/>
      <w:szCs w:val="20"/>
      <w:u w:val="none"/>
      <w:effect w:val="none"/>
    </w:rPr>
  </w:style>
  <w:style w:type="paragraph" w:styleId="BodyText3">
    <w:name w:val="Body Text 3"/>
    <w:basedOn w:val="Normal"/>
    <w:link w:val="BodyText3Char"/>
    <w:uiPriority w:val="99"/>
    <w:semiHidden/>
    <w:unhideWhenUsed/>
    <w:locked/>
    <w:rsid w:val="003C180C"/>
    <w:rPr>
      <w:sz w:val="16"/>
      <w:szCs w:val="16"/>
    </w:rPr>
  </w:style>
  <w:style w:type="character" w:customStyle="1" w:styleId="BodyText3Char">
    <w:name w:val="Body Text 3 Char"/>
    <w:basedOn w:val="DefaultParagraphFont"/>
    <w:link w:val="BodyText3"/>
    <w:uiPriority w:val="99"/>
    <w:semiHidden/>
    <w:rsid w:val="003C180C"/>
    <w:rPr>
      <w:rFonts w:ascii="Arial" w:hAnsi="Arial" w:cs="Arial"/>
      <w:sz w:val="16"/>
      <w:szCs w:val="16"/>
    </w:rPr>
  </w:style>
  <w:style w:type="paragraph" w:styleId="Title">
    <w:name w:val="Title"/>
    <w:aliases w:val="ti"/>
    <w:basedOn w:val="Normal"/>
    <w:link w:val="TitleChar"/>
    <w:qFormat/>
    <w:locked/>
    <w:rsid w:val="003C180C"/>
    <w:pPr>
      <w:spacing w:after="0"/>
      <w:ind w:right="180"/>
      <w:jc w:val="center"/>
    </w:pPr>
    <w:rPr>
      <w:rFonts w:cs="Times New Roman"/>
      <w:b/>
      <w:sz w:val="44"/>
      <w:szCs w:val="20"/>
    </w:rPr>
  </w:style>
  <w:style w:type="character" w:customStyle="1" w:styleId="TitleChar">
    <w:name w:val="Title Char"/>
    <w:aliases w:val="ti Char"/>
    <w:basedOn w:val="DefaultParagraphFont"/>
    <w:link w:val="Title"/>
    <w:rsid w:val="003C180C"/>
    <w:rPr>
      <w:rFonts w:ascii="Arial" w:hAnsi="Arial"/>
      <w:b/>
      <w:sz w:val="44"/>
    </w:rPr>
  </w:style>
  <w:style w:type="paragraph" w:styleId="BodyText2">
    <w:name w:val="Body Text 2"/>
    <w:basedOn w:val="Normal"/>
    <w:link w:val="BodyText2Char"/>
    <w:uiPriority w:val="99"/>
    <w:semiHidden/>
    <w:unhideWhenUsed/>
    <w:locked/>
    <w:rsid w:val="003C180C"/>
    <w:pPr>
      <w:spacing w:line="480" w:lineRule="auto"/>
    </w:pPr>
  </w:style>
  <w:style w:type="character" w:customStyle="1" w:styleId="BodyText2Char">
    <w:name w:val="Body Text 2 Char"/>
    <w:basedOn w:val="DefaultParagraphFont"/>
    <w:link w:val="BodyText2"/>
    <w:uiPriority w:val="99"/>
    <w:semiHidden/>
    <w:rsid w:val="003C180C"/>
    <w:rPr>
      <w:rFonts w:ascii="Arial" w:hAnsi="Arial" w:cs="Arial"/>
      <w:sz w:val="22"/>
      <w:szCs w:val="22"/>
    </w:rPr>
  </w:style>
  <w:style w:type="paragraph" w:customStyle="1" w:styleId="FigureX">
    <w:name w:val="Figure X"/>
    <w:basedOn w:val="FigureNumberedList"/>
    <w:link w:val="FigureXChar"/>
    <w:qFormat/>
    <w:rsid w:val="003C180C"/>
    <w:pPr>
      <w:numPr>
        <w:numId w:val="0"/>
      </w:numPr>
      <w:tabs>
        <w:tab w:val="num" w:pos="720"/>
      </w:tabs>
      <w:ind w:left="720" w:hanging="533"/>
    </w:pPr>
    <w:rPr>
      <w:rFonts w:eastAsia="MS Mincho"/>
    </w:rPr>
  </w:style>
  <w:style w:type="character" w:customStyle="1" w:styleId="FigureXChar">
    <w:name w:val="Figure X Char"/>
    <w:basedOn w:val="DefaultParagraphFont"/>
    <w:link w:val="FigureX"/>
    <w:rsid w:val="003C180C"/>
    <w:rPr>
      <w:rFonts w:ascii="Arial" w:eastAsia="MS Mincho" w:hAnsi="Arial" w:cs="Arial"/>
      <w:b/>
      <w:szCs w:val="22"/>
    </w:rPr>
  </w:style>
  <w:style w:type="paragraph" w:customStyle="1" w:styleId="NormalParagraph">
    <w:name w:val="Normal Paragraph"/>
    <w:basedOn w:val="Normal"/>
    <w:link w:val="NormalParagraphChar"/>
    <w:rsid w:val="003C180C"/>
    <w:pPr>
      <w:spacing w:before="200" w:after="0" w:line="240" w:lineRule="atLeast"/>
      <w:jc w:val="both"/>
    </w:pPr>
    <w:rPr>
      <w:rFonts w:eastAsia="MS Mincho" w:cs="Times New Roman"/>
      <w:szCs w:val="20"/>
    </w:rPr>
  </w:style>
  <w:style w:type="character" w:customStyle="1" w:styleId="NormalParagraphChar">
    <w:name w:val="Normal Paragraph Char"/>
    <w:basedOn w:val="DefaultParagraphFont"/>
    <w:link w:val="NormalParagraph"/>
    <w:rsid w:val="003C180C"/>
    <w:rPr>
      <w:rFonts w:ascii="Arial" w:eastAsia="MS Mincho" w:hAnsi="Arial"/>
      <w:sz w:val="22"/>
    </w:rPr>
  </w:style>
  <w:style w:type="paragraph" w:customStyle="1" w:styleId="NormalParagraph2">
    <w:name w:val="Normal Paragraph 2"/>
    <w:basedOn w:val="NormalParagraph"/>
    <w:link w:val="NormalParagraph2Char"/>
    <w:rsid w:val="003C180C"/>
    <w:pPr>
      <w:spacing w:before="0"/>
    </w:pPr>
  </w:style>
  <w:style w:type="character" w:customStyle="1" w:styleId="NormalParagraph2Char">
    <w:name w:val="Normal Paragraph 2 Char"/>
    <w:basedOn w:val="NormalParagraphChar"/>
    <w:link w:val="NormalParagraph2"/>
    <w:locked/>
    <w:rsid w:val="003C180C"/>
    <w:rPr>
      <w:rFonts w:ascii="Arial" w:eastAsia="MS Mincho" w:hAnsi="Arial"/>
      <w:sz w:val="22"/>
    </w:rPr>
  </w:style>
  <w:style w:type="paragraph" w:customStyle="1" w:styleId="Bullet1">
    <w:name w:val="Bullet 1"/>
    <w:aliases w:val="b1"/>
    <w:link w:val="Bullet1Char0"/>
    <w:rsid w:val="003C180C"/>
    <w:pPr>
      <w:widowControl w:val="0"/>
      <w:numPr>
        <w:numId w:val="24"/>
      </w:numPr>
      <w:tabs>
        <w:tab w:val="clear" w:pos="1080"/>
        <w:tab w:val="num" w:pos="720"/>
      </w:tabs>
      <w:spacing w:before="120"/>
      <w:ind w:left="720" w:right="360"/>
      <w:jc w:val="both"/>
    </w:pPr>
    <w:rPr>
      <w:rFonts w:ascii="Arial" w:hAnsi="Arial"/>
      <w:sz w:val="22"/>
    </w:rPr>
  </w:style>
  <w:style w:type="character" w:customStyle="1" w:styleId="Bullet1Char0">
    <w:name w:val="Bullet 1 Char"/>
    <w:basedOn w:val="DefaultParagraphFont"/>
    <w:link w:val="Bullet1"/>
    <w:rsid w:val="003C180C"/>
    <w:rPr>
      <w:rFonts w:ascii="Arial" w:hAnsi="Arial"/>
      <w:sz w:val="22"/>
    </w:rPr>
  </w:style>
  <w:style w:type="paragraph" w:customStyle="1" w:styleId="CSC-L1Body">
    <w:name w:val="CSC-L1_Body"/>
    <w:basedOn w:val="Normal"/>
    <w:rsid w:val="003C180C"/>
    <w:pPr>
      <w:spacing w:before="80"/>
    </w:pPr>
    <w:rPr>
      <w:rFonts w:cs="Times New Roman"/>
      <w:szCs w:val="16"/>
    </w:rPr>
  </w:style>
  <w:style w:type="paragraph" w:customStyle="1" w:styleId="alphalist">
    <w:name w:val="alpha list"/>
    <w:basedOn w:val="Normal"/>
    <w:rsid w:val="003C180C"/>
    <w:pPr>
      <w:tabs>
        <w:tab w:val="num" w:pos="720"/>
      </w:tabs>
      <w:spacing w:before="120" w:after="0"/>
      <w:ind w:left="720" w:hanging="360"/>
    </w:pPr>
  </w:style>
  <w:style w:type="character" w:customStyle="1" w:styleId="StylePatternClearCustomColorRGB191191191">
    <w:name w:val="Style Pattern: Clear (Custom Color(RGB(191191191)))"/>
    <w:rsid w:val="003C180C"/>
    <w:rPr>
      <w:bdr w:val="none" w:sz="0" w:space="0" w:color="auto"/>
      <w:shd w:val="clear" w:color="auto" w:fill="auto"/>
    </w:rPr>
  </w:style>
  <w:style w:type="paragraph" w:customStyle="1" w:styleId="CSC-L1ListBullet">
    <w:name w:val="CSC-L1_List_Bullet"/>
    <w:basedOn w:val="Normal"/>
    <w:rsid w:val="003C180C"/>
    <w:pPr>
      <w:numPr>
        <w:numId w:val="25"/>
      </w:numPr>
      <w:spacing w:after="60"/>
    </w:pPr>
    <w:rPr>
      <w:rFonts w:cs="Times New Roman"/>
      <w:szCs w:val="16"/>
    </w:rPr>
  </w:style>
  <w:style w:type="character" w:customStyle="1" w:styleId="TableBullet1Char">
    <w:name w:val="Table Bullet1 Char"/>
    <w:basedOn w:val="DefaultParagraphFont"/>
    <w:link w:val="TableBullet1"/>
    <w:rsid w:val="003C180C"/>
    <w:rPr>
      <w:rFonts w:ascii="Arial" w:hAnsi="Arial" w:cs="Arial"/>
      <w:szCs w:val="22"/>
    </w:rPr>
  </w:style>
  <w:style w:type="paragraph" w:customStyle="1" w:styleId="bullet16">
    <w:name w:val="bullet1"/>
    <w:basedOn w:val="Normal"/>
    <w:uiPriority w:val="99"/>
    <w:rsid w:val="003C180C"/>
    <w:pPr>
      <w:spacing w:before="100" w:beforeAutospacing="1" w:after="100" w:afterAutospacing="1"/>
    </w:pPr>
    <w:rPr>
      <w:rFonts w:ascii="Times New Roman" w:eastAsiaTheme="minorHAnsi" w:hAnsi="Times New Roman" w:cs="Times New Roman"/>
      <w:sz w:val="24"/>
      <w:szCs w:val="24"/>
    </w:rPr>
  </w:style>
  <w:style w:type="character" w:customStyle="1" w:styleId="googqs-tidbit-0">
    <w:name w:val="goog_qs-tidbit-0"/>
    <w:basedOn w:val="DefaultParagraphFont"/>
    <w:rsid w:val="003C180C"/>
  </w:style>
  <w:style w:type="paragraph" w:customStyle="1" w:styleId="Table2">
    <w:name w:val="Table 2"/>
    <w:basedOn w:val="Normal"/>
    <w:next w:val="Normal"/>
    <w:rsid w:val="00B541BE"/>
    <w:pPr>
      <w:numPr>
        <w:numId w:val="26"/>
      </w:numPr>
      <w:spacing w:after="0"/>
    </w:pPr>
    <w:rPr>
      <w:rFonts w:ascii="Times New Roman" w:hAnsi="Times New Roman" w:cs="Times New Roman"/>
      <w:sz w:val="24"/>
      <w:szCs w:val="24"/>
    </w:rPr>
  </w:style>
  <w:style w:type="character" w:customStyle="1" w:styleId="apple-converted-space">
    <w:name w:val="apple-converted-space"/>
    <w:basedOn w:val="DefaultParagraphFont"/>
    <w:rsid w:val="005B3F88"/>
  </w:style>
  <w:style w:type="character" w:customStyle="1" w:styleId="st1">
    <w:name w:val="st1"/>
    <w:basedOn w:val="DefaultParagraphFont"/>
    <w:rsid w:val="007B7B73"/>
  </w:style>
  <w:style w:type="paragraph" w:styleId="Revision">
    <w:name w:val="Revision"/>
    <w:hidden/>
    <w:uiPriority w:val="99"/>
    <w:semiHidden/>
    <w:rsid w:val="00730EB9"/>
    <w:rPr>
      <w:rFonts w:ascii="Arial" w:hAnsi="Arial" w:cs="Arial"/>
      <w:sz w:val="22"/>
      <w:szCs w:val="22"/>
    </w:rPr>
  </w:style>
  <w:style w:type="table" w:customStyle="1" w:styleId="MediumShading2-Accent11">
    <w:name w:val="Medium Shading 2 - Accent 11"/>
    <w:basedOn w:val="TableNormal"/>
    <w:uiPriority w:val="64"/>
    <w:rsid w:val="00935B7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Shading-Accent1">
    <w:name w:val="Colorful Shading Accent 1"/>
    <w:basedOn w:val="TableNormal"/>
    <w:uiPriority w:val="71"/>
    <w:rsid w:val="00935B7C"/>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Grid-Accent1">
    <w:name w:val="Colorful Grid Accent 1"/>
    <w:basedOn w:val="TableNormal"/>
    <w:uiPriority w:val="73"/>
    <w:rsid w:val="00935B7C"/>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OutlineLevel1">
    <w:name w:val="Outline Level 1"/>
    <w:basedOn w:val="Normal"/>
    <w:rsid w:val="00853C83"/>
    <w:pPr>
      <w:numPr>
        <w:numId w:val="27"/>
      </w:numPr>
      <w:spacing w:before="120" w:after="0"/>
    </w:pPr>
    <w:rPr>
      <w:rFonts w:ascii="Calibri" w:hAnsi="Calibri"/>
      <w:b/>
    </w:rPr>
  </w:style>
  <w:style w:type="paragraph" w:customStyle="1" w:styleId="OutlineLevel2">
    <w:name w:val="Outline Level 2"/>
    <w:basedOn w:val="Normal"/>
    <w:link w:val="OutlineLevel2Char"/>
    <w:uiPriority w:val="99"/>
    <w:rsid w:val="00853C83"/>
    <w:pPr>
      <w:numPr>
        <w:ilvl w:val="1"/>
        <w:numId w:val="27"/>
      </w:numPr>
      <w:spacing w:before="120" w:after="0"/>
    </w:pPr>
    <w:rPr>
      <w:rFonts w:ascii="Calibri" w:hAnsi="Calibri"/>
    </w:rPr>
  </w:style>
  <w:style w:type="paragraph" w:customStyle="1" w:styleId="OutlineLevel3">
    <w:name w:val="Outline Level 3"/>
    <w:basedOn w:val="OutlineLevel2"/>
    <w:link w:val="OutlineLevel3Char"/>
    <w:uiPriority w:val="99"/>
    <w:rsid w:val="00853C83"/>
    <w:pPr>
      <w:numPr>
        <w:ilvl w:val="2"/>
      </w:numPr>
      <w:tabs>
        <w:tab w:val="clear" w:pos="2664"/>
        <w:tab w:val="num" w:pos="720"/>
      </w:tabs>
      <w:spacing w:after="120"/>
      <w:ind w:left="720" w:hanging="360"/>
    </w:pPr>
  </w:style>
  <w:style w:type="character" w:customStyle="1" w:styleId="OutlineLevel2Char">
    <w:name w:val="Outline Level 2 Char"/>
    <w:basedOn w:val="DefaultParagraphFont"/>
    <w:link w:val="OutlineLevel2"/>
    <w:uiPriority w:val="99"/>
    <w:locked/>
    <w:rsid w:val="00853C83"/>
    <w:rPr>
      <w:rFonts w:ascii="Calibri" w:hAnsi="Calibri" w:cs="Arial"/>
      <w:sz w:val="22"/>
      <w:szCs w:val="22"/>
    </w:rPr>
  </w:style>
  <w:style w:type="paragraph" w:customStyle="1" w:styleId="NormalArial">
    <w:name w:val="Normal + Arial"/>
    <w:aliases w:val="10 pt,Bold"/>
    <w:basedOn w:val="Normal"/>
    <w:link w:val="NormalArialChar"/>
    <w:uiPriority w:val="99"/>
    <w:rsid w:val="00853C83"/>
    <w:pPr>
      <w:numPr>
        <w:ilvl w:val="1"/>
        <w:numId w:val="28"/>
      </w:numPr>
      <w:spacing w:before="120" w:after="0"/>
    </w:pPr>
    <w:rPr>
      <w:rFonts w:ascii="Times New Roman" w:hAnsi="Times New Roman" w:cs="Times New Roman"/>
      <w:b/>
      <w:sz w:val="24"/>
      <w:szCs w:val="24"/>
    </w:rPr>
  </w:style>
  <w:style w:type="character" w:customStyle="1" w:styleId="NormalArialChar">
    <w:name w:val="Normal + Arial Char"/>
    <w:aliases w:val="10 pt Char,Bold Char"/>
    <w:basedOn w:val="DefaultParagraphFont"/>
    <w:link w:val="NormalArial"/>
    <w:uiPriority w:val="99"/>
    <w:locked/>
    <w:rsid w:val="00853C83"/>
    <w:rPr>
      <w:b/>
      <w:sz w:val="24"/>
      <w:szCs w:val="24"/>
    </w:rPr>
  </w:style>
  <w:style w:type="paragraph" w:customStyle="1" w:styleId="NumberStyle">
    <w:name w:val="NumberStyle"/>
    <w:basedOn w:val="Normal"/>
    <w:qFormat/>
    <w:rsid w:val="009E4D93"/>
    <w:pPr>
      <w:numPr>
        <w:numId w:val="29"/>
      </w:numPr>
      <w:spacing w:before="120"/>
    </w:pPr>
    <w:rPr>
      <w:rFonts w:ascii="Times New Roman" w:hAnsi="Times New Roman" w:cs="Times New Roman"/>
      <w:sz w:val="24"/>
      <w:szCs w:val="24"/>
    </w:rPr>
  </w:style>
  <w:style w:type="paragraph" w:customStyle="1" w:styleId="NormalSpacing">
    <w:name w:val="Normal Spacing"/>
    <w:basedOn w:val="Normal"/>
    <w:rsid w:val="009E4D93"/>
    <w:pPr>
      <w:spacing w:after="0"/>
    </w:pPr>
    <w:rPr>
      <w:rFonts w:ascii="Century Schoolbook" w:hAnsi="Century Schoolbook" w:cs="Times New Roman"/>
      <w:sz w:val="24"/>
      <w:szCs w:val="20"/>
    </w:rPr>
  </w:style>
  <w:style w:type="character" w:customStyle="1" w:styleId="CharacterStyle2">
    <w:name w:val="Character Style 2"/>
    <w:uiPriority w:val="99"/>
    <w:rsid w:val="009E4D93"/>
    <w:rPr>
      <w:sz w:val="22"/>
    </w:rPr>
  </w:style>
  <w:style w:type="character" w:customStyle="1" w:styleId="OutlineLevel3Char">
    <w:name w:val="Outline Level 3 Char"/>
    <w:basedOn w:val="ListParagraphChar"/>
    <w:link w:val="OutlineLevel3"/>
    <w:uiPriority w:val="99"/>
    <w:locked/>
    <w:rsid w:val="00D13721"/>
    <w:rPr>
      <w:rFonts w:ascii="Calibri" w:eastAsia="MS Mincho" w:hAnsi="Calibri" w:cs="Arial"/>
      <w:sz w:val="22"/>
      <w:szCs w:val="22"/>
    </w:rPr>
  </w:style>
  <w:style w:type="paragraph" w:styleId="DocumentMap">
    <w:name w:val="Document Map"/>
    <w:basedOn w:val="Normal"/>
    <w:link w:val="DocumentMapChar"/>
    <w:uiPriority w:val="99"/>
    <w:semiHidden/>
    <w:unhideWhenUsed/>
    <w:locked/>
    <w:rsid w:val="00240318"/>
    <w:pPr>
      <w:spacing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240318"/>
    <w:rPr>
      <w:rFonts w:ascii="Lucida Grande" w:hAnsi="Lucida Grande" w:cs="Lucida Grande"/>
      <w:sz w:val="24"/>
      <w:szCs w:val="24"/>
    </w:rPr>
  </w:style>
  <w:style w:type="paragraph" w:styleId="Index9">
    <w:name w:val="index 9"/>
    <w:basedOn w:val="Normal"/>
    <w:next w:val="Normal"/>
    <w:autoRedefine/>
    <w:locked/>
    <w:rsid w:val="00D93A3A"/>
    <w:pPr>
      <w:spacing w:after="0"/>
      <w:ind w:left="720" w:hanging="240"/>
      <w:jc w:val="center"/>
    </w:pPr>
    <w:rPr>
      <w:rFonts w:ascii="Times New Roman" w:hAnsi="Times New Roman" w:cs="Times New Roman"/>
      <w:sz w:val="24"/>
      <w:szCs w:val="24"/>
    </w:rPr>
  </w:style>
  <w:style w:type="character" w:customStyle="1" w:styleId="TableTextBoldChar">
    <w:name w:val="Table Text Bold Char"/>
    <w:basedOn w:val="TableTextChar"/>
    <w:link w:val="TableTextBold"/>
    <w:rsid w:val="00D93A3A"/>
    <w:rPr>
      <w:rFonts w:ascii="Arial" w:hAnsi="Arial" w:cs="Arial"/>
      <w:b/>
      <w:szCs w:val="22"/>
    </w:rPr>
  </w:style>
  <w:style w:type="paragraph" w:customStyle="1" w:styleId="StyleNum-Heading510ptNotBoldNotItalic">
    <w:name w:val="Style Num-Heading 5 + 10 pt Not Bold Not Italic"/>
    <w:basedOn w:val="Num-Heading5"/>
    <w:link w:val="StyleNum-Heading510ptNotBoldNotItalicChar"/>
    <w:rsid w:val="00D93A3A"/>
    <w:rPr>
      <w:i w:val="0"/>
      <w:sz w:val="20"/>
    </w:rPr>
  </w:style>
  <w:style w:type="character" w:customStyle="1" w:styleId="StyleNum-Heading510ptNotBoldNotItalicChar">
    <w:name w:val="Style Num-Heading 5 + 10 pt Not Bold Not Italic Char"/>
    <w:basedOn w:val="DefaultParagraphFont"/>
    <w:link w:val="StyleNum-Heading510ptNotBoldNotItalic"/>
    <w:rsid w:val="00D93A3A"/>
    <w:rPr>
      <w:rFonts w:ascii="Arial" w:hAnsi="Arial" w:cs="Arial"/>
      <w:b/>
      <w:szCs w:val="22"/>
      <w:u w:val="single"/>
    </w:rPr>
  </w:style>
  <w:style w:type="paragraph" w:customStyle="1" w:styleId="Title3">
    <w:name w:val="Title3"/>
    <w:basedOn w:val="Num-Heading3"/>
    <w:link w:val="Title3Char"/>
    <w:qFormat/>
    <w:rsid w:val="00D93A3A"/>
    <w:rPr>
      <w:bCs/>
      <w:sz w:val="22"/>
    </w:rPr>
  </w:style>
  <w:style w:type="paragraph" w:customStyle="1" w:styleId="Title4">
    <w:name w:val="Title4"/>
    <w:basedOn w:val="Num-Heading4"/>
    <w:link w:val="Title4Char"/>
    <w:qFormat/>
    <w:rsid w:val="00D93A3A"/>
    <w:rPr>
      <w:bCs/>
      <w:iCs/>
      <w:sz w:val="22"/>
      <w:lang w:val="en-US"/>
    </w:rPr>
  </w:style>
  <w:style w:type="character" w:customStyle="1" w:styleId="Title3Char">
    <w:name w:val="Title3 Char"/>
    <w:basedOn w:val="Num-Heading3Char"/>
    <w:link w:val="Title3"/>
    <w:rsid w:val="00D93A3A"/>
    <w:rPr>
      <w:rFonts w:ascii="Arial" w:hAnsi="Arial" w:cs="Arial"/>
      <w:b/>
      <w:bCs/>
      <w:sz w:val="22"/>
      <w:szCs w:val="22"/>
    </w:rPr>
  </w:style>
  <w:style w:type="character" w:customStyle="1" w:styleId="Title4Char">
    <w:name w:val="Title4 Char"/>
    <w:basedOn w:val="Num-Heading4Char"/>
    <w:link w:val="Title4"/>
    <w:rsid w:val="00D93A3A"/>
    <w:rPr>
      <w:rFonts w:ascii="Arial" w:hAnsi="Arial" w:cs="Arial"/>
      <w:b/>
      <w:bCs/>
      <w:i/>
      <w:iCs/>
      <w:sz w:val="22"/>
      <w:szCs w:val="22"/>
      <w:lang w:val="en-GB"/>
    </w:rPr>
  </w:style>
  <w:style w:type="character" w:customStyle="1" w:styleId="NoSpacingChar">
    <w:name w:val="No Spacing Char"/>
    <w:basedOn w:val="DefaultParagraphFont"/>
    <w:link w:val="NoSpacing"/>
    <w:uiPriority w:val="99"/>
    <w:rsid w:val="00A52967"/>
    <w:rPr>
      <w:rFonts w:ascii="Arial" w:eastAsia="MS Mincho" w:hAnsi="Arial" w:cs="Arial"/>
      <w:sz w:val="22"/>
      <w:szCs w:val="22"/>
    </w:rPr>
  </w:style>
  <w:style w:type="paragraph" w:customStyle="1" w:styleId="Requirements">
    <w:name w:val="Requirements"/>
    <w:basedOn w:val="Normal"/>
    <w:rsid w:val="00A52967"/>
    <w:pPr>
      <w:numPr>
        <w:ilvl w:val="4"/>
        <w:numId w:val="30"/>
      </w:numPr>
      <w:spacing w:before="120" w:line="276" w:lineRule="auto"/>
    </w:pPr>
    <w:rPr>
      <w:rFonts w:cs="Times New Roman"/>
      <w:sz w:val="20"/>
      <w:szCs w:val="20"/>
    </w:rPr>
  </w:style>
  <w:style w:type="paragraph" w:customStyle="1" w:styleId="StateContractorRequirementHeading">
    <w:name w:val="State/Contractor Requirement Heading"/>
    <w:basedOn w:val="Normal"/>
    <w:rsid w:val="00A52967"/>
    <w:pPr>
      <w:numPr>
        <w:ilvl w:val="3"/>
        <w:numId w:val="30"/>
      </w:numPr>
      <w:spacing w:before="120" w:line="276" w:lineRule="auto"/>
    </w:pPr>
    <w:rPr>
      <w:rFonts w:cs="Times New Roman"/>
      <w:noProof/>
      <w:szCs w:val="20"/>
    </w:rPr>
  </w:style>
  <w:style w:type="paragraph" w:customStyle="1" w:styleId="SubBusinessFunction">
    <w:name w:val="Sub Business Function"/>
    <w:basedOn w:val="Normal"/>
    <w:rsid w:val="00A52967"/>
    <w:pPr>
      <w:numPr>
        <w:ilvl w:val="2"/>
        <w:numId w:val="30"/>
      </w:numPr>
      <w:spacing w:before="240" w:line="276" w:lineRule="auto"/>
    </w:pPr>
    <w:rPr>
      <w:rFonts w:cs="Times New Roman"/>
      <w:b/>
      <w:sz w:val="24"/>
      <w:szCs w:val="20"/>
    </w:rPr>
  </w:style>
  <w:style w:type="paragraph" w:customStyle="1" w:styleId="BusinessFunction">
    <w:name w:val="Business Function"/>
    <w:rsid w:val="00A52967"/>
    <w:pPr>
      <w:keepNext/>
      <w:numPr>
        <w:ilvl w:val="1"/>
        <w:numId w:val="30"/>
      </w:numPr>
      <w:spacing w:before="240" w:after="120"/>
    </w:pPr>
    <w:rPr>
      <w:rFonts w:ascii="Arial" w:hAnsi="Arial"/>
      <w:b/>
      <w:noProof/>
      <w:sz w:val="28"/>
    </w:rPr>
  </w:style>
  <w:style w:type="paragraph" w:customStyle="1" w:styleId="BusinessFunctionHeading">
    <w:name w:val="Business Function Heading"/>
    <w:rsid w:val="00A52967"/>
    <w:pPr>
      <w:numPr>
        <w:numId w:val="30"/>
      </w:numPr>
      <w:spacing w:after="240"/>
    </w:pPr>
    <w:rPr>
      <w:rFonts w:ascii="Arial" w:hAnsi="Arial"/>
      <w:b/>
      <w:noProof/>
      <w:sz w:val="32"/>
    </w:rPr>
  </w:style>
  <w:style w:type="paragraph" w:styleId="PlainText">
    <w:name w:val="Plain Text"/>
    <w:basedOn w:val="Normal"/>
    <w:link w:val="PlainTextChar"/>
    <w:uiPriority w:val="99"/>
    <w:unhideWhenUsed/>
    <w:locked/>
    <w:rsid w:val="00CF41B3"/>
    <w:pPr>
      <w:spacing w:after="0"/>
    </w:pPr>
    <w:rPr>
      <w:rFonts w:ascii="Calibri" w:eastAsiaTheme="minorHAnsi" w:hAnsi="Calibri" w:cstheme="minorBidi"/>
      <w:szCs w:val="21"/>
    </w:rPr>
  </w:style>
  <w:style w:type="character" w:customStyle="1" w:styleId="PlainTextChar">
    <w:name w:val="Plain Text Char"/>
    <w:basedOn w:val="DefaultParagraphFont"/>
    <w:link w:val="PlainText"/>
    <w:uiPriority w:val="99"/>
    <w:rsid w:val="00CF41B3"/>
    <w:rPr>
      <w:rFonts w:ascii="Calibri" w:eastAsiaTheme="minorHAnsi" w:hAnsi="Calibri" w:cstheme="minorBidi"/>
      <w:sz w:val="22"/>
      <w:szCs w:val="21"/>
    </w:rPr>
  </w:style>
  <w:style w:type="paragraph" w:customStyle="1" w:styleId="DRMNormal">
    <w:name w:val="DRM Normal"/>
    <w:basedOn w:val="Normal"/>
    <w:rsid w:val="0091161F"/>
    <w:pPr>
      <w:spacing w:after="0"/>
    </w:pPr>
    <w:rPr>
      <w:rFonts w:ascii="Times New Roman" w:hAnsi="Times New Roman" w:cs="Times New Roman"/>
      <w:sz w:val="24"/>
      <w:szCs w:val="20"/>
    </w:rPr>
  </w:style>
  <w:style w:type="numbering" w:customStyle="1" w:styleId="CurrentList1">
    <w:name w:val="Current List1"/>
    <w:uiPriority w:val="99"/>
    <w:rsid w:val="00A67ED5"/>
    <w:pPr>
      <w:numPr>
        <w:numId w:val="34"/>
      </w:numPr>
    </w:pPr>
  </w:style>
  <w:style w:type="paragraph" w:styleId="ListNumber">
    <w:name w:val="List Number"/>
    <w:basedOn w:val="Normal"/>
    <w:unhideWhenUsed/>
    <w:locked/>
    <w:rsid w:val="005263EE"/>
    <w:pPr>
      <w:numPr>
        <w:numId w:val="35"/>
      </w:numPr>
      <w:contextualSpacing/>
    </w:pPr>
  </w:style>
  <w:style w:type="table" w:styleId="LightShading-Accent5">
    <w:name w:val="Light Shading Accent 5"/>
    <w:basedOn w:val="TableNormal"/>
    <w:uiPriority w:val="60"/>
    <w:rsid w:val="005263EE"/>
    <w:rPr>
      <w:rFonts w:asciiTheme="minorHAnsi" w:eastAsiaTheme="minorHAnsi" w:hAnsiTheme="minorHAnsi" w:cstheme="minorBidi"/>
      <w:color w:val="31849B" w:themeColor="accent5" w:themeShade="BF"/>
      <w:sz w:val="22"/>
      <w:szCs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BodyTextNoIndent">
    <w:name w:val="Body Text No Indent"/>
    <w:basedOn w:val="Normal"/>
    <w:rsid w:val="005263EE"/>
    <w:pPr>
      <w:spacing w:after="240" w:line="276" w:lineRule="auto"/>
    </w:pPr>
    <w:rPr>
      <w:rFonts w:eastAsiaTheme="minorHAnsi"/>
      <w:sz w:val="20"/>
      <w:szCs w:val="20"/>
    </w:rPr>
  </w:style>
  <w:style w:type="paragraph" w:styleId="BlockText">
    <w:name w:val="Block Text"/>
    <w:basedOn w:val="Normal"/>
    <w:locked/>
    <w:rsid w:val="005263EE"/>
    <w:pPr>
      <w:numPr>
        <w:numId w:val="38"/>
      </w:numPr>
      <w:spacing w:after="240" w:line="276" w:lineRule="auto"/>
      <w:ind w:left="1440" w:right="1440" w:firstLine="0"/>
    </w:pPr>
    <w:rPr>
      <w:rFonts w:eastAsia="MS Mincho" w:cs="Times New Roman"/>
      <w:sz w:val="20"/>
      <w:szCs w:val="24"/>
    </w:rPr>
  </w:style>
  <w:style w:type="paragraph" w:customStyle="1" w:styleId="BlockTextFirstIndent">
    <w:name w:val="Block Text First Indent"/>
    <w:basedOn w:val="Normal"/>
    <w:rsid w:val="005263EE"/>
    <w:pPr>
      <w:spacing w:after="240" w:line="276" w:lineRule="auto"/>
      <w:ind w:left="1440" w:right="1440" w:firstLine="720"/>
    </w:pPr>
    <w:rPr>
      <w:rFonts w:eastAsia="MS Mincho" w:cs="Times New Roman"/>
      <w:sz w:val="20"/>
      <w:szCs w:val="24"/>
    </w:rPr>
  </w:style>
  <w:style w:type="paragraph" w:styleId="BodyTextIndent">
    <w:name w:val="Body Text Indent"/>
    <w:basedOn w:val="Normal"/>
    <w:link w:val="BodyTextIndentChar"/>
    <w:locked/>
    <w:rsid w:val="005263EE"/>
    <w:pPr>
      <w:spacing w:line="276" w:lineRule="auto"/>
      <w:ind w:left="360"/>
    </w:pPr>
    <w:rPr>
      <w:rFonts w:eastAsia="MS Mincho" w:cs="Times New Roman"/>
      <w:sz w:val="20"/>
      <w:szCs w:val="24"/>
    </w:rPr>
  </w:style>
  <w:style w:type="character" w:customStyle="1" w:styleId="BodyTextIndentChar">
    <w:name w:val="Body Text Indent Char"/>
    <w:basedOn w:val="DefaultParagraphFont"/>
    <w:link w:val="BodyTextIndent"/>
    <w:rsid w:val="005263EE"/>
    <w:rPr>
      <w:rFonts w:ascii="Arial" w:eastAsia="MS Mincho" w:hAnsi="Arial"/>
      <w:szCs w:val="24"/>
    </w:rPr>
  </w:style>
  <w:style w:type="paragraph" w:styleId="BodyTextFirstIndent">
    <w:name w:val="Body Text First Indent"/>
    <w:basedOn w:val="Normal"/>
    <w:link w:val="BodyTextFirstIndentChar"/>
    <w:locked/>
    <w:rsid w:val="005263EE"/>
    <w:pPr>
      <w:spacing w:after="240" w:line="276" w:lineRule="auto"/>
      <w:ind w:firstLine="1440"/>
    </w:pPr>
    <w:rPr>
      <w:rFonts w:eastAsia="MS Mincho" w:cs="Times New Roman"/>
      <w:sz w:val="20"/>
      <w:szCs w:val="24"/>
    </w:rPr>
  </w:style>
  <w:style w:type="character" w:customStyle="1" w:styleId="BodyTextFirstIndentChar">
    <w:name w:val="Body Text First Indent Char"/>
    <w:basedOn w:val="BodyTextChar"/>
    <w:link w:val="BodyTextFirstIndent"/>
    <w:rsid w:val="005263EE"/>
    <w:rPr>
      <w:rFonts w:ascii="Arial" w:eastAsia="MS Mincho" w:hAnsi="Arial" w:cs="Arial"/>
      <w:szCs w:val="24"/>
    </w:rPr>
  </w:style>
  <w:style w:type="character" w:customStyle="1" w:styleId="CaptionChar">
    <w:name w:val="Caption Char"/>
    <w:link w:val="Caption"/>
    <w:uiPriority w:val="99"/>
    <w:locked/>
    <w:rsid w:val="005263EE"/>
    <w:rPr>
      <w:rFonts w:ascii="Arial" w:hAnsi="Arial" w:cs="Arial"/>
      <w:b/>
      <w:bCs/>
      <w:color w:val="4F81BD" w:themeColor="accent1"/>
      <w:sz w:val="18"/>
      <w:szCs w:val="18"/>
    </w:rPr>
  </w:style>
  <w:style w:type="paragraph" w:styleId="BodyTextFirstIndent2">
    <w:name w:val="Body Text First Indent 2"/>
    <w:basedOn w:val="Normal"/>
    <w:link w:val="BodyTextFirstIndent2Char"/>
    <w:locked/>
    <w:rsid w:val="005263EE"/>
    <w:pPr>
      <w:spacing w:after="240" w:line="480" w:lineRule="auto"/>
      <w:ind w:firstLine="1440"/>
    </w:pPr>
    <w:rPr>
      <w:rFonts w:eastAsia="MS Mincho" w:cs="Times New Roman"/>
      <w:sz w:val="20"/>
      <w:szCs w:val="24"/>
    </w:rPr>
  </w:style>
  <w:style w:type="character" w:customStyle="1" w:styleId="BodyTextFirstIndent2Char">
    <w:name w:val="Body Text First Indent 2 Char"/>
    <w:basedOn w:val="BodyTextIndentChar"/>
    <w:link w:val="BodyTextFirstIndent2"/>
    <w:rsid w:val="005263EE"/>
    <w:rPr>
      <w:rFonts w:ascii="Arial" w:eastAsia="MS Mincho" w:hAnsi="Arial"/>
      <w:szCs w:val="24"/>
    </w:rPr>
  </w:style>
  <w:style w:type="paragraph" w:styleId="EnvelopeAddress">
    <w:name w:val="envelope address"/>
    <w:basedOn w:val="Normal"/>
    <w:locked/>
    <w:rsid w:val="005263EE"/>
    <w:pPr>
      <w:framePr w:w="7920" w:h="1980" w:hRule="exact" w:hSpace="180" w:wrap="auto" w:hAnchor="page" w:xAlign="center" w:yAlign="bottom"/>
      <w:spacing w:after="0" w:line="276" w:lineRule="auto"/>
      <w:ind w:left="2880"/>
    </w:pPr>
    <w:rPr>
      <w:rFonts w:eastAsia="MS Mincho" w:cs="Times New Roman"/>
      <w:sz w:val="20"/>
      <w:szCs w:val="24"/>
    </w:rPr>
  </w:style>
  <w:style w:type="paragraph" w:styleId="EndnoteText">
    <w:name w:val="endnote text"/>
    <w:basedOn w:val="Normal"/>
    <w:link w:val="EndnoteTextChar"/>
    <w:semiHidden/>
    <w:locked/>
    <w:rsid w:val="005263EE"/>
    <w:pPr>
      <w:spacing w:after="0" w:line="276" w:lineRule="auto"/>
    </w:pPr>
    <w:rPr>
      <w:rFonts w:eastAsia="MS Mincho" w:cs="Times New Roman"/>
      <w:sz w:val="20"/>
      <w:szCs w:val="24"/>
    </w:rPr>
  </w:style>
  <w:style w:type="character" w:customStyle="1" w:styleId="EndnoteTextChar">
    <w:name w:val="Endnote Text Char"/>
    <w:basedOn w:val="DefaultParagraphFont"/>
    <w:link w:val="EndnoteText"/>
    <w:semiHidden/>
    <w:rsid w:val="005263EE"/>
    <w:rPr>
      <w:rFonts w:ascii="Arial" w:eastAsia="MS Mincho" w:hAnsi="Arial"/>
      <w:szCs w:val="24"/>
    </w:rPr>
  </w:style>
  <w:style w:type="paragraph" w:styleId="EnvelopeReturn">
    <w:name w:val="envelope return"/>
    <w:basedOn w:val="Normal"/>
    <w:locked/>
    <w:rsid w:val="005263EE"/>
    <w:pPr>
      <w:numPr>
        <w:numId w:val="36"/>
      </w:numPr>
      <w:tabs>
        <w:tab w:val="clear" w:pos="720"/>
      </w:tabs>
      <w:spacing w:after="0" w:line="276" w:lineRule="auto"/>
      <w:ind w:left="0" w:firstLine="0"/>
    </w:pPr>
    <w:rPr>
      <w:rFonts w:eastAsia="MS Mincho" w:cs="Times New Roman"/>
      <w:sz w:val="20"/>
      <w:szCs w:val="20"/>
    </w:rPr>
  </w:style>
  <w:style w:type="paragraph" w:styleId="Index1">
    <w:name w:val="index 1"/>
    <w:basedOn w:val="Normal"/>
    <w:next w:val="BodyText"/>
    <w:semiHidden/>
    <w:locked/>
    <w:rsid w:val="005263EE"/>
    <w:pPr>
      <w:spacing w:after="240" w:line="276" w:lineRule="auto"/>
      <w:ind w:left="216" w:hanging="216"/>
    </w:pPr>
    <w:rPr>
      <w:rFonts w:eastAsia="MS Mincho" w:cs="Times New Roman"/>
      <w:sz w:val="20"/>
      <w:szCs w:val="24"/>
    </w:rPr>
  </w:style>
  <w:style w:type="paragraph" w:styleId="ListNumber2">
    <w:name w:val="List Number 2"/>
    <w:basedOn w:val="Normal"/>
    <w:locked/>
    <w:rsid w:val="005263EE"/>
    <w:pPr>
      <w:tabs>
        <w:tab w:val="num" w:pos="720"/>
      </w:tabs>
      <w:spacing w:after="0" w:line="276" w:lineRule="auto"/>
      <w:ind w:left="720" w:hanging="720"/>
    </w:pPr>
    <w:rPr>
      <w:rFonts w:eastAsia="MS Mincho" w:cs="Times New Roman"/>
      <w:sz w:val="20"/>
      <w:szCs w:val="24"/>
    </w:rPr>
  </w:style>
  <w:style w:type="paragraph" w:customStyle="1" w:styleId="ListNumberIndent">
    <w:name w:val="List Number Indent"/>
    <w:basedOn w:val="Normal"/>
    <w:rsid w:val="005263EE"/>
    <w:pPr>
      <w:spacing w:after="0" w:line="276" w:lineRule="auto"/>
      <w:ind w:left="1440" w:hanging="360"/>
    </w:pPr>
    <w:rPr>
      <w:rFonts w:eastAsia="MS Mincho" w:cs="Times New Roman"/>
      <w:sz w:val="20"/>
      <w:szCs w:val="24"/>
    </w:rPr>
  </w:style>
  <w:style w:type="character" w:styleId="EndnoteReference">
    <w:name w:val="endnote reference"/>
    <w:semiHidden/>
    <w:locked/>
    <w:rsid w:val="005263EE"/>
    <w:rPr>
      <w:vertAlign w:val="superscript"/>
    </w:rPr>
  </w:style>
  <w:style w:type="paragraph" w:styleId="Index2">
    <w:name w:val="index 2"/>
    <w:basedOn w:val="Normal"/>
    <w:next w:val="Normal"/>
    <w:semiHidden/>
    <w:locked/>
    <w:rsid w:val="005263EE"/>
    <w:pPr>
      <w:spacing w:after="0" w:line="276" w:lineRule="auto"/>
      <w:ind w:left="480" w:hanging="240"/>
    </w:pPr>
    <w:rPr>
      <w:rFonts w:eastAsia="MS Mincho" w:cs="Times New Roman"/>
      <w:sz w:val="20"/>
      <w:szCs w:val="24"/>
    </w:rPr>
  </w:style>
  <w:style w:type="paragraph" w:styleId="Index3">
    <w:name w:val="index 3"/>
    <w:basedOn w:val="Normal"/>
    <w:next w:val="Normal"/>
    <w:semiHidden/>
    <w:locked/>
    <w:rsid w:val="005263EE"/>
    <w:pPr>
      <w:spacing w:after="0" w:line="276" w:lineRule="auto"/>
      <w:ind w:left="720" w:hanging="240"/>
    </w:pPr>
    <w:rPr>
      <w:rFonts w:eastAsia="MS Mincho" w:cs="Times New Roman"/>
      <w:sz w:val="20"/>
      <w:szCs w:val="24"/>
    </w:rPr>
  </w:style>
  <w:style w:type="paragraph" w:styleId="Index4">
    <w:name w:val="index 4"/>
    <w:basedOn w:val="Normal"/>
    <w:next w:val="Normal"/>
    <w:semiHidden/>
    <w:locked/>
    <w:rsid w:val="005263EE"/>
    <w:pPr>
      <w:spacing w:after="0" w:line="276" w:lineRule="auto"/>
      <w:ind w:left="960" w:hanging="240"/>
    </w:pPr>
    <w:rPr>
      <w:rFonts w:eastAsia="MS Mincho" w:cs="Times New Roman"/>
      <w:sz w:val="20"/>
      <w:szCs w:val="24"/>
    </w:rPr>
  </w:style>
  <w:style w:type="paragraph" w:styleId="Index5">
    <w:name w:val="index 5"/>
    <w:basedOn w:val="Normal"/>
    <w:next w:val="Normal"/>
    <w:semiHidden/>
    <w:locked/>
    <w:rsid w:val="005263EE"/>
    <w:pPr>
      <w:spacing w:after="0" w:line="276" w:lineRule="auto"/>
      <w:ind w:left="1200" w:hanging="240"/>
    </w:pPr>
    <w:rPr>
      <w:rFonts w:eastAsia="MS Mincho" w:cs="Times New Roman"/>
      <w:sz w:val="20"/>
      <w:szCs w:val="24"/>
    </w:rPr>
  </w:style>
  <w:style w:type="paragraph" w:styleId="Index6">
    <w:name w:val="index 6"/>
    <w:basedOn w:val="Normal"/>
    <w:next w:val="Normal"/>
    <w:semiHidden/>
    <w:locked/>
    <w:rsid w:val="005263EE"/>
    <w:pPr>
      <w:spacing w:after="0" w:line="276" w:lineRule="auto"/>
      <w:ind w:left="1440" w:hanging="240"/>
    </w:pPr>
    <w:rPr>
      <w:rFonts w:eastAsia="MS Mincho" w:cs="Times New Roman"/>
      <w:sz w:val="20"/>
      <w:szCs w:val="24"/>
    </w:rPr>
  </w:style>
  <w:style w:type="paragraph" w:styleId="Index7">
    <w:name w:val="index 7"/>
    <w:basedOn w:val="Normal"/>
    <w:next w:val="Normal"/>
    <w:semiHidden/>
    <w:locked/>
    <w:rsid w:val="005263EE"/>
    <w:pPr>
      <w:spacing w:after="0" w:line="276" w:lineRule="auto"/>
      <w:ind w:left="1680" w:hanging="240"/>
    </w:pPr>
    <w:rPr>
      <w:rFonts w:eastAsia="MS Mincho" w:cs="Times New Roman"/>
      <w:sz w:val="20"/>
      <w:szCs w:val="24"/>
    </w:rPr>
  </w:style>
  <w:style w:type="paragraph" w:styleId="Index8">
    <w:name w:val="index 8"/>
    <w:basedOn w:val="Normal"/>
    <w:next w:val="Normal"/>
    <w:semiHidden/>
    <w:locked/>
    <w:rsid w:val="005263EE"/>
    <w:pPr>
      <w:spacing w:after="0" w:line="276" w:lineRule="auto"/>
      <w:ind w:left="1920" w:hanging="240"/>
    </w:pPr>
    <w:rPr>
      <w:rFonts w:eastAsia="MS Mincho" w:cs="Times New Roman"/>
      <w:sz w:val="20"/>
      <w:szCs w:val="24"/>
    </w:rPr>
  </w:style>
  <w:style w:type="paragraph" w:styleId="IndexHeading">
    <w:name w:val="index heading"/>
    <w:basedOn w:val="Normal"/>
    <w:next w:val="Index1"/>
    <w:semiHidden/>
    <w:locked/>
    <w:rsid w:val="005263EE"/>
    <w:pPr>
      <w:spacing w:after="0" w:line="276" w:lineRule="auto"/>
    </w:pPr>
    <w:rPr>
      <w:rFonts w:eastAsia="MS Mincho"/>
      <w:b/>
      <w:bCs/>
      <w:sz w:val="20"/>
      <w:szCs w:val="24"/>
    </w:rPr>
  </w:style>
  <w:style w:type="paragraph" w:styleId="MacroText">
    <w:name w:val="macro"/>
    <w:link w:val="MacroTextChar"/>
    <w:semiHidden/>
    <w:locked/>
    <w:rsid w:val="005263EE"/>
    <w:pPr>
      <w:tabs>
        <w:tab w:val="left" w:pos="480"/>
        <w:tab w:val="left" w:pos="960"/>
        <w:tab w:val="left" w:pos="1440"/>
        <w:tab w:val="left" w:pos="1920"/>
        <w:tab w:val="left" w:pos="2400"/>
        <w:tab w:val="left" w:pos="2880"/>
        <w:tab w:val="left" w:pos="3360"/>
        <w:tab w:val="left" w:pos="3840"/>
        <w:tab w:val="left" w:pos="4320"/>
      </w:tabs>
    </w:pPr>
    <w:rPr>
      <w:rFonts w:ascii="Courier New" w:eastAsia="MS Mincho" w:hAnsi="Courier New" w:cs="Courier New"/>
    </w:rPr>
  </w:style>
  <w:style w:type="character" w:customStyle="1" w:styleId="MacroTextChar">
    <w:name w:val="Macro Text Char"/>
    <w:basedOn w:val="DefaultParagraphFont"/>
    <w:link w:val="MacroText"/>
    <w:semiHidden/>
    <w:rsid w:val="005263EE"/>
    <w:rPr>
      <w:rFonts w:ascii="Courier New" w:eastAsia="MS Mincho" w:hAnsi="Courier New" w:cs="Courier New"/>
    </w:rPr>
  </w:style>
  <w:style w:type="paragraph" w:styleId="TableofAuthorities">
    <w:name w:val="table of authorities"/>
    <w:basedOn w:val="Normal"/>
    <w:next w:val="Normal"/>
    <w:semiHidden/>
    <w:locked/>
    <w:rsid w:val="005263EE"/>
    <w:pPr>
      <w:spacing w:after="0" w:line="276" w:lineRule="auto"/>
      <w:ind w:left="240" w:hanging="240"/>
    </w:pPr>
    <w:rPr>
      <w:rFonts w:eastAsia="MS Mincho" w:cs="Times New Roman"/>
      <w:sz w:val="20"/>
      <w:szCs w:val="24"/>
    </w:rPr>
  </w:style>
  <w:style w:type="paragraph" w:styleId="TOAHeading">
    <w:name w:val="toa heading"/>
    <w:basedOn w:val="Normal"/>
    <w:next w:val="Normal"/>
    <w:semiHidden/>
    <w:locked/>
    <w:rsid w:val="005263EE"/>
    <w:pPr>
      <w:spacing w:before="120" w:after="0" w:line="276" w:lineRule="auto"/>
    </w:pPr>
    <w:rPr>
      <w:rFonts w:eastAsia="MS Mincho"/>
      <w:b/>
      <w:bCs/>
      <w:sz w:val="20"/>
      <w:szCs w:val="24"/>
    </w:rPr>
  </w:style>
  <w:style w:type="paragraph" w:styleId="ListBullet3">
    <w:name w:val="List Bullet 3"/>
    <w:basedOn w:val="Normal"/>
    <w:locked/>
    <w:rsid w:val="005263EE"/>
    <w:pPr>
      <w:tabs>
        <w:tab w:val="num" w:pos="1080"/>
      </w:tabs>
      <w:spacing w:after="0" w:line="276" w:lineRule="auto"/>
      <w:ind w:left="1080" w:hanging="360"/>
    </w:pPr>
    <w:rPr>
      <w:rFonts w:eastAsia="MS Mincho" w:cs="Times New Roman"/>
      <w:sz w:val="20"/>
      <w:szCs w:val="24"/>
    </w:rPr>
  </w:style>
  <w:style w:type="paragraph" w:styleId="ListBullet4">
    <w:name w:val="List Bullet 4"/>
    <w:basedOn w:val="Normal"/>
    <w:locked/>
    <w:rsid w:val="005263EE"/>
    <w:pPr>
      <w:tabs>
        <w:tab w:val="num" w:pos="1440"/>
      </w:tabs>
      <w:spacing w:after="0" w:line="276" w:lineRule="auto"/>
      <w:ind w:left="1440" w:hanging="360"/>
    </w:pPr>
    <w:rPr>
      <w:rFonts w:eastAsia="MS Mincho" w:cs="Times New Roman"/>
      <w:sz w:val="20"/>
      <w:szCs w:val="24"/>
    </w:rPr>
  </w:style>
  <w:style w:type="paragraph" w:styleId="ListBullet5">
    <w:name w:val="List Bullet 5"/>
    <w:basedOn w:val="Normal"/>
    <w:locked/>
    <w:rsid w:val="005263EE"/>
    <w:pPr>
      <w:numPr>
        <w:numId w:val="37"/>
      </w:numPr>
      <w:tabs>
        <w:tab w:val="clear" w:pos="1296"/>
        <w:tab w:val="num" w:pos="1800"/>
      </w:tabs>
      <w:spacing w:after="0" w:line="276" w:lineRule="auto"/>
      <w:ind w:left="1800" w:hanging="360"/>
    </w:pPr>
    <w:rPr>
      <w:rFonts w:eastAsia="MS Mincho" w:cs="Times New Roman"/>
      <w:sz w:val="20"/>
      <w:szCs w:val="24"/>
    </w:rPr>
  </w:style>
  <w:style w:type="paragraph" w:styleId="Subtitle">
    <w:name w:val="Subtitle"/>
    <w:basedOn w:val="Normal"/>
    <w:link w:val="SubtitleChar"/>
    <w:qFormat/>
    <w:locked/>
    <w:rsid w:val="005263EE"/>
    <w:pPr>
      <w:keepNext/>
      <w:widowControl w:val="0"/>
      <w:spacing w:after="240"/>
      <w:jc w:val="center"/>
    </w:pPr>
    <w:rPr>
      <w:b/>
      <w:sz w:val="20"/>
      <w:szCs w:val="24"/>
    </w:rPr>
  </w:style>
  <w:style w:type="character" w:customStyle="1" w:styleId="SubtitleChar">
    <w:name w:val="Subtitle Char"/>
    <w:basedOn w:val="DefaultParagraphFont"/>
    <w:link w:val="Subtitle"/>
    <w:rsid w:val="005263EE"/>
    <w:rPr>
      <w:rFonts w:ascii="Arial" w:hAnsi="Arial" w:cs="Arial"/>
      <w:b/>
      <w:szCs w:val="24"/>
    </w:rPr>
  </w:style>
  <w:style w:type="paragraph" w:customStyle="1" w:styleId="SignaturePage">
    <w:name w:val="Signature Page"/>
    <w:basedOn w:val="Normal"/>
    <w:rsid w:val="005263EE"/>
    <w:pPr>
      <w:spacing w:after="960"/>
      <w:jc w:val="both"/>
    </w:pPr>
    <w:rPr>
      <w:rFonts w:ascii="Times New Roman" w:hAnsi="Times New Roman" w:cs="Times New Roman"/>
    </w:rPr>
  </w:style>
  <w:style w:type="paragraph" w:customStyle="1" w:styleId="TableTextNoAfter">
    <w:name w:val="Table Text No After"/>
    <w:basedOn w:val="Normal"/>
    <w:rsid w:val="005263EE"/>
    <w:pPr>
      <w:tabs>
        <w:tab w:val="left" w:leader="underscore" w:pos="4320"/>
      </w:tabs>
      <w:spacing w:after="0"/>
    </w:pPr>
    <w:rPr>
      <w:rFonts w:ascii="Times New Roman" w:hAnsi="Times New Roman" w:cs="Times New Roman"/>
    </w:rPr>
  </w:style>
  <w:style w:type="paragraph" w:customStyle="1" w:styleId="BodyTextA">
    <w:name w:val="Body Text A"/>
    <w:basedOn w:val="BodyText"/>
    <w:rsid w:val="005263EE"/>
    <w:pPr>
      <w:widowControl w:val="0"/>
      <w:tabs>
        <w:tab w:val="num" w:pos="720"/>
      </w:tabs>
      <w:spacing w:line="276" w:lineRule="auto"/>
      <w:ind w:firstLine="720"/>
    </w:pPr>
    <w:rPr>
      <w:rFonts w:eastAsia="Arial"/>
      <w:spacing w:val="-1"/>
      <w:u w:color="000000"/>
    </w:rPr>
  </w:style>
  <w:style w:type="paragraph" w:customStyle="1" w:styleId="Body-nonumber">
    <w:name w:val="Body-no number"/>
    <w:basedOn w:val="Normal"/>
    <w:link w:val="Body-nonumberChar"/>
    <w:rsid w:val="005263EE"/>
    <w:pPr>
      <w:spacing w:line="276" w:lineRule="auto"/>
      <w:ind w:left="806"/>
    </w:pPr>
    <w:rPr>
      <w:rFonts w:eastAsia="Calibri"/>
    </w:rPr>
  </w:style>
  <w:style w:type="character" w:customStyle="1" w:styleId="Body-nonumberChar">
    <w:name w:val="Body-no number Char"/>
    <w:link w:val="Body-nonumber"/>
    <w:rsid w:val="005263EE"/>
    <w:rPr>
      <w:rFonts w:ascii="Arial" w:eastAsia="Calibri" w:hAnsi="Arial" w:cs="Arial"/>
      <w:sz w:val="22"/>
      <w:szCs w:val="22"/>
    </w:rPr>
  </w:style>
  <w:style w:type="paragraph" w:customStyle="1" w:styleId="BodyIndentA">
    <w:name w:val="Body Indent A"/>
    <w:basedOn w:val="Normal"/>
    <w:rsid w:val="005263EE"/>
    <w:pPr>
      <w:widowControl w:val="0"/>
      <w:tabs>
        <w:tab w:val="num" w:pos="1080"/>
      </w:tabs>
      <w:spacing w:line="276" w:lineRule="auto"/>
      <w:ind w:left="1080" w:hanging="360"/>
    </w:pPr>
    <w:rPr>
      <w:rFonts w:eastAsia="Arial"/>
      <w:spacing w:val="-1"/>
    </w:rPr>
  </w:style>
  <w:style w:type="paragraph" w:customStyle="1" w:styleId="BodyText-RFP">
    <w:name w:val="Body Text-RFP"/>
    <w:basedOn w:val="Normal"/>
    <w:link w:val="BodyText-RFPChar"/>
    <w:uiPriority w:val="99"/>
    <w:rsid w:val="005263EE"/>
    <w:pPr>
      <w:spacing w:after="200"/>
    </w:pPr>
    <w:rPr>
      <w:color w:val="000000"/>
    </w:rPr>
  </w:style>
  <w:style w:type="character" w:customStyle="1" w:styleId="BodyText-RFPChar">
    <w:name w:val="Body Text-RFP Char"/>
    <w:link w:val="BodyText-RFP"/>
    <w:uiPriority w:val="99"/>
    <w:locked/>
    <w:rsid w:val="005263EE"/>
    <w:rPr>
      <w:rFonts w:ascii="Arial" w:hAnsi="Arial" w:cs="Arial"/>
      <w:color w:val="000000"/>
      <w:sz w:val="22"/>
      <w:szCs w:val="22"/>
    </w:rPr>
  </w:style>
  <w:style w:type="paragraph" w:customStyle="1" w:styleId="Bullet-1">
    <w:name w:val="Bullet-1"/>
    <w:basedOn w:val="BodyText-RFP"/>
    <w:uiPriority w:val="99"/>
    <w:rsid w:val="005263EE"/>
    <w:pPr>
      <w:tabs>
        <w:tab w:val="num" w:pos="720"/>
      </w:tabs>
      <w:ind w:left="720" w:hanging="360"/>
    </w:pPr>
  </w:style>
  <w:style w:type="paragraph" w:customStyle="1" w:styleId="BodyText-RFP-10NoSpace">
    <w:name w:val="Body Text-RFP-10 No Space"/>
    <w:basedOn w:val="BodyText-RFP"/>
    <w:uiPriority w:val="99"/>
    <w:rsid w:val="005263EE"/>
    <w:pPr>
      <w:spacing w:after="0"/>
      <w:ind w:left="360" w:hanging="360"/>
    </w:pPr>
    <w:rPr>
      <w:sz w:val="20"/>
    </w:rPr>
  </w:style>
  <w:style w:type="paragraph" w:customStyle="1" w:styleId="TableTextLeft">
    <w:name w:val="TableTextLeft"/>
    <w:basedOn w:val="Normal"/>
    <w:uiPriority w:val="99"/>
    <w:rsid w:val="005263EE"/>
    <w:pPr>
      <w:tabs>
        <w:tab w:val="left" w:pos="720"/>
        <w:tab w:val="left" w:pos="1440"/>
      </w:tabs>
      <w:spacing w:before="20" w:after="20"/>
    </w:pPr>
    <w:rPr>
      <w:rFonts w:cs="Times New Roman"/>
      <w:sz w:val="20"/>
      <w:szCs w:val="20"/>
    </w:rPr>
  </w:style>
  <w:style w:type="paragraph" w:customStyle="1" w:styleId="TableTextCenter">
    <w:name w:val="TableTextCenter"/>
    <w:basedOn w:val="TableTextLeft"/>
    <w:uiPriority w:val="99"/>
    <w:rsid w:val="005263EE"/>
    <w:pPr>
      <w:jc w:val="center"/>
    </w:pPr>
  </w:style>
  <w:style w:type="paragraph" w:customStyle="1" w:styleId="TableHeader">
    <w:name w:val="TableHeader"/>
    <w:basedOn w:val="Normal"/>
    <w:uiPriority w:val="99"/>
    <w:rsid w:val="005263EE"/>
    <w:pPr>
      <w:keepNext/>
      <w:tabs>
        <w:tab w:val="left" w:pos="720"/>
        <w:tab w:val="left" w:pos="1440"/>
        <w:tab w:val="left" w:pos="1800"/>
      </w:tabs>
      <w:spacing w:before="20" w:after="20"/>
      <w:jc w:val="center"/>
    </w:pPr>
    <w:rPr>
      <w:rFonts w:cs="Times New Roman"/>
      <w:b/>
      <w:smallCaps/>
      <w:sz w:val="20"/>
      <w:szCs w:val="20"/>
    </w:rPr>
  </w:style>
  <w:style w:type="paragraph" w:customStyle="1" w:styleId="BodyText-RFP-Indent">
    <w:name w:val="Body Text-RFP-Indent"/>
    <w:basedOn w:val="BodyText-RFP"/>
    <w:uiPriority w:val="99"/>
    <w:rsid w:val="005263EE"/>
    <w:pPr>
      <w:ind w:left="720"/>
    </w:pPr>
  </w:style>
  <w:style w:type="paragraph" w:customStyle="1" w:styleId="CM104">
    <w:name w:val="CM104"/>
    <w:basedOn w:val="Default"/>
    <w:next w:val="Default"/>
    <w:uiPriority w:val="99"/>
    <w:rsid w:val="005263EE"/>
    <w:pPr>
      <w:widowControl w:val="0"/>
      <w:spacing w:after="200" w:line="276" w:lineRule="auto"/>
    </w:pPr>
    <w:rPr>
      <w:rFonts w:ascii="Arial" w:eastAsia="Times New Roman" w:hAnsi="Arial" w:cs="Arial"/>
    </w:rPr>
  </w:style>
  <w:style w:type="paragraph" w:customStyle="1" w:styleId="flopara">
    <w:name w:val="flopara"/>
    <w:basedOn w:val="Normal"/>
    <w:uiPriority w:val="99"/>
    <w:rsid w:val="005263EE"/>
    <w:pPr>
      <w:spacing w:before="75" w:after="0"/>
      <w:ind w:left="300"/>
    </w:pPr>
    <w:rPr>
      <w:rFonts w:ascii="Times New Roman" w:hAnsi="Times New Roman" w:cs="Times New Roman"/>
      <w:sz w:val="24"/>
      <w:szCs w:val="24"/>
    </w:rPr>
  </w:style>
  <w:style w:type="paragraph" w:customStyle="1" w:styleId="headingpara">
    <w:name w:val="headingpara"/>
    <w:basedOn w:val="Normal"/>
    <w:uiPriority w:val="99"/>
    <w:rsid w:val="005263EE"/>
    <w:pPr>
      <w:spacing w:before="300" w:after="0"/>
    </w:pPr>
    <w:rPr>
      <w:rFonts w:ascii="Times New Roman" w:hAnsi="Times New Roman" w:cs="Times New Roman"/>
      <w:sz w:val="24"/>
      <w:szCs w:val="24"/>
    </w:rPr>
  </w:style>
  <w:style w:type="paragraph" w:customStyle="1" w:styleId="questionpara">
    <w:name w:val="questionpara"/>
    <w:basedOn w:val="Normal"/>
    <w:rsid w:val="005263EE"/>
    <w:pPr>
      <w:spacing w:before="225" w:after="0"/>
    </w:pPr>
    <w:rPr>
      <w:rFonts w:ascii="Times New Roman" w:hAnsi="Times New Roman" w:cs="Times New Roman"/>
      <w:sz w:val="24"/>
      <w:szCs w:val="24"/>
    </w:rPr>
  </w:style>
  <w:style w:type="paragraph" w:customStyle="1" w:styleId="tablepara">
    <w:name w:val="tablepara"/>
    <w:basedOn w:val="Normal"/>
    <w:uiPriority w:val="99"/>
    <w:rsid w:val="005263EE"/>
    <w:pPr>
      <w:spacing w:before="90" w:after="0"/>
    </w:pPr>
    <w:rPr>
      <w:rFonts w:ascii="Times New Roman" w:hAnsi="Times New Roman" w:cs="Times New Roman"/>
      <w:sz w:val="24"/>
      <w:szCs w:val="24"/>
    </w:rPr>
  </w:style>
  <w:style w:type="paragraph" w:customStyle="1" w:styleId="listpara">
    <w:name w:val="listpara"/>
    <w:basedOn w:val="Normal"/>
    <w:uiPriority w:val="99"/>
    <w:rsid w:val="005263EE"/>
    <w:pPr>
      <w:spacing w:after="0"/>
      <w:ind w:left="450"/>
    </w:pPr>
    <w:rPr>
      <w:rFonts w:ascii="Times New Roman" w:hAnsi="Times New Roman" w:cs="Times New Roman"/>
      <w:sz w:val="24"/>
      <w:szCs w:val="24"/>
    </w:rPr>
  </w:style>
  <w:style w:type="paragraph" w:customStyle="1" w:styleId="warning">
    <w:name w:val="warning"/>
    <w:basedOn w:val="Normal"/>
    <w:uiPriority w:val="99"/>
    <w:rsid w:val="005263EE"/>
    <w:pPr>
      <w:spacing w:before="100" w:beforeAutospacing="1" w:after="100" w:afterAutospacing="1"/>
    </w:pPr>
    <w:rPr>
      <w:rFonts w:ascii="Times New Roman" w:hAnsi="Times New Roman" w:cs="Times New Roman"/>
      <w:color w:val="FF0000"/>
      <w:sz w:val="24"/>
      <w:szCs w:val="24"/>
    </w:rPr>
  </w:style>
  <w:style w:type="character" w:customStyle="1" w:styleId="small">
    <w:name w:val="small"/>
    <w:rsid w:val="005263EE"/>
    <w:rPr>
      <w:rFonts w:cs="Times New Roman"/>
      <w:sz w:val="18"/>
      <w:szCs w:val="18"/>
    </w:rPr>
  </w:style>
  <w:style w:type="character" w:customStyle="1" w:styleId="warning1">
    <w:name w:val="warning1"/>
    <w:uiPriority w:val="99"/>
    <w:rsid w:val="005263EE"/>
    <w:rPr>
      <w:rFonts w:cs="Times New Roman"/>
      <w:color w:val="FF0000"/>
    </w:rPr>
  </w:style>
  <w:style w:type="paragraph" w:customStyle="1" w:styleId="western">
    <w:name w:val="western"/>
    <w:basedOn w:val="Normal"/>
    <w:uiPriority w:val="99"/>
    <w:rsid w:val="005263EE"/>
    <w:pPr>
      <w:spacing w:before="100" w:beforeAutospacing="1" w:after="100" w:afterAutospacing="1"/>
    </w:pPr>
    <w:rPr>
      <w:rFonts w:ascii="Times New Roman" w:hAnsi="Times New Roman" w:cs="Times New Roman"/>
      <w:sz w:val="24"/>
      <w:szCs w:val="24"/>
    </w:rPr>
  </w:style>
  <w:style w:type="paragraph" w:customStyle="1" w:styleId="tabletext10">
    <w:name w:val="tabletext10"/>
    <w:basedOn w:val="Normal"/>
    <w:uiPriority w:val="99"/>
    <w:rsid w:val="005263EE"/>
    <w:pPr>
      <w:snapToGrid w:val="0"/>
      <w:spacing w:before="60" w:after="60"/>
      <w:ind w:left="72"/>
    </w:pPr>
    <w:rPr>
      <w:sz w:val="20"/>
      <w:szCs w:val="20"/>
    </w:rPr>
  </w:style>
  <w:style w:type="paragraph" w:customStyle="1" w:styleId="SubTitle0">
    <w:name w:val="Sub Title"/>
    <w:uiPriority w:val="99"/>
    <w:rsid w:val="005263EE"/>
    <w:pPr>
      <w:tabs>
        <w:tab w:val="left" w:pos="-720"/>
      </w:tabs>
      <w:spacing w:line="260" w:lineRule="exact"/>
    </w:pPr>
    <w:rPr>
      <w:rFonts w:ascii="Univers" w:hAnsi="Univers"/>
      <w:sz w:val="22"/>
    </w:rPr>
  </w:style>
  <w:style w:type="paragraph" w:customStyle="1" w:styleId="Custom1">
    <w:name w:val="Custom1"/>
    <w:aliases w:val="Arial 12 Bold"/>
    <w:basedOn w:val="BodyText-RFP"/>
    <w:link w:val="Custom1Char"/>
    <w:uiPriority w:val="99"/>
    <w:rsid w:val="005263EE"/>
    <w:pPr>
      <w:ind w:left="720"/>
    </w:pPr>
    <w:rPr>
      <w:b/>
      <w:sz w:val="24"/>
      <w:szCs w:val="24"/>
    </w:rPr>
  </w:style>
  <w:style w:type="character" w:customStyle="1" w:styleId="Custom1Char">
    <w:name w:val="Custom1 Char"/>
    <w:aliases w:val="Arial 12 Bold Char"/>
    <w:link w:val="Custom1"/>
    <w:uiPriority w:val="99"/>
    <w:locked/>
    <w:rsid w:val="005263EE"/>
    <w:rPr>
      <w:rFonts w:ascii="Arial" w:hAnsi="Arial" w:cs="Arial"/>
      <w:b/>
      <w:color w:val="000000"/>
      <w:sz w:val="24"/>
      <w:szCs w:val="24"/>
    </w:rPr>
  </w:style>
  <w:style w:type="character" w:customStyle="1" w:styleId="apple-style-span">
    <w:name w:val="apple-style-span"/>
    <w:uiPriority w:val="99"/>
    <w:rsid w:val="005263EE"/>
    <w:rPr>
      <w:rFonts w:cs="Times New Roman"/>
    </w:rPr>
  </w:style>
  <w:style w:type="paragraph" w:customStyle="1" w:styleId="default0">
    <w:name w:val="default"/>
    <w:basedOn w:val="Normal"/>
    <w:uiPriority w:val="99"/>
    <w:rsid w:val="005263EE"/>
    <w:pPr>
      <w:spacing w:before="100" w:beforeAutospacing="1" w:after="100" w:afterAutospacing="1"/>
    </w:pPr>
    <w:rPr>
      <w:rFonts w:ascii="Times New Roman" w:eastAsia="Arial" w:hAnsi="Times New Roman" w:cs="Times New Roman"/>
      <w:sz w:val="24"/>
      <w:szCs w:val="24"/>
    </w:rPr>
  </w:style>
  <w:style w:type="paragraph" w:customStyle="1" w:styleId="Header4">
    <w:name w:val="Header 4"/>
    <w:basedOn w:val="Normal"/>
    <w:rsid w:val="005263EE"/>
    <w:pPr>
      <w:spacing w:after="200"/>
      <w:ind w:left="2160"/>
    </w:pPr>
    <w:rPr>
      <w:b/>
      <w:bCs/>
      <w:i/>
      <w:iCs/>
      <w:color w:val="4F81BD"/>
      <w:spacing w:val="-2"/>
    </w:rPr>
  </w:style>
  <w:style w:type="paragraph" w:customStyle="1" w:styleId="Number1">
    <w:name w:val="Number 1"/>
    <w:basedOn w:val="Normal"/>
    <w:qFormat/>
    <w:rsid w:val="005263EE"/>
    <w:pPr>
      <w:spacing w:after="160" w:line="264" w:lineRule="auto"/>
      <w:ind w:left="2520" w:hanging="360"/>
      <w:contextualSpacing/>
    </w:pPr>
    <w:rPr>
      <w:rFonts w:ascii="Calibri" w:eastAsia="Calibri" w:hAnsi="Calibri" w:cs="Times New Roman"/>
      <w:sz w:val="24"/>
    </w:rPr>
  </w:style>
  <w:style w:type="paragraph" w:customStyle="1" w:styleId="Number2">
    <w:name w:val="Number 2"/>
    <w:basedOn w:val="Normal"/>
    <w:qFormat/>
    <w:rsid w:val="005263EE"/>
    <w:pPr>
      <w:numPr>
        <w:numId w:val="39"/>
      </w:numPr>
      <w:spacing w:line="264" w:lineRule="auto"/>
      <w:ind w:left="630"/>
      <w:contextualSpacing/>
    </w:pPr>
    <w:rPr>
      <w:rFonts w:ascii="Calibri" w:eastAsia="Calibri" w:hAnsi="Calibri" w:cs="Times New Roman"/>
      <w:sz w:val="24"/>
    </w:rPr>
  </w:style>
  <w:style w:type="paragraph" w:customStyle="1" w:styleId="TableParagraph">
    <w:name w:val="Table Paragraph"/>
    <w:basedOn w:val="Normal"/>
    <w:uiPriority w:val="1"/>
    <w:qFormat/>
    <w:rsid w:val="005263EE"/>
    <w:pPr>
      <w:widowControl w:val="0"/>
      <w:spacing w:after="0"/>
    </w:pPr>
    <w:rPr>
      <w:rFonts w:asciiTheme="minorHAnsi" w:eastAsiaTheme="minorEastAsia" w:hAnsiTheme="minorHAnsi" w:cs="Times New Roman"/>
    </w:rPr>
  </w:style>
  <w:style w:type="character" w:customStyle="1" w:styleId="copy11">
    <w:name w:val="copy11"/>
    <w:basedOn w:val="DefaultParagraphFont"/>
    <w:rsid w:val="005263EE"/>
    <w:rPr>
      <w:rFonts w:ascii="Verdana" w:hAnsi="Verdana" w:cs="Times New Roman"/>
      <w:color w:val="000000"/>
      <w:sz w:val="17"/>
      <w:szCs w:val="17"/>
    </w:rPr>
  </w:style>
  <w:style w:type="paragraph" w:customStyle="1" w:styleId="xl33">
    <w:name w:val="xl33"/>
    <w:basedOn w:val="Normal"/>
    <w:rsid w:val="005263EE"/>
    <w:pPr>
      <w:pBdr>
        <w:bottom w:val="single" w:sz="4" w:space="0" w:color="auto"/>
        <w:right w:val="single" w:sz="4" w:space="0" w:color="auto"/>
      </w:pBdr>
      <w:spacing w:before="100" w:beforeAutospacing="1" w:after="100" w:afterAutospacing="1"/>
      <w:textAlignment w:val="top"/>
    </w:pPr>
    <w:rPr>
      <w:rFonts w:eastAsia="Arial Unicode MS"/>
      <w:i/>
      <w:iCs/>
      <w:sz w:val="18"/>
      <w:szCs w:val="18"/>
    </w:rPr>
  </w:style>
  <w:style w:type="paragraph" w:customStyle="1" w:styleId="style1">
    <w:name w:val="style1"/>
    <w:basedOn w:val="Normal"/>
    <w:rsid w:val="005263EE"/>
    <w:pPr>
      <w:spacing w:after="0"/>
      <w:ind w:left="360" w:hanging="360"/>
    </w:pPr>
    <w:rPr>
      <w:rFonts w:ascii="Times New Roman" w:eastAsiaTheme="minorEastAsia" w:hAnsi="Times New Roman" w:cs="Times New Roman"/>
      <w:b/>
      <w:bCs/>
      <w:sz w:val="28"/>
      <w:szCs w:val="28"/>
    </w:rPr>
  </w:style>
  <w:style w:type="paragraph" w:customStyle="1" w:styleId="BodyText4">
    <w:name w:val="Body Text 4"/>
    <w:basedOn w:val="BodyText3"/>
    <w:link w:val="BodyText4Char"/>
    <w:uiPriority w:val="99"/>
    <w:semiHidden/>
    <w:rsid w:val="00F4458A"/>
    <w:pPr>
      <w:spacing w:after="240"/>
      <w:ind w:left="2520"/>
    </w:pPr>
    <w:rPr>
      <w:rFonts w:eastAsia="Calibri"/>
      <w:sz w:val="24"/>
    </w:rPr>
  </w:style>
  <w:style w:type="character" w:customStyle="1" w:styleId="BodyText4Char">
    <w:name w:val="Body Text 4 Char"/>
    <w:basedOn w:val="BodyText3Char"/>
    <w:link w:val="BodyText4"/>
    <w:uiPriority w:val="99"/>
    <w:semiHidden/>
    <w:locked/>
    <w:rsid w:val="00F4458A"/>
    <w:rPr>
      <w:rFonts w:ascii="Arial" w:eastAsia="Calibri" w:hAnsi="Arial" w:cs="Arial"/>
      <w:sz w:val="24"/>
      <w:szCs w:val="16"/>
    </w:rPr>
  </w:style>
  <w:style w:type="table" w:customStyle="1" w:styleId="TableStyleWhite1">
    <w:name w:val="Table Style White1"/>
    <w:basedOn w:val="TableNormal"/>
    <w:qFormat/>
    <w:rsid w:val="004203AE"/>
    <w:rPr>
      <w:rFonts w:ascii="Arial" w:eastAsia="MS Mincho" w:hAnsi="Arial"/>
    </w:rPr>
    <w:tblPr>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tcPr>
      <w:shd w:val="clear" w:color="auto" w:fill="FFFFFF"/>
    </w:tcPr>
    <w:tblStylePr w:type="firstRow">
      <w:pPr>
        <w:jc w:val="center"/>
      </w:pPr>
      <w:rPr>
        <w:rFonts w:ascii="Arial" w:hAnsi="Arial"/>
        <w:b/>
        <w:color w:val="1F497D"/>
        <w:sz w:val="20"/>
      </w:rPr>
      <w:tblPr/>
      <w:trPr>
        <w:tblHeader/>
      </w:trPr>
      <w:tcPr>
        <w:tcBorders>
          <w:top w:val="single" w:sz="12" w:space="0" w:color="auto"/>
          <w:left w:val="single" w:sz="12" w:space="0" w:color="auto"/>
          <w:bottom w:val="single" w:sz="12" w:space="0" w:color="auto"/>
          <w:right w:val="single" w:sz="12" w:space="0" w:color="auto"/>
        </w:tcBorders>
        <w:vAlign w:val="bottom"/>
      </w:tcPr>
    </w:tblStylePr>
  </w:style>
  <w:style w:type="paragraph" w:customStyle="1" w:styleId="Tabletext1">
    <w:name w:val="Table text"/>
    <w:basedOn w:val="Normal"/>
    <w:autoRedefine/>
    <w:qFormat/>
    <w:rsid w:val="000F38B2"/>
    <w:pPr>
      <w:spacing w:before="120" w:line="300" w:lineRule="exact"/>
      <w:jc w:val="center"/>
    </w:pPr>
    <w:rPr>
      <w:rFonts w:ascii="Calibri" w:eastAsiaTheme="minorHAnsi" w:hAnsi="Calibri" w:cstheme="minorBidi"/>
    </w:rPr>
  </w:style>
  <w:style w:type="paragraph" w:customStyle="1" w:styleId="SGASectionTitle">
    <w:name w:val="SGA Section Title"/>
    <w:basedOn w:val="Normal"/>
    <w:uiPriority w:val="99"/>
    <w:rsid w:val="00655140"/>
    <w:pPr>
      <w:spacing w:after="0"/>
    </w:pPr>
    <w:rPr>
      <w:rFonts w:ascii="Times New Roman" w:hAnsi="Times New Roman"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index heading" w:uiPriority="0"/>
    <w:lsdException w:name="caption" w:qFormat="1"/>
    <w:lsdException w:name="envelope address" w:uiPriority="0"/>
    <w:lsdException w:name="envelope return" w:uiPriority="0"/>
    <w:lsdException w:name="footnote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Title" w:semiHidden="0" w:uiPriority="0" w:unhideWhenUsed="0" w:qFormat="1"/>
    <w:lsdException w:name="Default Paragraph Font" w:uiPriority="1"/>
    <w:lsdException w:name="Body Text" w:qFormat="1"/>
    <w:lsdException w:name="Body Text Indent" w:uiPriority="0"/>
    <w:lsdException w:name="List Continue 2" w:uiPriority="0"/>
    <w:lsdException w:name="Subtitle" w:semiHidden="0" w:uiPriority="0" w:unhideWhenUsed="0" w:qFormat="1"/>
    <w:lsdException w:name="Body Text First Indent" w:uiPriority="0"/>
    <w:lsdException w:name="Body Text First Indent 2"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0" w:qFormat="1"/>
  </w:latentStyles>
  <w:style w:type="paragraph" w:default="1" w:styleId="Normal">
    <w:name w:val="Normal"/>
    <w:qFormat/>
    <w:rsid w:val="00537515"/>
    <w:pPr>
      <w:spacing w:after="120"/>
    </w:pPr>
    <w:rPr>
      <w:rFonts w:ascii="Arial" w:hAnsi="Arial" w:cs="Arial"/>
      <w:sz w:val="22"/>
      <w:szCs w:val="22"/>
    </w:rPr>
  </w:style>
  <w:style w:type="paragraph" w:styleId="Heading1">
    <w:name w:val="heading 1"/>
    <w:aliases w:val="h1,Part Title,1 ghost,g,Part,Section,H1,title page heading,Ghost,ghost,1ghost,Ghost +,og,Chapter Number,Divider Page Text,1 CPghost,Graphic,00 Ghost,Chapter n,Heading 1v,Head1,Heading apps,Heading 10,Heading 101,Head11,Heading apps1"/>
    <w:basedOn w:val="Normal"/>
    <w:next w:val="Normal"/>
    <w:link w:val="Heading1Char"/>
    <w:qFormat/>
    <w:rsid w:val="00ED1841"/>
    <w:pPr>
      <w:keepNext/>
      <w:numPr>
        <w:numId w:val="1"/>
      </w:numPr>
      <w:spacing w:before="240"/>
      <w:outlineLvl w:val="0"/>
    </w:pPr>
    <w:rPr>
      <w:b/>
      <w:sz w:val="32"/>
    </w:rPr>
  </w:style>
  <w:style w:type="paragraph" w:styleId="Heading2">
    <w:name w:val="heading 2"/>
    <w:aliases w:val="h2,Activity,H2,h2 main heading,A.B.C.,Level I for #'s,H21,Activity1,HD2,2 headline,h,headline,h headline,Heading 11,Heading 12,oh,Header1,Heading 121,Heading 1211,Heading 12111,2 hheadline,01 Headline,heading 1,Heading 121111,Heading 1211111"/>
    <w:basedOn w:val="Normal"/>
    <w:next w:val="Normal"/>
    <w:link w:val="Heading2Char"/>
    <w:qFormat/>
    <w:rsid w:val="00ED1841"/>
    <w:pPr>
      <w:keepNext/>
      <w:numPr>
        <w:ilvl w:val="1"/>
        <w:numId w:val="1"/>
      </w:numPr>
      <w:spacing w:before="240"/>
      <w:outlineLvl w:val="1"/>
    </w:pPr>
    <w:rPr>
      <w:b/>
      <w:snapToGrid w:val="0"/>
      <w:spacing w:val="10"/>
      <w:sz w:val="28"/>
    </w:rPr>
  </w:style>
  <w:style w:type="paragraph" w:styleId="Heading3">
    <w:name w:val="heading 3"/>
    <w:aliases w:val="Tsk,Function header 3,Function header 31,Function header 32,Function header 33,Function header 34,Function header 311,Function header 321,Function header 35,Function header 312,Function header 322,Function header 36,Function header 313,H3,b,2"/>
    <w:basedOn w:val="Normal"/>
    <w:next w:val="Normal"/>
    <w:link w:val="Heading3Char"/>
    <w:qFormat/>
    <w:rsid w:val="00ED1841"/>
    <w:pPr>
      <w:keepNext/>
      <w:numPr>
        <w:ilvl w:val="2"/>
        <w:numId w:val="1"/>
      </w:numPr>
      <w:spacing w:before="240"/>
      <w:outlineLvl w:val="2"/>
    </w:pPr>
    <w:rPr>
      <w:b/>
      <w:snapToGrid w:val="0"/>
      <w:sz w:val="24"/>
    </w:rPr>
  </w:style>
  <w:style w:type="paragraph" w:styleId="Heading4">
    <w:name w:val="heading 4"/>
    <w:aliases w:val="Map Title,Level 4,4 dash,d,3"/>
    <w:basedOn w:val="Normal"/>
    <w:next w:val="Normal"/>
    <w:link w:val="Heading4Char"/>
    <w:qFormat/>
    <w:rsid w:val="00ED1841"/>
    <w:pPr>
      <w:keepNext/>
      <w:numPr>
        <w:ilvl w:val="3"/>
        <w:numId w:val="1"/>
      </w:numPr>
      <w:spacing w:before="240"/>
      <w:outlineLvl w:val="3"/>
    </w:pPr>
    <w:rPr>
      <w:b/>
      <w:i/>
      <w:sz w:val="24"/>
    </w:rPr>
  </w:style>
  <w:style w:type="paragraph" w:styleId="Heading5">
    <w:name w:val="heading 5"/>
    <w:aliases w:val="Block Label,5,5 sub-bullet,sb,4"/>
    <w:basedOn w:val="Normal"/>
    <w:next w:val="Normal"/>
    <w:link w:val="Heading5Char"/>
    <w:qFormat/>
    <w:rsid w:val="00ED1841"/>
    <w:pPr>
      <w:keepNext/>
      <w:numPr>
        <w:ilvl w:val="4"/>
        <w:numId w:val="1"/>
      </w:numPr>
      <w:spacing w:before="240"/>
      <w:outlineLvl w:val="4"/>
    </w:pPr>
    <w:rPr>
      <w:b/>
      <w:i/>
      <w:sz w:val="24"/>
      <w:u w:val="single"/>
    </w:rPr>
  </w:style>
  <w:style w:type="paragraph" w:styleId="Heading6">
    <w:name w:val="heading 6"/>
    <w:aliases w:val="sub-dash,sd"/>
    <w:basedOn w:val="Normal"/>
    <w:next w:val="Normal"/>
    <w:link w:val="Heading6Char"/>
    <w:qFormat/>
    <w:rsid w:val="00ED1841"/>
    <w:pPr>
      <w:keepNext/>
      <w:numPr>
        <w:ilvl w:val="5"/>
        <w:numId w:val="1"/>
      </w:numPr>
      <w:spacing w:before="240"/>
      <w:outlineLvl w:val="5"/>
    </w:pPr>
    <w:rPr>
      <w:sz w:val="24"/>
    </w:rPr>
  </w:style>
  <w:style w:type="paragraph" w:styleId="Heading7">
    <w:name w:val="heading 7"/>
    <w:basedOn w:val="Normal"/>
    <w:next w:val="Normal"/>
    <w:link w:val="Heading7Char"/>
    <w:qFormat/>
    <w:rsid w:val="00ED1841"/>
    <w:pPr>
      <w:keepNext/>
      <w:numPr>
        <w:ilvl w:val="6"/>
        <w:numId w:val="1"/>
      </w:numPr>
      <w:spacing w:before="240"/>
      <w:outlineLvl w:val="6"/>
    </w:pPr>
    <w:rPr>
      <w:i/>
      <w:sz w:val="24"/>
    </w:rPr>
  </w:style>
  <w:style w:type="paragraph" w:styleId="Heading8">
    <w:name w:val="heading 8"/>
    <w:basedOn w:val="Normal"/>
    <w:next w:val="Normal"/>
    <w:link w:val="Heading8Char"/>
    <w:qFormat/>
    <w:rsid w:val="00ED1841"/>
    <w:pPr>
      <w:keepNext/>
      <w:numPr>
        <w:ilvl w:val="7"/>
        <w:numId w:val="1"/>
      </w:numPr>
      <w:spacing w:before="240"/>
      <w:outlineLvl w:val="7"/>
    </w:pPr>
    <w:rPr>
      <w:bCs/>
      <w:i/>
      <w:sz w:val="24"/>
      <w:u w:val="single"/>
    </w:rPr>
  </w:style>
  <w:style w:type="paragraph" w:styleId="Heading9">
    <w:name w:val="heading 9"/>
    <w:basedOn w:val="Normal"/>
    <w:next w:val="Normal"/>
    <w:link w:val="Heading9Char"/>
    <w:qFormat/>
    <w:rsid w:val="00ED1841"/>
    <w:pPr>
      <w:keepNext/>
      <w:numPr>
        <w:ilvl w:val="8"/>
        <w:numId w:val="1"/>
      </w:numPr>
      <w:spacing w:before="240"/>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Part Title Char,1 ghost Char,g Char,Part Char,Section Char,H1 Char,title page heading Char,Ghost Char,ghost Char,1ghost Char,Ghost + Char,og Char,Chapter Number Char,Divider Page Text Char,1 CPghost Char,Graphic Char,00 Ghost Char"/>
    <w:basedOn w:val="DefaultParagraphFont"/>
    <w:link w:val="Heading1"/>
    <w:locked/>
    <w:rsid w:val="0099553C"/>
    <w:rPr>
      <w:rFonts w:ascii="Arial" w:hAnsi="Arial" w:cs="Arial"/>
      <w:b/>
      <w:sz w:val="32"/>
      <w:szCs w:val="22"/>
    </w:rPr>
  </w:style>
  <w:style w:type="character" w:customStyle="1" w:styleId="Heading2Char">
    <w:name w:val="Heading 2 Char"/>
    <w:aliases w:val="h2 Char,Activity Char,H2 Char,h2 main heading Char,A.B.C. Char,Level I for #'s Char,H21 Char,Activity1 Char,HD2 Char,2 headline Char,h Char,headline Char,h headline Char,Heading 11 Char,Heading 12 Char,oh Char,Header1 Char,heading 1 Char"/>
    <w:basedOn w:val="DefaultParagraphFont"/>
    <w:link w:val="Heading2"/>
    <w:locked/>
    <w:rsid w:val="00ED1841"/>
    <w:rPr>
      <w:rFonts w:ascii="Arial" w:hAnsi="Arial" w:cs="Arial"/>
      <w:b/>
      <w:snapToGrid w:val="0"/>
      <w:spacing w:val="10"/>
      <w:sz w:val="28"/>
      <w:szCs w:val="22"/>
    </w:rPr>
  </w:style>
  <w:style w:type="character" w:customStyle="1" w:styleId="Heading3Char">
    <w:name w:val="Heading 3 Char"/>
    <w:aliases w:val="Tsk Char,Function header 3 Char,Function header 31 Char,Function header 32 Char,Function header 33 Char,Function header 34 Char,Function header 311 Char,Function header 321 Char,Function header 35 Char,Function header 312 Char,H3 Char"/>
    <w:basedOn w:val="DefaultParagraphFont"/>
    <w:link w:val="Heading3"/>
    <w:locked/>
    <w:rsid w:val="0099553C"/>
    <w:rPr>
      <w:rFonts w:ascii="Arial" w:hAnsi="Arial" w:cs="Arial"/>
      <w:b/>
      <w:snapToGrid w:val="0"/>
      <w:sz w:val="24"/>
      <w:szCs w:val="22"/>
    </w:rPr>
  </w:style>
  <w:style w:type="character" w:customStyle="1" w:styleId="Heading4Char">
    <w:name w:val="Heading 4 Char"/>
    <w:aliases w:val="Map Title Char,Level 4 Char,4 dash Char,d Char,3 Char"/>
    <w:basedOn w:val="DefaultParagraphFont"/>
    <w:link w:val="Heading4"/>
    <w:locked/>
    <w:rsid w:val="0099553C"/>
    <w:rPr>
      <w:rFonts w:ascii="Arial" w:hAnsi="Arial" w:cs="Arial"/>
      <w:b/>
      <w:i/>
      <w:sz w:val="24"/>
      <w:szCs w:val="22"/>
    </w:rPr>
  </w:style>
  <w:style w:type="character" w:customStyle="1" w:styleId="Heading5Char">
    <w:name w:val="Heading 5 Char"/>
    <w:aliases w:val="Block Label Char,5 Char,5 sub-bullet Char,sb Char,4 Char"/>
    <w:basedOn w:val="DefaultParagraphFont"/>
    <w:link w:val="Heading5"/>
    <w:locked/>
    <w:rsid w:val="0099553C"/>
    <w:rPr>
      <w:rFonts w:ascii="Arial" w:hAnsi="Arial" w:cs="Arial"/>
      <w:b/>
      <w:i/>
      <w:sz w:val="24"/>
      <w:szCs w:val="22"/>
      <w:u w:val="single"/>
    </w:rPr>
  </w:style>
  <w:style w:type="character" w:customStyle="1" w:styleId="Heading6Char">
    <w:name w:val="Heading 6 Char"/>
    <w:aliases w:val="sub-dash Char,sd Char"/>
    <w:basedOn w:val="DefaultParagraphFont"/>
    <w:link w:val="Heading6"/>
    <w:locked/>
    <w:rsid w:val="0099553C"/>
    <w:rPr>
      <w:rFonts w:ascii="Arial" w:hAnsi="Arial" w:cs="Arial"/>
      <w:sz w:val="24"/>
      <w:szCs w:val="22"/>
    </w:rPr>
  </w:style>
  <w:style w:type="character" w:customStyle="1" w:styleId="Heading7Char">
    <w:name w:val="Heading 7 Char"/>
    <w:basedOn w:val="DefaultParagraphFont"/>
    <w:link w:val="Heading7"/>
    <w:locked/>
    <w:rsid w:val="0099553C"/>
    <w:rPr>
      <w:rFonts w:ascii="Arial" w:hAnsi="Arial" w:cs="Arial"/>
      <w:i/>
      <w:sz w:val="24"/>
      <w:szCs w:val="22"/>
    </w:rPr>
  </w:style>
  <w:style w:type="character" w:customStyle="1" w:styleId="Heading8Char">
    <w:name w:val="Heading 8 Char"/>
    <w:basedOn w:val="DefaultParagraphFont"/>
    <w:link w:val="Heading8"/>
    <w:locked/>
    <w:rsid w:val="0099553C"/>
    <w:rPr>
      <w:rFonts w:ascii="Arial" w:hAnsi="Arial" w:cs="Arial"/>
      <w:bCs/>
      <w:i/>
      <w:sz w:val="24"/>
      <w:szCs w:val="22"/>
      <w:u w:val="single"/>
    </w:rPr>
  </w:style>
  <w:style w:type="character" w:customStyle="1" w:styleId="Heading9Char">
    <w:name w:val="Heading 9 Char"/>
    <w:basedOn w:val="DefaultParagraphFont"/>
    <w:link w:val="Heading9"/>
    <w:locked/>
    <w:rsid w:val="008E5902"/>
    <w:rPr>
      <w:rFonts w:ascii="Arial" w:hAnsi="Arial" w:cs="Arial"/>
      <w:b/>
      <w:bCs/>
      <w:sz w:val="22"/>
      <w:szCs w:val="22"/>
    </w:rPr>
  </w:style>
  <w:style w:type="paragraph" w:styleId="Footer">
    <w:name w:val="footer"/>
    <w:basedOn w:val="Normal"/>
    <w:link w:val="FooterChar"/>
    <w:rsid w:val="00ED1841"/>
    <w:pPr>
      <w:spacing w:after="0"/>
    </w:pPr>
    <w:rPr>
      <w:sz w:val="11"/>
    </w:rPr>
  </w:style>
  <w:style w:type="character" w:customStyle="1" w:styleId="FooterChar">
    <w:name w:val="Footer Char"/>
    <w:basedOn w:val="DefaultParagraphFont"/>
    <w:link w:val="Footer"/>
    <w:locked/>
    <w:rsid w:val="00ED1841"/>
    <w:rPr>
      <w:rFonts w:ascii="Arial" w:hAnsi="Arial" w:cs="Arial"/>
      <w:sz w:val="11"/>
      <w:szCs w:val="22"/>
    </w:rPr>
  </w:style>
  <w:style w:type="paragraph" w:customStyle="1" w:styleId="CoverClient">
    <w:name w:val="CoverClient"/>
    <w:basedOn w:val="Normal"/>
    <w:next w:val="CoverTitle"/>
    <w:rsid w:val="00ED1841"/>
    <w:pPr>
      <w:spacing w:after="0"/>
      <w:ind w:left="1430"/>
    </w:pPr>
    <w:rPr>
      <w:b/>
      <w:sz w:val="44"/>
      <w:szCs w:val="44"/>
    </w:rPr>
  </w:style>
  <w:style w:type="paragraph" w:customStyle="1" w:styleId="CoverTitle">
    <w:name w:val="CoverTitle"/>
    <w:basedOn w:val="CoverPreparedFor"/>
    <w:next w:val="CoverDate"/>
    <w:rsid w:val="00ED1841"/>
    <w:pPr>
      <w:spacing w:before="840"/>
    </w:pPr>
    <w:rPr>
      <w:b w:val="0"/>
      <w:sz w:val="36"/>
      <w:szCs w:val="36"/>
    </w:rPr>
  </w:style>
  <w:style w:type="paragraph" w:customStyle="1" w:styleId="CoverDate">
    <w:name w:val="CoverDate"/>
    <w:basedOn w:val="Normal"/>
    <w:next w:val="CoverEngagement"/>
    <w:rsid w:val="00ED1841"/>
    <w:pPr>
      <w:spacing w:before="400" w:after="0"/>
      <w:ind w:left="1430"/>
    </w:pPr>
    <w:rPr>
      <w:sz w:val="20"/>
      <w:szCs w:val="20"/>
    </w:rPr>
  </w:style>
  <w:style w:type="paragraph" w:customStyle="1" w:styleId="CoverEngagement">
    <w:name w:val="CoverEngagement"/>
    <w:basedOn w:val="Normal"/>
    <w:next w:val="Normal"/>
    <w:rsid w:val="00ED1841"/>
    <w:pPr>
      <w:spacing w:before="60" w:after="0"/>
      <w:ind w:left="1430"/>
    </w:pPr>
    <w:rPr>
      <w:sz w:val="20"/>
      <w:szCs w:val="20"/>
    </w:rPr>
  </w:style>
  <w:style w:type="paragraph" w:customStyle="1" w:styleId="CoverPreparedFor">
    <w:name w:val="CoverPreparedFor"/>
    <w:basedOn w:val="CoverClient"/>
    <w:next w:val="CoverTitle"/>
    <w:rsid w:val="00ED1841"/>
    <w:pPr>
      <w:spacing w:before="2840"/>
      <w:ind w:left="1426"/>
    </w:pPr>
    <w:rPr>
      <w:sz w:val="32"/>
      <w:szCs w:val="32"/>
    </w:rPr>
  </w:style>
  <w:style w:type="paragraph" w:customStyle="1" w:styleId="TOCTitle">
    <w:name w:val="TOC Title"/>
    <w:basedOn w:val="Normal"/>
    <w:next w:val="Normal"/>
    <w:rsid w:val="00ED1841"/>
    <w:pPr>
      <w:keepNext/>
      <w:spacing w:before="240"/>
    </w:pPr>
    <w:rPr>
      <w:b/>
      <w:sz w:val="32"/>
    </w:rPr>
  </w:style>
  <w:style w:type="paragraph" w:customStyle="1" w:styleId="Header-right">
    <w:name w:val="Header-right"/>
    <w:basedOn w:val="Normal"/>
    <w:rsid w:val="00ED1841"/>
    <w:pPr>
      <w:spacing w:after="20"/>
      <w:jc w:val="right"/>
    </w:pPr>
    <w:rPr>
      <w:sz w:val="16"/>
      <w:szCs w:val="16"/>
    </w:rPr>
  </w:style>
  <w:style w:type="paragraph" w:customStyle="1" w:styleId="body">
    <w:name w:val="!body"/>
    <w:basedOn w:val="BodyText"/>
    <w:uiPriority w:val="99"/>
    <w:rsid w:val="008E5902"/>
    <w:pPr>
      <w:autoSpaceDE w:val="0"/>
      <w:autoSpaceDN w:val="0"/>
      <w:spacing w:after="240"/>
    </w:pPr>
    <w:rPr>
      <w:rFonts w:ascii="Times New Roman" w:hAnsi="Times New Roman" w:cs="Times New Roman"/>
      <w:sz w:val="24"/>
      <w:szCs w:val="24"/>
    </w:rPr>
  </w:style>
  <w:style w:type="paragraph" w:customStyle="1" w:styleId="hrader">
    <w:name w:val="hrader"/>
    <w:basedOn w:val="Normal"/>
    <w:uiPriority w:val="99"/>
    <w:rsid w:val="008E5902"/>
    <w:pPr>
      <w:spacing w:after="0"/>
      <w:jc w:val="center"/>
    </w:pPr>
    <w:rPr>
      <w:rFonts w:cs="Times New Roman"/>
      <w:b/>
      <w:sz w:val="28"/>
      <w:szCs w:val="20"/>
    </w:rPr>
  </w:style>
  <w:style w:type="paragraph" w:styleId="BodyText">
    <w:name w:val="Body Text"/>
    <w:basedOn w:val="Normal"/>
    <w:link w:val="BodyTextChar"/>
    <w:uiPriority w:val="99"/>
    <w:qFormat/>
    <w:rsid w:val="008E5902"/>
  </w:style>
  <w:style w:type="character" w:customStyle="1" w:styleId="BodyTextChar">
    <w:name w:val="Body Text Char"/>
    <w:basedOn w:val="DefaultParagraphFont"/>
    <w:link w:val="BodyText"/>
    <w:uiPriority w:val="1"/>
    <w:locked/>
    <w:rsid w:val="0099553C"/>
    <w:rPr>
      <w:rFonts w:ascii="Arial" w:eastAsia="MS Mincho" w:hAnsi="Arial" w:cs="Arial"/>
    </w:rPr>
  </w:style>
  <w:style w:type="paragraph" w:styleId="Header">
    <w:name w:val="header"/>
    <w:aliases w:val="Header-letter p2"/>
    <w:basedOn w:val="Normal"/>
    <w:link w:val="HeaderChar"/>
    <w:rsid w:val="00ED1841"/>
    <w:pPr>
      <w:spacing w:after="20"/>
      <w:jc w:val="right"/>
    </w:pPr>
    <w:rPr>
      <w:sz w:val="14"/>
    </w:rPr>
  </w:style>
  <w:style w:type="character" w:customStyle="1" w:styleId="HeaderChar">
    <w:name w:val="Header Char"/>
    <w:aliases w:val="Header-letter p2 Char"/>
    <w:basedOn w:val="DefaultParagraphFont"/>
    <w:link w:val="Header"/>
    <w:locked/>
    <w:rsid w:val="00ED1841"/>
    <w:rPr>
      <w:rFonts w:ascii="Arial" w:hAnsi="Arial" w:cs="Arial"/>
      <w:sz w:val="14"/>
      <w:szCs w:val="22"/>
    </w:rPr>
  </w:style>
  <w:style w:type="character" w:styleId="PageNumber">
    <w:name w:val="page number"/>
    <w:rsid w:val="00ED1841"/>
  </w:style>
  <w:style w:type="paragraph" w:customStyle="1" w:styleId="Header-right-line">
    <w:name w:val="Header-right-line"/>
    <w:basedOn w:val="Header-right"/>
    <w:next w:val="Header-right"/>
    <w:rsid w:val="00ED1841"/>
    <w:pPr>
      <w:pBdr>
        <w:bottom w:val="single" w:sz="4" w:space="1" w:color="auto"/>
      </w:pBdr>
    </w:pPr>
  </w:style>
  <w:style w:type="character" w:styleId="Hyperlink">
    <w:name w:val="Hyperlink"/>
    <w:uiPriority w:val="99"/>
    <w:rsid w:val="00ED1841"/>
    <w:rPr>
      <w:color w:val="0000FF"/>
      <w:u w:val="single"/>
    </w:rPr>
  </w:style>
  <w:style w:type="paragraph" w:customStyle="1" w:styleId="Num-Heading1">
    <w:name w:val="Num-Heading 1"/>
    <w:basedOn w:val="Normal"/>
    <w:next w:val="Normal"/>
    <w:link w:val="Num-Heading1Char"/>
    <w:rsid w:val="00933F2E"/>
    <w:pPr>
      <w:keepNext/>
      <w:numPr>
        <w:numId w:val="19"/>
      </w:numPr>
      <w:tabs>
        <w:tab w:val="clear" w:pos="1170"/>
        <w:tab w:val="num" w:pos="720"/>
      </w:tabs>
      <w:spacing w:before="240"/>
      <w:ind w:left="720"/>
      <w:outlineLvl w:val="0"/>
    </w:pPr>
    <w:rPr>
      <w:b/>
      <w:sz w:val="32"/>
    </w:rPr>
  </w:style>
  <w:style w:type="paragraph" w:customStyle="1" w:styleId="Num-Heading2">
    <w:name w:val="Num-Heading 2"/>
    <w:basedOn w:val="Normal"/>
    <w:next w:val="Normal"/>
    <w:link w:val="Num-Heading2Char"/>
    <w:qFormat/>
    <w:rsid w:val="0094366F"/>
    <w:pPr>
      <w:keepNext/>
      <w:numPr>
        <w:ilvl w:val="1"/>
        <w:numId w:val="19"/>
      </w:numPr>
      <w:spacing w:before="240"/>
      <w:outlineLvl w:val="1"/>
    </w:pPr>
    <w:rPr>
      <w:b/>
      <w:spacing w:val="10"/>
      <w:sz w:val="28"/>
    </w:rPr>
  </w:style>
  <w:style w:type="paragraph" w:customStyle="1" w:styleId="Num-Heading3">
    <w:name w:val="Num-Heading 3"/>
    <w:basedOn w:val="Normal"/>
    <w:next w:val="Normal"/>
    <w:link w:val="Num-Heading3Char"/>
    <w:qFormat/>
    <w:rsid w:val="0094366F"/>
    <w:pPr>
      <w:keepNext/>
      <w:numPr>
        <w:ilvl w:val="2"/>
        <w:numId w:val="19"/>
      </w:numPr>
      <w:spacing w:before="240"/>
      <w:outlineLvl w:val="2"/>
    </w:pPr>
    <w:rPr>
      <w:b/>
      <w:sz w:val="24"/>
    </w:rPr>
  </w:style>
  <w:style w:type="paragraph" w:customStyle="1" w:styleId="Num-Heading4">
    <w:name w:val="Num-Heading 4"/>
    <w:basedOn w:val="Normal"/>
    <w:next w:val="Normal"/>
    <w:link w:val="Num-Heading4Char"/>
    <w:rsid w:val="00ED1841"/>
    <w:pPr>
      <w:keepNext/>
      <w:numPr>
        <w:ilvl w:val="3"/>
        <w:numId w:val="19"/>
      </w:numPr>
      <w:spacing w:before="240"/>
      <w:outlineLvl w:val="3"/>
    </w:pPr>
    <w:rPr>
      <w:b/>
      <w:i/>
      <w:sz w:val="24"/>
      <w:lang w:val="en-GB"/>
    </w:rPr>
  </w:style>
  <w:style w:type="paragraph" w:customStyle="1" w:styleId="Num-Heading5">
    <w:name w:val="Num-Heading 5"/>
    <w:basedOn w:val="Normal"/>
    <w:next w:val="Normal"/>
    <w:rsid w:val="00ED1841"/>
    <w:pPr>
      <w:keepNext/>
      <w:numPr>
        <w:ilvl w:val="4"/>
        <w:numId w:val="19"/>
      </w:numPr>
      <w:spacing w:before="240"/>
      <w:outlineLvl w:val="4"/>
    </w:pPr>
    <w:rPr>
      <w:b/>
      <w:i/>
      <w:sz w:val="24"/>
      <w:u w:val="single"/>
    </w:rPr>
  </w:style>
  <w:style w:type="paragraph" w:customStyle="1" w:styleId="Num-Heading6">
    <w:name w:val="Num-Heading 6"/>
    <w:basedOn w:val="Normal"/>
    <w:next w:val="Normal"/>
    <w:rsid w:val="00ED1841"/>
    <w:pPr>
      <w:keepNext/>
      <w:numPr>
        <w:ilvl w:val="5"/>
        <w:numId w:val="19"/>
      </w:numPr>
      <w:spacing w:before="240"/>
      <w:outlineLvl w:val="5"/>
    </w:pPr>
    <w:rPr>
      <w:sz w:val="24"/>
    </w:rPr>
  </w:style>
  <w:style w:type="paragraph" w:customStyle="1" w:styleId="Num-Heading7">
    <w:name w:val="Num-Heading 7"/>
    <w:basedOn w:val="Normal"/>
    <w:next w:val="Normal"/>
    <w:rsid w:val="00ED1841"/>
    <w:pPr>
      <w:keepNext/>
      <w:numPr>
        <w:ilvl w:val="6"/>
        <w:numId w:val="19"/>
      </w:numPr>
      <w:spacing w:before="240"/>
      <w:outlineLvl w:val="6"/>
    </w:pPr>
    <w:rPr>
      <w:i/>
      <w:sz w:val="24"/>
    </w:rPr>
  </w:style>
  <w:style w:type="paragraph" w:customStyle="1" w:styleId="Num-Heading8">
    <w:name w:val="Num-Heading 8"/>
    <w:basedOn w:val="Normal"/>
    <w:next w:val="Normal"/>
    <w:rsid w:val="00ED1841"/>
    <w:pPr>
      <w:keepNext/>
      <w:numPr>
        <w:ilvl w:val="7"/>
        <w:numId w:val="19"/>
      </w:numPr>
      <w:spacing w:before="240"/>
      <w:outlineLvl w:val="7"/>
    </w:pPr>
    <w:rPr>
      <w:i/>
      <w:sz w:val="24"/>
      <w:u w:val="single"/>
    </w:rPr>
  </w:style>
  <w:style w:type="paragraph" w:customStyle="1" w:styleId="Num-Heading9">
    <w:name w:val="Num-Heading 9"/>
    <w:basedOn w:val="Normal"/>
    <w:next w:val="Normal"/>
    <w:rsid w:val="00ED1841"/>
    <w:pPr>
      <w:keepNext/>
      <w:numPr>
        <w:ilvl w:val="8"/>
        <w:numId w:val="19"/>
      </w:numPr>
      <w:spacing w:before="240"/>
      <w:outlineLvl w:val="8"/>
    </w:pPr>
    <w:rPr>
      <w:b/>
    </w:rPr>
  </w:style>
  <w:style w:type="character" w:customStyle="1" w:styleId="Num-Heading3Char">
    <w:name w:val="Num-Heading 3 Char"/>
    <w:link w:val="Num-Heading3"/>
    <w:locked/>
    <w:rsid w:val="0095619D"/>
    <w:rPr>
      <w:rFonts w:ascii="Arial" w:hAnsi="Arial" w:cs="Arial"/>
      <w:b/>
      <w:sz w:val="24"/>
      <w:szCs w:val="22"/>
    </w:rPr>
  </w:style>
  <w:style w:type="character" w:customStyle="1" w:styleId="Num-Heading2Char">
    <w:name w:val="Num-Heading 2 Char"/>
    <w:link w:val="Num-Heading2"/>
    <w:locked/>
    <w:rsid w:val="00933F2E"/>
    <w:rPr>
      <w:rFonts w:ascii="Arial" w:hAnsi="Arial" w:cs="Arial"/>
      <w:b/>
      <w:spacing w:val="10"/>
      <w:sz w:val="28"/>
      <w:szCs w:val="22"/>
    </w:rPr>
  </w:style>
  <w:style w:type="paragraph" w:customStyle="1" w:styleId="ColorfulList-Accent11">
    <w:name w:val="Colorful List - Accent 11"/>
    <w:basedOn w:val="Normal"/>
    <w:uiPriority w:val="99"/>
    <w:rsid w:val="0095619D"/>
    <w:pPr>
      <w:spacing w:after="200" w:line="276" w:lineRule="auto"/>
      <w:ind w:left="720"/>
      <w:contextualSpacing/>
    </w:pPr>
    <w:rPr>
      <w:rFonts w:ascii="Calibri" w:hAnsi="Calibri" w:cs="Times New Roman"/>
    </w:rPr>
  </w:style>
  <w:style w:type="paragraph" w:styleId="ListBullet">
    <w:name w:val="List Bullet"/>
    <w:basedOn w:val="Normal"/>
    <w:autoRedefine/>
    <w:rsid w:val="00DB1CE9"/>
    <w:pPr>
      <w:numPr>
        <w:numId w:val="3"/>
      </w:numPr>
      <w:tabs>
        <w:tab w:val="clear" w:pos="720"/>
      </w:tabs>
      <w:spacing w:after="0"/>
      <w:ind w:left="360"/>
    </w:pPr>
    <w:rPr>
      <w:bCs/>
      <w:szCs w:val="20"/>
    </w:rPr>
  </w:style>
  <w:style w:type="paragraph" w:customStyle="1" w:styleId="bodytext0">
    <w:name w:val="bodytext"/>
    <w:basedOn w:val="Normal"/>
    <w:uiPriority w:val="99"/>
    <w:rsid w:val="00F04030"/>
    <w:pPr>
      <w:spacing w:before="100" w:beforeAutospacing="1" w:after="100" w:afterAutospacing="1"/>
    </w:pPr>
  </w:style>
  <w:style w:type="paragraph" w:styleId="TOC1">
    <w:name w:val="toc 1"/>
    <w:basedOn w:val="Normal"/>
    <w:next w:val="Normal"/>
    <w:uiPriority w:val="39"/>
    <w:rsid w:val="00ED1841"/>
    <w:pPr>
      <w:tabs>
        <w:tab w:val="left" w:pos="540"/>
        <w:tab w:val="right" w:leader="dot" w:pos="9360"/>
      </w:tabs>
      <w:spacing w:after="80"/>
      <w:ind w:left="540" w:right="720" w:hanging="540"/>
    </w:pPr>
    <w:rPr>
      <w:b/>
      <w:noProof/>
      <w:sz w:val="24"/>
    </w:rPr>
  </w:style>
  <w:style w:type="paragraph" w:styleId="TOC2">
    <w:name w:val="toc 2"/>
    <w:basedOn w:val="Normal"/>
    <w:next w:val="Normal"/>
    <w:uiPriority w:val="39"/>
    <w:rsid w:val="00ED1841"/>
    <w:pPr>
      <w:tabs>
        <w:tab w:val="right" w:leader="dot" w:pos="9360"/>
      </w:tabs>
      <w:spacing w:after="80"/>
      <w:ind w:left="1170" w:right="720" w:hanging="630"/>
    </w:pPr>
    <w:rPr>
      <w:noProof/>
    </w:rPr>
  </w:style>
  <w:style w:type="character" w:styleId="Emphasis">
    <w:name w:val="Emphasis"/>
    <w:basedOn w:val="DefaultParagraphFont"/>
    <w:qFormat/>
    <w:rsid w:val="00ED1841"/>
    <w:rPr>
      <w:i/>
      <w:iCs/>
    </w:rPr>
  </w:style>
  <w:style w:type="paragraph" w:styleId="BalloonText">
    <w:name w:val="Balloon Text"/>
    <w:basedOn w:val="Normal"/>
    <w:link w:val="BalloonTextChar"/>
    <w:uiPriority w:val="99"/>
    <w:rsid w:val="00C16966"/>
    <w:pPr>
      <w:spacing w:after="0"/>
    </w:pPr>
    <w:rPr>
      <w:rFonts w:ascii="Tahoma" w:hAnsi="Tahoma" w:cs="Tahoma"/>
      <w:sz w:val="16"/>
      <w:szCs w:val="16"/>
    </w:rPr>
  </w:style>
  <w:style w:type="character" w:customStyle="1" w:styleId="BalloonTextChar">
    <w:name w:val="Balloon Text Char"/>
    <w:basedOn w:val="DefaultParagraphFont"/>
    <w:link w:val="BalloonText"/>
    <w:uiPriority w:val="99"/>
    <w:locked/>
    <w:rsid w:val="00C16966"/>
    <w:rPr>
      <w:rFonts w:ascii="Tahoma" w:eastAsia="MS Mincho" w:hAnsi="Tahoma" w:cs="Tahoma"/>
      <w:sz w:val="16"/>
      <w:szCs w:val="16"/>
    </w:rPr>
  </w:style>
  <w:style w:type="character" w:styleId="CommentReference">
    <w:name w:val="annotation reference"/>
    <w:basedOn w:val="DefaultParagraphFont"/>
    <w:uiPriority w:val="99"/>
    <w:rsid w:val="00C16966"/>
    <w:rPr>
      <w:rFonts w:cs="Times New Roman"/>
      <w:sz w:val="16"/>
      <w:szCs w:val="16"/>
    </w:rPr>
  </w:style>
  <w:style w:type="paragraph" w:styleId="CommentText">
    <w:name w:val="annotation text"/>
    <w:basedOn w:val="Normal"/>
    <w:link w:val="CommentTextChar"/>
    <w:uiPriority w:val="99"/>
    <w:rsid w:val="007D69A9"/>
    <w:rPr>
      <w:sz w:val="20"/>
      <w:szCs w:val="20"/>
    </w:rPr>
  </w:style>
  <w:style w:type="character" w:customStyle="1" w:styleId="CommentTextChar">
    <w:name w:val="Comment Text Char"/>
    <w:basedOn w:val="DefaultParagraphFont"/>
    <w:link w:val="CommentText"/>
    <w:uiPriority w:val="99"/>
    <w:locked/>
    <w:rsid w:val="007D69A9"/>
    <w:rPr>
      <w:rFonts w:ascii="Arial" w:eastAsia="MS Mincho" w:hAnsi="Arial" w:cs="Arial"/>
    </w:rPr>
  </w:style>
  <w:style w:type="paragraph" w:styleId="CommentSubject">
    <w:name w:val="annotation subject"/>
    <w:basedOn w:val="CommentText"/>
    <w:next w:val="CommentText"/>
    <w:link w:val="CommentSubjectChar"/>
    <w:uiPriority w:val="99"/>
    <w:rsid w:val="00C16966"/>
    <w:rPr>
      <w:b/>
      <w:bCs/>
    </w:rPr>
  </w:style>
  <w:style w:type="character" w:customStyle="1" w:styleId="CommentSubjectChar">
    <w:name w:val="Comment Subject Char"/>
    <w:basedOn w:val="CommentTextChar"/>
    <w:link w:val="CommentSubject"/>
    <w:uiPriority w:val="99"/>
    <w:locked/>
    <w:rsid w:val="00C16966"/>
    <w:rPr>
      <w:rFonts w:ascii="Arial" w:eastAsia="MS Mincho" w:hAnsi="Arial" w:cs="Arial"/>
      <w:b/>
      <w:bCs/>
    </w:rPr>
  </w:style>
  <w:style w:type="paragraph" w:styleId="ListParagraph">
    <w:name w:val="List Paragraph"/>
    <w:basedOn w:val="Normal"/>
    <w:link w:val="ListParagraphChar"/>
    <w:uiPriority w:val="34"/>
    <w:qFormat/>
    <w:rsid w:val="002815EC"/>
    <w:pPr>
      <w:ind w:left="720"/>
    </w:pPr>
  </w:style>
  <w:style w:type="paragraph" w:styleId="TOC3">
    <w:name w:val="toc 3"/>
    <w:basedOn w:val="Normal"/>
    <w:next w:val="Normal"/>
    <w:uiPriority w:val="39"/>
    <w:rsid w:val="00ED1841"/>
    <w:pPr>
      <w:tabs>
        <w:tab w:val="right" w:leader="dot" w:pos="9360"/>
      </w:tabs>
      <w:spacing w:after="80"/>
      <w:ind w:left="1980" w:right="720" w:hanging="810"/>
    </w:pPr>
    <w:rPr>
      <w:noProof/>
    </w:rPr>
  </w:style>
  <w:style w:type="paragraph" w:styleId="NormalWeb">
    <w:name w:val="Normal (Web)"/>
    <w:basedOn w:val="Normal"/>
    <w:uiPriority w:val="99"/>
    <w:rsid w:val="00AA27D9"/>
    <w:pPr>
      <w:spacing w:before="100" w:beforeAutospacing="1" w:after="100" w:afterAutospacing="1"/>
    </w:pPr>
    <w:rPr>
      <w:rFonts w:ascii="Times New Roman" w:hAnsi="Times New Roman" w:cs="Times New Roman"/>
      <w:sz w:val="24"/>
      <w:szCs w:val="24"/>
    </w:rPr>
  </w:style>
  <w:style w:type="paragraph" w:customStyle="1" w:styleId="bullet15">
    <w:name w:val="bullet 1"/>
    <w:basedOn w:val="Normal"/>
    <w:link w:val="bullet1Char"/>
    <w:rsid w:val="00ED1841"/>
    <w:pPr>
      <w:numPr>
        <w:numId w:val="4"/>
      </w:numPr>
    </w:pPr>
  </w:style>
  <w:style w:type="character" w:styleId="FollowedHyperlink">
    <w:name w:val="FollowedHyperlink"/>
    <w:locked/>
    <w:rsid w:val="00ED1841"/>
    <w:rPr>
      <w:color w:val="800080"/>
      <w:u w:val="single"/>
    </w:rPr>
  </w:style>
  <w:style w:type="table" w:styleId="TableGrid">
    <w:name w:val="Table Grid"/>
    <w:basedOn w:val="TableNormal"/>
    <w:uiPriority w:val="59"/>
    <w:locked/>
    <w:rsid w:val="00306A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um-Headings">
    <w:name w:val="Num-Headings"/>
    <w:basedOn w:val="NoList"/>
    <w:rsid w:val="00ED1841"/>
    <w:pPr>
      <w:numPr>
        <w:numId w:val="2"/>
      </w:numPr>
    </w:pPr>
  </w:style>
  <w:style w:type="numbering" w:customStyle="1" w:styleId="Headings">
    <w:name w:val="Headings"/>
    <w:basedOn w:val="NoList"/>
    <w:rsid w:val="00ED1841"/>
    <w:pPr>
      <w:numPr>
        <w:numId w:val="1"/>
      </w:numPr>
    </w:pPr>
  </w:style>
  <w:style w:type="numbering" w:customStyle="1" w:styleId="Bullets">
    <w:name w:val="Bullets"/>
    <w:basedOn w:val="NoList"/>
    <w:rsid w:val="00ED1841"/>
    <w:pPr>
      <w:numPr>
        <w:numId w:val="4"/>
      </w:numPr>
    </w:pPr>
  </w:style>
  <w:style w:type="character" w:styleId="Strong">
    <w:name w:val="Strong"/>
    <w:basedOn w:val="DefaultParagraphFont"/>
    <w:qFormat/>
    <w:locked/>
    <w:rsid w:val="00ED1841"/>
    <w:rPr>
      <w:b/>
      <w:bCs/>
    </w:rPr>
  </w:style>
  <w:style w:type="paragraph" w:styleId="NoSpacing">
    <w:name w:val="No Spacing"/>
    <w:link w:val="NoSpacingChar"/>
    <w:uiPriority w:val="99"/>
    <w:qFormat/>
    <w:rsid w:val="00A816BB"/>
    <w:rPr>
      <w:rFonts w:ascii="Arial" w:eastAsia="MS Mincho" w:hAnsi="Arial" w:cs="Arial"/>
      <w:sz w:val="22"/>
      <w:szCs w:val="22"/>
    </w:rPr>
  </w:style>
  <w:style w:type="character" w:styleId="SubtleReference">
    <w:name w:val="Subtle Reference"/>
    <w:basedOn w:val="DefaultParagraphFont"/>
    <w:uiPriority w:val="31"/>
    <w:qFormat/>
    <w:rsid w:val="00633995"/>
    <w:rPr>
      <w:smallCaps/>
      <w:color w:val="C0504D" w:themeColor="accent2"/>
      <w:u w:val="single"/>
    </w:rPr>
  </w:style>
  <w:style w:type="paragraph" w:customStyle="1" w:styleId="TableHeading">
    <w:name w:val="Table Heading"/>
    <w:basedOn w:val="Normal"/>
    <w:link w:val="TableHeadingChar"/>
    <w:qFormat/>
    <w:rsid w:val="00ED1841"/>
    <w:pPr>
      <w:keepNext/>
      <w:spacing w:before="40" w:after="40"/>
      <w:jc w:val="center"/>
    </w:pPr>
    <w:rPr>
      <w:b/>
      <w:sz w:val="20"/>
    </w:rPr>
  </w:style>
  <w:style w:type="character" w:customStyle="1" w:styleId="TableHeadingChar">
    <w:name w:val="Table Heading Char"/>
    <w:basedOn w:val="DefaultParagraphFont"/>
    <w:link w:val="TableHeading"/>
    <w:rsid w:val="00633995"/>
    <w:rPr>
      <w:rFonts w:ascii="Arial" w:hAnsi="Arial" w:cs="Arial"/>
      <w:b/>
      <w:szCs w:val="22"/>
    </w:rPr>
  </w:style>
  <w:style w:type="paragraph" w:customStyle="1" w:styleId="Heading1-noTOC">
    <w:name w:val="Heading 1-no TOC"/>
    <w:basedOn w:val="Normal"/>
    <w:next w:val="Normal"/>
    <w:rsid w:val="00ED1841"/>
    <w:pPr>
      <w:keepNext/>
      <w:numPr>
        <w:numId w:val="5"/>
      </w:numPr>
      <w:spacing w:before="240"/>
    </w:pPr>
    <w:rPr>
      <w:b/>
      <w:sz w:val="32"/>
    </w:rPr>
  </w:style>
  <w:style w:type="paragraph" w:customStyle="1" w:styleId="Heading2-noTOC">
    <w:name w:val="Heading 2-no TOC"/>
    <w:basedOn w:val="Normal"/>
    <w:next w:val="Normal"/>
    <w:rsid w:val="00ED1841"/>
    <w:pPr>
      <w:keepNext/>
      <w:numPr>
        <w:ilvl w:val="1"/>
        <w:numId w:val="5"/>
      </w:numPr>
      <w:spacing w:before="240"/>
    </w:pPr>
    <w:rPr>
      <w:b/>
      <w:spacing w:val="10"/>
      <w:sz w:val="28"/>
    </w:rPr>
  </w:style>
  <w:style w:type="paragraph" w:customStyle="1" w:styleId="Heading3-noTOC">
    <w:name w:val="Heading 3-no TOC"/>
    <w:basedOn w:val="Normal"/>
    <w:next w:val="Normal"/>
    <w:rsid w:val="00ED1841"/>
    <w:pPr>
      <w:keepNext/>
      <w:numPr>
        <w:ilvl w:val="2"/>
        <w:numId w:val="5"/>
      </w:numPr>
      <w:spacing w:before="240"/>
    </w:pPr>
    <w:rPr>
      <w:b/>
      <w:sz w:val="24"/>
    </w:rPr>
  </w:style>
  <w:style w:type="paragraph" w:customStyle="1" w:styleId="Heading4-noTOC">
    <w:name w:val="Heading 4-no TOC"/>
    <w:basedOn w:val="Normal"/>
    <w:next w:val="Normal"/>
    <w:rsid w:val="00ED1841"/>
    <w:pPr>
      <w:keepNext/>
      <w:numPr>
        <w:ilvl w:val="3"/>
        <w:numId w:val="5"/>
      </w:numPr>
      <w:spacing w:before="240"/>
    </w:pPr>
    <w:rPr>
      <w:b/>
      <w:i/>
      <w:sz w:val="24"/>
    </w:rPr>
  </w:style>
  <w:style w:type="paragraph" w:customStyle="1" w:styleId="Heading5-noTOC">
    <w:name w:val="Heading 5-no TOC"/>
    <w:basedOn w:val="Normal"/>
    <w:next w:val="Normal"/>
    <w:semiHidden/>
    <w:rsid w:val="00ED1841"/>
    <w:pPr>
      <w:keepNext/>
      <w:numPr>
        <w:ilvl w:val="4"/>
        <w:numId w:val="5"/>
      </w:numPr>
      <w:spacing w:before="240"/>
    </w:pPr>
    <w:rPr>
      <w:b/>
      <w:i/>
      <w:sz w:val="24"/>
      <w:u w:val="single"/>
    </w:rPr>
  </w:style>
  <w:style w:type="paragraph" w:customStyle="1" w:styleId="Heading6-noTOC">
    <w:name w:val="Heading 6-no TOC"/>
    <w:basedOn w:val="Normal"/>
    <w:next w:val="Normal"/>
    <w:semiHidden/>
    <w:rsid w:val="00ED1841"/>
    <w:pPr>
      <w:keepNext/>
      <w:numPr>
        <w:ilvl w:val="5"/>
        <w:numId w:val="5"/>
      </w:numPr>
      <w:spacing w:before="240"/>
    </w:pPr>
    <w:rPr>
      <w:sz w:val="24"/>
    </w:rPr>
  </w:style>
  <w:style w:type="paragraph" w:customStyle="1" w:styleId="Heading7-noTOC">
    <w:name w:val="Heading 7-no TOC"/>
    <w:basedOn w:val="Normal"/>
    <w:next w:val="Normal"/>
    <w:semiHidden/>
    <w:rsid w:val="00ED1841"/>
    <w:pPr>
      <w:keepNext/>
      <w:numPr>
        <w:ilvl w:val="6"/>
        <w:numId w:val="5"/>
      </w:numPr>
      <w:spacing w:before="240"/>
    </w:pPr>
    <w:rPr>
      <w:i/>
    </w:rPr>
  </w:style>
  <w:style w:type="paragraph" w:customStyle="1" w:styleId="Heading8-noTOC">
    <w:name w:val="Heading 8-no TOC"/>
    <w:basedOn w:val="Normal"/>
    <w:next w:val="Normal"/>
    <w:semiHidden/>
    <w:rsid w:val="00ED1841"/>
    <w:pPr>
      <w:keepNext/>
      <w:numPr>
        <w:ilvl w:val="7"/>
        <w:numId w:val="5"/>
      </w:numPr>
      <w:spacing w:before="240"/>
    </w:pPr>
    <w:rPr>
      <w:i/>
      <w:sz w:val="24"/>
      <w:u w:val="single"/>
    </w:rPr>
  </w:style>
  <w:style w:type="paragraph" w:customStyle="1" w:styleId="Heading9-noTOC">
    <w:name w:val="Heading 9-no TOC"/>
    <w:basedOn w:val="Normal"/>
    <w:next w:val="Normal"/>
    <w:semiHidden/>
    <w:rsid w:val="00ED1841"/>
    <w:pPr>
      <w:keepNext/>
      <w:numPr>
        <w:ilvl w:val="8"/>
        <w:numId w:val="5"/>
      </w:numPr>
      <w:spacing w:before="240"/>
    </w:pPr>
    <w:rPr>
      <w:b/>
    </w:rPr>
  </w:style>
  <w:style w:type="numbering" w:customStyle="1" w:styleId="Headings-noTOC">
    <w:name w:val="Headings-no TOC"/>
    <w:basedOn w:val="NoList"/>
    <w:rsid w:val="00ED1841"/>
    <w:pPr>
      <w:numPr>
        <w:numId w:val="5"/>
      </w:numPr>
    </w:pPr>
  </w:style>
  <w:style w:type="character" w:customStyle="1" w:styleId="Num-Heading1Char">
    <w:name w:val="Num-Heading 1 Char"/>
    <w:basedOn w:val="DefaultParagraphFont"/>
    <w:link w:val="Num-Heading1"/>
    <w:rsid w:val="00933F2E"/>
    <w:rPr>
      <w:rFonts w:ascii="Arial" w:hAnsi="Arial" w:cs="Arial"/>
      <w:b/>
      <w:sz w:val="32"/>
      <w:szCs w:val="22"/>
    </w:rPr>
  </w:style>
  <w:style w:type="paragraph" w:customStyle="1" w:styleId="SectionDivider">
    <w:name w:val="Section Divider"/>
    <w:basedOn w:val="Heading1"/>
    <w:link w:val="SectionDividerChar"/>
    <w:rsid w:val="00ED1841"/>
    <w:pPr>
      <w:keepLines/>
      <w:spacing w:before="2840" w:after="0"/>
      <w:ind w:left="1426"/>
      <w:outlineLvl w:val="9"/>
    </w:pPr>
    <w:rPr>
      <w:snapToGrid w:val="0"/>
      <w:szCs w:val="32"/>
    </w:rPr>
  </w:style>
  <w:style w:type="character" w:customStyle="1" w:styleId="SectionDividerChar">
    <w:name w:val="Section Divider Char"/>
    <w:basedOn w:val="DefaultParagraphFont"/>
    <w:link w:val="SectionDivider"/>
    <w:rsid w:val="00ED1841"/>
    <w:rPr>
      <w:rFonts w:ascii="Arial" w:hAnsi="Arial" w:cs="Arial"/>
      <w:b/>
      <w:snapToGrid w:val="0"/>
      <w:sz w:val="32"/>
      <w:szCs w:val="32"/>
    </w:rPr>
  </w:style>
  <w:style w:type="paragraph" w:styleId="ListBullet2">
    <w:name w:val="List Bullet 2"/>
    <w:basedOn w:val="Normal"/>
    <w:locked/>
    <w:rsid w:val="00D53495"/>
    <w:pPr>
      <w:numPr>
        <w:numId w:val="6"/>
      </w:numPr>
      <w:spacing w:after="0"/>
    </w:pPr>
    <w:rPr>
      <w:rFonts w:cs="Times New Roman"/>
      <w:sz w:val="24"/>
      <w:szCs w:val="24"/>
    </w:rPr>
  </w:style>
  <w:style w:type="paragraph" w:styleId="TOC4">
    <w:name w:val="toc 4"/>
    <w:basedOn w:val="Normal"/>
    <w:next w:val="Normal"/>
    <w:uiPriority w:val="39"/>
    <w:locked/>
    <w:rsid w:val="00ED1841"/>
    <w:pPr>
      <w:tabs>
        <w:tab w:val="right" w:leader="dot" w:pos="9360"/>
      </w:tabs>
      <w:spacing w:after="80"/>
      <w:ind w:left="2860" w:right="720" w:hanging="890"/>
    </w:pPr>
    <w:rPr>
      <w:noProof/>
    </w:rPr>
  </w:style>
  <w:style w:type="paragraph" w:styleId="TOC5">
    <w:name w:val="toc 5"/>
    <w:basedOn w:val="Normal"/>
    <w:next w:val="Normal"/>
    <w:locked/>
    <w:rsid w:val="00ED1841"/>
    <w:pPr>
      <w:tabs>
        <w:tab w:val="left" w:pos="2160"/>
        <w:tab w:val="right" w:leader="dot" w:pos="9000"/>
      </w:tabs>
      <w:spacing w:after="80"/>
      <w:ind w:left="2160" w:hanging="1195"/>
    </w:pPr>
    <w:rPr>
      <w:noProof/>
    </w:rPr>
  </w:style>
  <w:style w:type="paragraph" w:styleId="TOC6">
    <w:name w:val="toc 6"/>
    <w:basedOn w:val="Normal"/>
    <w:next w:val="Normal"/>
    <w:locked/>
    <w:rsid w:val="00ED1841"/>
    <w:pPr>
      <w:tabs>
        <w:tab w:val="left" w:pos="2610"/>
        <w:tab w:val="right" w:leader="dot" w:pos="9000"/>
      </w:tabs>
      <w:spacing w:after="80"/>
      <w:ind w:left="2606" w:hanging="1411"/>
    </w:pPr>
    <w:rPr>
      <w:noProof/>
    </w:rPr>
  </w:style>
  <w:style w:type="paragraph" w:styleId="TOC7">
    <w:name w:val="toc 7"/>
    <w:basedOn w:val="Normal"/>
    <w:next w:val="Normal"/>
    <w:locked/>
    <w:rsid w:val="00ED1841"/>
    <w:pPr>
      <w:tabs>
        <w:tab w:val="left" w:pos="3060"/>
        <w:tab w:val="right" w:leader="dot" w:pos="9000"/>
      </w:tabs>
      <w:spacing w:after="80"/>
      <w:ind w:left="3067" w:hanging="1627"/>
    </w:pPr>
    <w:rPr>
      <w:noProof/>
    </w:rPr>
  </w:style>
  <w:style w:type="paragraph" w:styleId="TOC8">
    <w:name w:val="toc 8"/>
    <w:basedOn w:val="Normal"/>
    <w:next w:val="Normal"/>
    <w:locked/>
    <w:rsid w:val="00ED1841"/>
    <w:pPr>
      <w:tabs>
        <w:tab w:val="left" w:pos="3510"/>
        <w:tab w:val="right" w:leader="dot" w:pos="9000"/>
      </w:tabs>
      <w:spacing w:after="80"/>
      <w:ind w:left="3514" w:hanging="1829"/>
    </w:pPr>
    <w:rPr>
      <w:noProof/>
    </w:rPr>
  </w:style>
  <w:style w:type="paragraph" w:styleId="TOC9">
    <w:name w:val="toc 9"/>
    <w:basedOn w:val="Normal"/>
    <w:next w:val="Normal"/>
    <w:locked/>
    <w:rsid w:val="00ED1841"/>
    <w:pPr>
      <w:tabs>
        <w:tab w:val="left" w:pos="4050"/>
        <w:tab w:val="right" w:pos="9000"/>
      </w:tabs>
      <w:spacing w:after="80"/>
      <w:ind w:left="4061" w:hanging="2074"/>
    </w:pPr>
    <w:rPr>
      <w:noProof/>
    </w:rPr>
  </w:style>
  <w:style w:type="paragraph" w:styleId="Caption">
    <w:name w:val="caption"/>
    <w:basedOn w:val="Normal"/>
    <w:next w:val="Normal"/>
    <w:link w:val="CaptionChar"/>
    <w:uiPriority w:val="99"/>
    <w:unhideWhenUsed/>
    <w:qFormat/>
    <w:locked/>
    <w:rsid w:val="00FE2AD7"/>
    <w:pPr>
      <w:spacing w:after="200"/>
    </w:pPr>
    <w:rPr>
      <w:b/>
      <w:bCs/>
      <w:color w:val="4F81BD" w:themeColor="accent1"/>
      <w:sz w:val="18"/>
      <w:szCs w:val="18"/>
    </w:rPr>
  </w:style>
  <w:style w:type="paragraph" w:styleId="TableofFigures">
    <w:name w:val="table of figures"/>
    <w:aliases w:val="Table of Figures-A4"/>
    <w:basedOn w:val="Normal"/>
    <w:next w:val="Normal"/>
    <w:uiPriority w:val="99"/>
    <w:locked/>
    <w:rsid w:val="00ED1841"/>
    <w:pPr>
      <w:tabs>
        <w:tab w:val="left" w:pos="1710"/>
        <w:tab w:val="right" w:leader="dot" w:pos="9350"/>
      </w:tabs>
      <w:ind w:left="1253" w:right="720" w:hanging="1253"/>
    </w:pPr>
    <w:rPr>
      <w:noProof/>
      <w:snapToGrid w:val="0"/>
    </w:rPr>
  </w:style>
  <w:style w:type="character" w:customStyle="1" w:styleId="bullet1Char">
    <w:name w:val="bullet 1 Char"/>
    <w:basedOn w:val="DefaultParagraphFont"/>
    <w:link w:val="bullet15"/>
    <w:rsid w:val="00ED1841"/>
    <w:rPr>
      <w:rFonts w:ascii="Arial" w:hAnsi="Arial" w:cs="Arial"/>
      <w:sz w:val="22"/>
      <w:szCs w:val="22"/>
    </w:rPr>
  </w:style>
  <w:style w:type="paragraph" w:customStyle="1" w:styleId="TableNumberedList">
    <w:name w:val="Table Numbered List"/>
    <w:basedOn w:val="Normal"/>
    <w:next w:val="Normal"/>
    <w:link w:val="TableNumberedListChar"/>
    <w:qFormat/>
    <w:rsid w:val="000A2B43"/>
    <w:pPr>
      <w:keepNext/>
      <w:numPr>
        <w:numId w:val="7"/>
      </w:numPr>
      <w:spacing w:before="120"/>
    </w:pPr>
    <w:rPr>
      <w:b/>
      <w:sz w:val="20"/>
    </w:rPr>
  </w:style>
  <w:style w:type="character" w:customStyle="1" w:styleId="TableNumberedListChar">
    <w:name w:val="Table Numbered List Char"/>
    <w:basedOn w:val="DefaultParagraphFont"/>
    <w:link w:val="TableNumberedList"/>
    <w:rsid w:val="00EB0F70"/>
    <w:rPr>
      <w:rFonts w:ascii="Arial" w:hAnsi="Arial" w:cs="Arial"/>
      <w:b/>
      <w:szCs w:val="22"/>
    </w:rPr>
  </w:style>
  <w:style w:type="paragraph" w:customStyle="1" w:styleId="TableBullet1">
    <w:name w:val="Table Bullet1"/>
    <w:basedOn w:val="Normal"/>
    <w:link w:val="TableBullet1Char"/>
    <w:rsid w:val="00ED1841"/>
    <w:pPr>
      <w:numPr>
        <w:numId w:val="8"/>
      </w:numPr>
      <w:spacing w:before="40" w:after="40"/>
    </w:pPr>
    <w:rPr>
      <w:sz w:val="20"/>
    </w:rPr>
  </w:style>
  <w:style w:type="paragraph" w:customStyle="1" w:styleId="TableBullet3">
    <w:name w:val="Table Bullet3"/>
    <w:basedOn w:val="Normal"/>
    <w:rsid w:val="00ED1841"/>
    <w:pPr>
      <w:numPr>
        <w:ilvl w:val="4"/>
        <w:numId w:val="8"/>
      </w:numPr>
      <w:spacing w:before="40" w:after="40"/>
    </w:pPr>
    <w:rPr>
      <w:sz w:val="20"/>
    </w:rPr>
  </w:style>
  <w:style w:type="paragraph" w:customStyle="1" w:styleId="TableBullet4">
    <w:name w:val="Table Bullet4"/>
    <w:basedOn w:val="Normal"/>
    <w:rsid w:val="00ED1841"/>
    <w:pPr>
      <w:numPr>
        <w:ilvl w:val="6"/>
        <w:numId w:val="8"/>
      </w:numPr>
      <w:spacing w:before="40" w:after="40"/>
    </w:pPr>
    <w:rPr>
      <w:sz w:val="20"/>
    </w:rPr>
  </w:style>
  <w:style w:type="paragraph" w:customStyle="1" w:styleId="TableBullet2">
    <w:name w:val="Table Bullet2"/>
    <w:basedOn w:val="Normal"/>
    <w:rsid w:val="00ED1841"/>
    <w:pPr>
      <w:numPr>
        <w:ilvl w:val="2"/>
        <w:numId w:val="8"/>
      </w:numPr>
      <w:spacing w:before="40" w:after="40"/>
    </w:pPr>
    <w:rPr>
      <w:sz w:val="20"/>
    </w:rPr>
  </w:style>
  <w:style w:type="paragraph" w:customStyle="1" w:styleId="NumberedList">
    <w:name w:val="Numbered List"/>
    <w:basedOn w:val="Normal"/>
    <w:rsid w:val="00ED1841"/>
    <w:pPr>
      <w:numPr>
        <w:numId w:val="9"/>
      </w:numPr>
    </w:pPr>
    <w:rPr>
      <w:rFonts w:eastAsia="MS Mincho" w:cs="Times New Roman"/>
      <w:szCs w:val="20"/>
    </w:rPr>
  </w:style>
  <w:style w:type="paragraph" w:customStyle="1" w:styleId="TableBullet1indent">
    <w:name w:val="Table Bullet1 indent"/>
    <w:basedOn w:val="Normal"/>
    <w:rsid w:val="00ED1841"/>
    <w:pPr>
      <w:numPr>
        <w:ilvl w:val="1"/>
        <w:numId w:val="8"/>
      </w:numPr>
      <w:spacing w:before="40" w:after="40"/>
    </w:pPr>
    <w:rPr>
      <w:sz w:val="20"/>
    </w:rPr>
  </w:style>
  <w:style w:type="paragraph" w:customStyle="1" w:styleId="TableBullet2indent">
    <w:name w:val="Table Bullet2 indent"/>
    <w:basedOn w:val="Normal"/>
    <w:rsid w:val="00ED1841"/>
    <w:pPr>
      <w:numPr>
        <w:ilvl w:val="3"/>
        <w:numId w:val="8"/>
      </w:numPr>
      <w:spacing w:before="40" w:after="40"/>
    </w:pPr>
    <w:rPr>
      <w:sz w:val="20"/>
    </w:rPr>
  </w:style>
  <w:style w:type="paragraph" w:customStyle="1" w:styleId="TableBullet3indent">
    <w:name w:val="Table Bullet3 indent"/>
    <w:basedOn w:val="Normal"/>
    <w:rsid w:val="00ED1841"/>
    <w:pPr>
      <w:numPr>
        <w:ilvl w:val="5"/>
        <w:numId w:val="8"/>
      </w:numPr>
      <w:spacing w:before="40" w:after="40"/>
    </w:pPr>
    <w:rPr>
      <w:sz w:val="20"/>
    </w:rPr>
  </w:style>
  <w:style w:type="paragraph" w:customStyle="1" w:styleId="TableBullet4indent">
    <w:name w:val="Table Bullet4 indent"/>
    <w:basedOn w:val="Normal"/>
    <w:rsid w:val="00ED1841"/>
    <w:pPr>
      <w:numPr>
        <w:ilvl w:val="7"/>
        <w:numId w:val="8"/>
      </w:numPr>
      <w:spacing w:before="40" w:after="40"/>
    </w:pPr>
    <w:rPr>
      <w:sz w:val="20"/>
    </w:rPr>
  </w:style>
  <w:style w:type="paragraph" w:customStyle="1" w:styleId="TableBullet5">
    <w:name w:val="Table Bullet5"/>
    <w:basedOn w:val="Normal"/>
    <w:rsid w:val="00ED1841"/>
    <w:pPr>
      <w:numPr>
        <w:ilvl w:val="8"/>
        <w:numId w:val="8"/>
      </w:numPr>
      <w:spacing w:before="40" w:after="40"/>
    </w:pPr>
    <w:rPr>
      <w:sz w:val="20"/>
    </w:rPr>
  </w:style>
  <w:style w:type="numbering" w:customStyle="1" w:styleId="TableBullets">
    <w:name w:val="Table Bullets"/>
    <w:basedOn w:val="NoList"/>
    <w:semiHidden/>
    <w:rsid w:val="00ED1841"/>
    <w:pPr>
      <w:numPr>
        <w:numId w:val="8"/>
      </w:numPr>
    </w:pPr>
  </w:style>
  <w:style w:type="paragraph" w:customStyle="1" w:styleId="TableText">
    <w:name w:val="Table Text"/>
    <w:aliases w:val="table text,tt"/>
    <w:basedOn w:val="Normal"/>
    <w:link w:val="TableTextChar"/>
    <w:rsid w:val="00ED1841"/>
    <w:pPr>
      <w:spacing w:before="40" w:after="40"/>
    </w:pPr>
    <w:rPr>
      <w:sz w:val="20"/>
    </w:rPr>
  </w:style>
  <w:style w:type="character" w:customStyle="1" w:styleId="TableTextChar">
    <w:name w:val="Table Text Char"/>
    <w:aliases w:val="table text Char,tt Char"/>
    <w:basedOn w:val="DefaultParagraphFont"/>
    <w:link w:val="TableText"/>
    <w:rsid w:val="00ED1841"/>
    <w:rPr>
      <w:rFonts w:ascii="Arial" w:hAnsi="Arial" w:cs="Arial"/>
      <w:szCs w:val="22"/>
    </w:rPr>
  </w:style>
  <w:style w:type="paragraph" w:customStyle="1" w:styleId="FigureNumberedList">
    <w:name w:val="Figure Numbered List"/>
    <w:basedOn w:val="Normal"/>
    <w:next w:val="Figure"/>
    <w:link w:val="FigureNumberedListChar"/>
    <w:rsid w:val="00ED1841"/>
    <w:pPr>
      <w:keepNext/>
      <w:keepLines/>
      <w:numPr>
        <w:numId w:val="10"/>
      </w:numPr>
    </w:pPr>
    <w:rPr>
      <w:b/>
      <w:sz w:val="20"/>
    </w:rPr>
  </w:style>
  <w:style w:type="character" w:customStyle="1" w:styleId="FigureNumberedListChar">
    <w:name w:val="Figure Numbered List Char"/>
    <w:basedOn w:val="DefaultParagraphFont"/>
    <w:link w:val="FigureNumberedList"/>
    <w:rsid w:val="00080F46"/>
    <w:rPr>
      <w:rFonts w:ascii="Arial" w:hAnsi="Arial" w:cs="Arial"/>
      <w:b/>
      <w:szCs w:val="22"/>
    </w:rPr>
  </w:style>
  <w:style w:type="character" w:customStyle="1" w:styleId="ListParagraphChar">
    <w:name w:val="List Paragraph Char"/>
    <w:link w:val="ListParagraph"/>
    <w:uiPriority w:val="34"/>
    <w:rsid w:val="00CB0D27"/>
    <w:rPr>
      <w:rFonts w:ascii="Arial" w:eastAsia="MS Mincho" w:hAnsi="Arial" w:cs="Arial"/>
      <w:sz w:val="22"/>
      <w:szCs w:val="22"/>
    </w:rPr>
  </w:style>
  <w:style w:type="paragraph" w:customStyle="1" w:styleId="1stBulletendoflist">
    <w:name w:val="1stBulletendoflist"/>
    <w:basedOn w:val="Normal"/>
    <w:rsid w:val="00CB0D27"/>
    <w:pPr>
      <w:numPr>
        <w:numId w:val="11"/>
      </w:numPr>
      <w:spacing w:after="0"/>
      <w:jc w:val="both"/>
    </w:pPr>
    <w:rPr>
      <w:rFonts w:cs="Times New Roman"/>
      <w:sz w:val="20"/>
      <w:szCs w:val="24"/>
    </w:rPr>
  </w:style>
  <w:style w:type="character" w:customStyle="1" w:styleId="DeltaViewDeletion">
    <w:name w:val="DeltaView Deletion"/>
    <w:rsid w:val="00CB0D27"/>
    <w:rPr>
      <w:strike/>
      <w:color w:val="FF0000"/>
      <w:spacing w:val="0"/>
    </w:rPr>
  </w:style>
  <w:style w:type="paragraph" w:styleId="ListContinue2">
    <w:name w:val="List Continue 2"/>
    <w:basedOn w:val="Normal"/>
    <w:locked/>
    <w:rsid w:val="007D69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Pr>
      <w:rFonts w:ascii="CG Times (W1)" w:hAnsi="CG Times (W1)" w:cs="Times New Roman"/>
      <w:noProof/>
      <w:sz w:val="20"/>
      <w:szCs w:val="20"/>
    </w:rPr>
  </w:style>
  <w:style w:type="paragraph" w:styleId="BodyTextIndent3">
    <w:name w:val="Body Text Indent 3"/>
    <w:basedOn w:val="Normal"/>
    <w:link w:val="BodyTextIndent3Char"/>
    <w:uiPriority w:val="99"/>
    <w:semiHidden/>
    <w:unhideWhenUsed/>
    <w:locked/>
    <w:rsid w:val="00434CF7"/>
    <w:pPr>
      <w:ind w:left="360"/>
    </w:pPr>
    <w:rPr>
      <w:sz w:val="16"/>
      <w:szCs w:val="16"/>
    </w:rPr>
  </w:style>
  <w:style w:type="character" w:customStyle="1" w:styleId="BodyTextIndent3Char">
    <w:name w:val="Body Text Indent 3 Char"/>
    <w:basedOn w:val="DefaultParagraphFont"/>
    <w:link w:val="BodyTextIndent3"/>
    <w:uiPriority w:val="99"/>
    <w:semiHidden/>
    <w:rsid w:val="00434CF7"/>
    <w:rPr>
      <w:rFonts w:ascii="Arial" w:eastAsia="MS Mincho" w:hAnsi="Arial" w:cs="Arial"/>
      <w:sz w:val="16"/>
      <w:szCs w:val="16"/>
    </w:rPr>
  </w:style>
  <w:style w:type="character" w:customStyle="1" w:styleId="deltaviewinsertion">
    <w:name w:val="deltaviewinsertion"/>
    <w:rsid w:val="006E76D4"/>
    <w:rPr>
      <w:color w:val="0000FF"/>
      <w:spacing w:val="0"/>
      <w:u w:val="single"/>
    </w:rPr>
  </w:style>
  <w:style w:type="character" w:customStyle="1" w:styleId="Num-Heading4Char">
    <w:name w:val="Num-Heading 4 Char"/>
    <w:basedOn w:val="DefaultParagraphFont"/>
    <w:link w:val="Num-Heading4"/>
    <w:rsid w:val="007C7ECF"/>
    <w:rPr>
      <w:rFonts w:ascii="Arial" w:hAnsi="Arial" w:cs="Arial"/>
      <w:b/>
      <w:i/>
      <w:sz w:val="24"/>
      <w:szCs w:val="22"/>
      <w:lang w:val="en-GB"/>
    </w:rPr>
  </w:style>
  <w:style w:type="paragraph" w:customStyle="1" w:styleId="NormalIndent1">
    <w:name w:val="Normal Indent1"/>
    <w:basedOn w:val="Normal"/>
    <w:rsid w:val="00C02665"/>
    <w:pPr>
      <w:spacing w:after="0"/>
      <w:ind w:left="720"/>
      <w:jc w:val="both"/>
    </w:pPr>
    <w:rPr>
      <w:rFonts w:ascii="Palatino" w:hAnsi="Palatino" w:cs="Palatino"/>
      <w:sz w:val="24"/>
      <w:szCs w:val="24"/>
    </w:rPr>
  </w:style>
  <w:style w:type="paragraph" w:styleId="List2">
    <w:name w:val="List 2"/>
    <w:basedOn w:val="Normal"/>
    <w:uiPriority w:val="99"/>
    <w:semiHidden/>
    <w:unhideWhenUsed/>
    <w:locked/>
    <w:rsid w:val="002B3BB5"/>
    <w:pPr>
      <w:ind w:left="720" w:hanging="360"/>
      <w:contextualSpacing/>
    </w:pPr>
  </w:style>
  <w:style w:type="character" w:customStyle="1" w:styleId="DeltaViewInsertion0">
    <w:name w:val="DeltaView Insertion"/>
    <w:rsid w:val="002B3BB5"/>
    <w:rPr>
      <w:color w:val="0000FF"/>
      <w:spacing w:val="0"/>
      <w:u w:val="double"/>
    </w:rPr>
  </w:style>
  <w:style w:type="paragraph" w:customStyle="1" w:styleId="Bulleted-ListBlockText">
    <w:name w:val="Bulleted-List (Block Text)"/>
    <w:basedOn w:val="Normal"/>
    <w:qFormat/>
    <w:rsid w:val="002B3BB5"/>
    <w:pPr>
      <w:numPr>
        <w:numId w:val="12"/>
      </w:numPr>
      <w:spacing w:before="60" w:after="60"/>
      <w:ind w:left="720"/>
    </w:pPr>
    <w:rPr>
      <w:rFonts w:ascii="Calibri" w:hAnsi="Calibri" w:cs="Times New Roman"/>
      <w:sz w:val="18"/>
      <w:szCs w:val="20"/>
    </w:rPr>
  </w:style>
  <w:style w:type="paragraph" w:customStyle="1" w:styleId="ArrowedSub-List">
    <w:name w:val="Arrowed Sub-List"/>
    <w:basedOn w:val="Normal"/>
    <w:link w:val="ArrowedSub-ListChar"/>
    <w:rsid w:val="002B3BB5"/>
    <w:pPr>
      <w:numPr>
        <w:ilvl w:val="2"/>
        <w:numId w:val="14"/>
      </w:numPr>
      <w:spacing w:before="120"/>
      <w:contextualSpacing/>
    </w:pPr>
    <w:rPr>
      <w:rFonts w:ascii="Calibri" w:hAnsi="Calibri" w:cs="Times New Roman"/>
      <w:sz w:val="20"/>
      <w:szCs w:val="20"/>
    </w:rPr>
  </w:style>
  <w:style w:type="character" w:customStyle="1" w:styleId="ArrowedSub-ListChar">
    <w:name w:val="Arrowed Sub-List Char"/>
    <w:link w:val="ArrowedSub-List"/>
    <w:rsid w:val="002B3BB5"/>
    <w:rPr>
      <w:rFonts w:ascii="Calibri" w:hAnsi="Calibri"/>
    </w:rPr>
  </w:style>
  <w:style w:type="paragraph" w:customStyle="1" w:styleId="DELIVERABLE">
    <w:name w:val="DELIVERABLE"/>
    <w:basedOn w:val="Bulleted-ListBlockText"/>
    <w:link w:val="DELIVERABLEChar"/>
    <w:qFormat/>
    <w:rsid w:val="002B3BB5"/>
    <w:pPr>
      <w:numPr>
        <w:numId w:val="13"/>
      </w:numPr>
      <w:ind w:left="360"/>
      <w:jc w:val="both"/>
    </w:pPr>
    <w:rPr>
      <w:sz w:val="20"/>
    </w:rPr>
  </w:style>
  <w:style w:type="character" w:customStyle="1" w:styleId="DELIVERABLEChar">
    <w:name w:val="DELIVERABLE Char"/>
    <w:link w:val="DELIVERABLE"/>
    <w:rsid w:val="002B3BB5"/>
    <w:rPr>
      <w:rFonts w:ascii="Calibri" w:hAnsi="Calibri"/>
    </w:rPr>
  </w:style>
  <w:style w:type="paragraph" w:customStyle="1" w:styleId="RFPNormalText">
    <w:name w:val="RFP_Normal_Text"/>
    <w:basedOn w:val="Normal"/>
    <w:link w:val="RFPNormalTextChar"/>
    <w:qFormat/>
    <w:rsid w:val="002B3BB5"/>
    <w:pPr>
      <w:spacing w:after="240"/>
    </w:pPr>
    <w:rPr>
      <w:rFonts w:ascii="Calibri" w:hAnsi="Calibri" w:cs="Times New Roman"/>
      <w:sz w:val="20"/>
      <w:szCs w:val="20"/>
    </w:rPr>
  </w:style>
  <w:style w:type="paragraph" w:customStyle="1" w:styleId="RFPGrayBullet">
    <w:name w:val="RFP_Gray_Bullet"/>
    <w:basedOn w:val="Bulleted-ListBlockText"/>
    <w:link w:val="RFPGrayBulletChar"/>
    <w:qFormat/>
    <w:rsid w:val="002B3BB5"/>
    <w:pPr>
      <w:ind w:left="270" w:hanging="270"/>
      <w:jc w:val="both"/>
    </w:pPr>
    <w:rPr>
      <w:sz w:val="20"/>
    </w:rPr>
  </w:style>
  <w:style w:type="character" w:customStyle="1" w:styleId="RFPNormalTextChar">
    <w:name w:val="RFP_Normal_Text Char"/>
    <w:link w:val="RFPNormalText"/>
    <w:rsid w:val="002B3BB5"/>
    <w:rPr>
      <w:rFonts w:ascii="Calibri" w:hAnsi="Calibri"/>
    </w:rPr>
  </w:style>
  <w:style w:type="character" w:customStyle="1" w:styleId="RFPGrayBulletChar">
    <w:name w:val="RFP_Gray_Bullet Char"/>
    <w:link w:val="RFPGrayBullet"/>
    <w:rsid w:val="002B3BB5"/>
    <w:rPr>
      <w:rFonts w:ascii="Calibri" w:hAnsi="Calibri"/>
    </w:rPr>
  </w:style>
  <w:style w:type="paragraph" w:customStyle="1" w:styleId="bullet2">
    <w:name w:val="bullet 2"/>
    <w:basedOn w:val="Normal"/>
    <w:rsid w:val="00ED1841"/>
    <w:pPr>
      <w:numPr>
        <w:ilvl w:val="2"/>
        <w:numId w:val="4"/>
      </w:numPr>
    </w:pPr>
  </w:style>
  <w:style w:type="paragraph" w:customStyle="1" w:styleId="bullet3">
    <w:name w:val="bullet 3"/>
    <w:basedOn w:val="Normal"/>
    <w:rsid w:val="00ED1841"/>
    <w:pPr>
      <w:numPr>
        <w:ilvl w:val="4"/>
        <w:numId w:val="4"/>
      </w:numPr>
    </w:pPr>
  </w:style>
  <w:style w:type="paragraph" w:customStyle="1" w:styleId="bulletindent1">
    <w:name w:val="bullet indent 1"/>
    <w:basedOn w:val="Normal"/>
    <w:rsid w:val="00ED1841"/>
    <w:pPr>
      <w:numPr>
        <w:ilvl w:val="1"/>
        <w:numId w:val="4"/>
      </w:numPr>
    </w:pPr>
  </w:style>
  <w:style w:type="paragraph" w:customStyle="1" w:styleId="bullet4">
    <w:name w:val="bullet 4"/>
    <w:basedOn w:val="Normal"/>
    <w:rsid w:val="00ED1841"/>
    <w:pPr>
      <w:numPr>
        <w:ilvl w:val="6"/>
        <w:numId w:val="4"/>
      </w:numPr>
    </w:pPr>
  </w:style>
  <w:style w:type="paragraph" w:customStyle="1" w:styleId="bulletindent2">
    <w:name w:val="bullet indent 2"/>
    <w:basedOn w:val="bullet2"/>
    <w:rsid w:val="00ED1841"/>
    <w:pPr>
      <w:numPr>
        <w:ilvl w:val="3"/>
      </w:numPr>
    </w:pPr>
  </w:style>
  <w:style w:type="paragraph" w:customStyle="1" w:styleId="bulletindent3">
    <w:name w:val="bullet indent 3"/>
    <w:basedOn w:val="bullet3"/>
    <w:rsid w:val="00ED1841"/>
    <w:pPr>
      <w:numPr>
        <w:ilvl w:val="5"/>
      </w:numPr>
    </w:pPr>
  </w:style>
  <w:style w:type="paragraph" w:customStyle="1" w:styleId="bulletindent4">
    <w:name w:val="bullet indent 4"/>
    <w:basedOn w:val="bullet4"/>
    <w:rsid w:val="00ED1841"/>
    <w:pPr>
      <w:numPr>
        <w:ilvl w:val="7"/>
      </w:numPr>
    </w:pPr>
  </w:style>
  <w:style w:type="paragraph" w:customStyle="1" w:styleId="bullet5">
    <w:name w:val="bullet 5"/>
    <w:basedOn w:val="Normal"/>
    <w:rsid w:val="00ED1841"/>
    <w:pPr>
      <w:numPr>
        <w:ilvl w:val="8"/>
        <w:numId w:val="4"/>
      </w:numPr>
    </w:pPr>
  </w:style>
  <w:style w:type="paragraph" w:customStyle="1" w:styleId="Note">
    <w:name w:val="Note"/>
    <w:basedOn w:val="Normal"/>
    <w:rsid w:val="00ED1841"/>
    <w:pPr>
      <w:spacing w:before="60" w:after="240"/>
    </w:pPr>
    <w:rPr>
      <w:sz w:val="18"/>
    </w:rPr>
  </w:style>
  <w:style w:type="paragraph" w:customStyle="1" w:styleId="Source">
    <w:name w:val="Source"/>
    <w:basedOn w:val="Normal"/>
    <w:next w:val="Normal"/>
    <w:rsid w:val="00ED1841"/>
    <w:pPr>
      <w:spacing w:before="60" w:after="240"/>
      <w:jc w:val="right"/>
    </w:pPr>
    <w:rPr>
      <w:sz w:val="18"/>
    </w:rPr>
  </w:style>
  <w:style w:type="paragraph" w:customStyle="1" w:styleId="Figure">
    <w:name w:val="Figure"/>
    <w:basedOn w:val="Normal"/>
    <w:next w:val="Source"/>
    <w:rsid w:val="00ED1841"/>
    <w:pPr>
      <w:jc w:val="center"/>
    </w:pPr>
    <w:rPr>
      <w:snapToGrid w:val="0"/>
      <w:sz w:val="16"/>
    </w:rPr>
  </w:style>
  <w:style w:type="paragraph" w:customStyle="1" w:styleId="BioName">
    <w:name w:val="BioName"/>
    <w:basedOn w:val="Normal"/>
    <w:next w:val="Normal"/>
    <w:rsid w:val="00ED1841"/>
    <w:pPr>
      <w:pageBreakBefore/>
      <w:pBdr>
        <w:bottom w:val="single" w:sz="6" w:space="0" w:color="auto"/>
      </w:pBdr>
      <w:spacing w:after="0"/>
    </w:pPr>
    <w:rPr>
      <w:b/>
      <w:sz w:val="24"/>
    </w:rPr>
  </w:style>
  <w:style w:type="paragraph" w:customStyle="1" w:styleId="BioName-nopgbreak">
    <w:name w:val="BioName-no pg break"/>
    <w:basedOn w:val="Normal"/>
    <w:next w:val="Normal"/>
    <w:rsid w:val="00ED1841"/>
    <w:pPr>
      <w:pBdr>
        <w:bottom w:val="single" w:sz="6" w:space="0" w:color="auto"/>
      </w:pBdr>
      <w:spacing w:after="0"/>
    </w:pPr>
    <w:rPr>
      <w:b/>
      <w:sz w:val="24"/>
    </w:rPr>
  </w:style>
  <w:style w:type="paragraph" w:customStyle="1" w:styleId="BioTitle">
    <w:name w:val="BioTitle"/>
    <w:basedOn w:val="Normal"/>
    <w:next w:val="Normal"/>
    <w:rsid w:val="00ED1841"/>
    <w:pPr>
      <w:spacing w:after="240"/>
    </w:pPr>
    <w:rPr>
      <w:i/>
      <w:sz w:val="24"/>
    </w:rPr>
  </w:style>
  <w:style w:type="paragraph" w:customStyle="1" w:styleId="Emphasize">
    <w:name w:val="Emphasize"/>
    <w:basedOn w:val="Normal"/>
    <w:next w:val="Normal"/>
    <w:rsid w:val="00ED1841"/>
    <w:pPr>
      <w:jc w:val="center"/>
    </w:pPr>
    <w:rPr>
      <w:b/>
      <w:snapToGrid w:val="0"/>
    </w:rPr>
  </w:style>
  <w:style w:type="paragraph" w:customStyle="1" w:styleId="Phase">
    <w:name w:val="Phase"/>
    <w:basedOn w:val="Normal"/>
    <w:next w:val="Normal"/>
    <w:rsid w:val="00ED1841"/>
    <w:pPr>
      <w:keepNext/>
      <w:numPr>
        <w:numId w:val="17"/>
      </w:numPr>
      <w:spacing w:before="240"/>
    </w:pPr>
    <w:rPr>
      <w:b/>
      <w:sz w:val="24"/>
    </w:rPr>
  </w:style>
  <w:style w:type="numbering" w:customStyle="1" w:styleId="PhasesTasksSteps">
    <w:name w:val="Phases Tasks Steps"/>
    <w:basedOn w:val="NoList"/>
    <w:semiHidden/>
    <w:rsid w:val="00ED1841"/>
    <w:pPr>
      <w:numPr>
        <w:numId w:val="17"/>
      </w:numPr>
    </w:pPr>
  </w:style>
  <w:style w:type="paragraph" w:customStyle="1" w:styleId="Step">
    <w:name w:val="Step"/>
    <w:basedOn w:val="Normal"/>
    <w:next w:val="Normal"/>
    <w:rsid w:val="00ED1841"/>
    <w:pPr>
      <w:keepNext/>
      <w:numPr>
        <w:ilvl w:val="2"/>
        <w:numId w:val="17"/>
      </w:numPr>
      <w:spacing w:before="240"/>
    </w:pPr>
    <w:rPr>
      <w:sz w:val="24"/>
    </w:rPr>
  </w:style>
  <w:style w:type="paragraph" w:customStyle="1" w:styleId="Num-Heading1-noTOC">
    <w:name w:val="Num-Heading 1-no TOC"/>
    <w:basedOn w:val="Num-Heading2-noTOC"/>
    <w:next w:val="Normal"/>
    <w:qFormat/>
    <w:rsid w:val="00ED1841"/>
    <w:pPr>
      <w:numPr>
        <w:ilvl w:val="0"/>
        <w:numId w:val="20"/>
      </w:numPr>
    </w:pPr>
  </w:style>
  <w:style w:type="paragraph" w:customStyle="1" w:styleId="Num-Heading2-noTOC">
    <w:name w:val="Num-Heading 2-no TOC"/>
    <w:basedOn w:val="Num-Heading2"/>
    <w:rsid w:val="00ED1841"/>
    <w:pPr>
      <w:numPr>
        <w:numId w:val="21"/>
      </w:numPr>
    </w:pPr>
  </w:style>
  <w:style w:type="paragraph" w:customStyle="1" w:styleId="Num-Heading3-noTOC">
    <w:name w:val="Num-Heading 3-no TOC"/>
    <w:basedOn w:val="Num-Heading3"/>
    <w:rsid w:val="00ED1841"/>
    <w:pPr>
      <w:numPr>
        <w:numId w:val="21"/>
      </w:numPr>
    </w:pPr>
    <w:rPr>
      <w:lang w:val="en-GB"/>
    </w:rPr>
  </w:style>
  <w:style w:type="paragraph" w:customStyle="1" w:styleId="Num-Heading4-noTOC">
    <w:name w:val="Num-Heading 4-no TOC"/>
    <w:basedOn w:val="Num-Heading4"/>
    <w:rsid w:val="00ED1841"/>
    <w:pPr>
      <w:numPr>
        <w:numId w:val="21"/>
      </w:numPr>
    </w:pPr>
  </w:style>
  <w:style w:type="paragraph" w:customStyle="1" w:styleId="Header-left">
    <w:name w:val="Header-left"/>
    <w:basedOn w:val="Normal"/>
    <w:rsid w:val="00ED1841"/>
    <w:pPr>
      <w:framePr w:w="3413" w:wrap="notBeside" w:vAnchor="page" w:hAnchor="page" w:x="1441" w:y="693"/>
      <w:spacing w:after="20"/>
    </w:pPr>
    <w:rPr>
      <w:sz w:val="16"/>
      <w:szCs w:val="16"/>
    </w:rPr>
  </w:style>
  <w:style w:type="paragraph" w:customStyle="1" w:styleId="Step2">
    <w:name w:val="Step 2"/>
    <w:basedOn w:val="Normal"/>
    <w:next w:val="Normal"/>
    <w:rsid w:val="00ED1841"/>
    <w:pPr>
      <w:keepNext/>
      <w:numPr>
        <w:ilvl w:val="4"/>
        <w:numId w:val="17"/>
      </w:numPr>
      <w:spacing w:before="240"/>
    </w:pPr>
    <w:rPr>
      <w:b/>
      <w:i/>
      <w:sz w:val="24"/>
    </w:rPr>
  </w:style>
  <w:style w:type="paragraph" w:customStyle="1" w:styleId="Normal-bold">
    <w:name w:val="Normal-bold"/>
    <w:basedOn w:val="Normal"/>
    <w:next w:val="Normal"/>
    <w:rsid w:val="00ED1841"/>
    <w:rPr>
      <w:b/>
    </w:rPr>
  </w:style>
  <w:style w:type="paragraph" w:customStyle="1" w:styleId="Normal-underline">
    <w:name w:val="Normal-underline"/>
    <w:basedOn w:val="Normal"/>
    <w:next w:val="Normal"/>
    <w:rsid w:val="00ED1841"/>
    <w:pPr>
      <w:pBdr>
        <w:bottom w:val="single" w:sz="4" w:space="1" w:color="auto"/>
      </w:pBdr>
      <w:spacing w:before="240" w:after="0"/>
    </w:pPr>
  </w:style>
  <w:style w:type="paragraph" w:customStyle="1" w:styleId="SectionDivider-cell">
    <w:name w:val="Section Divider-cell"/>
    <w:basedOn w:val="Normal"/>
    <w:semiHidden/>
    <w:rsid w:val="00ED1841"/>
    <w:pPr>
      <w:keepNext/>
      <w:keepLines/>
      <w:spacing w:after="0"/>
    </w:pPr>
    <w:rPr>
      <w:snapToGrid w:val="0"/>
    </w:rPr>
  </w:style>
  <w:style w:type="paragraph" w:customStyle="1" w:styleId="Deliverables">
    <w:name w:val="Deliverables"/>
    <w:basedOn w:val="Heading7"/>
    <w:next w:val="Normal"/>
    <w:rsid w:val="00ED1841"/>
    <w:pPr>
      <w:numPr>
        <w:ilvl w:val="3"/>
        <w:numId w:val="17"/>
      </w:numPr>
    </w:pPr>
  </w:style>
  <w:style w:type="paragraph" w:customStyle="1" w:styleId="Deliverables2">
    <w:name w:val="Deliverables 2"/>
    <w:basedOn w:val="Heading7"/>
    <w:next w:val="Normal"/>
    <w:semiHidden/>
    <w:rsid w:val="00ED1841"/>
    <w:pPr>
      <w:numPr>
        <w:numId w:val="17"/>
      </w:numPr>
    </w:pPr>
  </w:style>
  <w:style w:type="paragraph" w:customStyle="1" w:styleId="Normal-5pt">
    <w:name w:val="Normal-5 pt"/>
    <w:basedOn w:val="Normal"/>
    <w:semiHidden/>
    <w:rsid w:val="00ED1841"/>
    <w:rPr>
      <w:sz w:val="10"/>
    </w:rPr>
  </w:style>
  <w:style w:type="paragraph" w:customStyle="1" w:styleId="Task">
    <w:name w:val="Task"/>
    <w:basedOn w:val="Normal"/>
    <w:next w:val="Normal"/>
    <w:rsid w:val="00ED1841"/>
    <w:pPr>
      <w:keepNext/>
      <w:numPr>
        <w:ilvl w:val="1"/>
        <w:numId w:val="17"/>
      </w:numPr>
      <w:spacing w:before="240"/>
    </w:pPr>
    <w:rPr>
      <w:b/>
      <w:i/>
      <w:sz w:val="24"/>
    </w:rPr>
  </w:style>
  <w:style w:type="paragraph" w:customStyle="1" w:styleId="TableTextRight">
    <w:name w:val="Table Text Right"/>
    <w:basedOn w:val="Normal"/>
    <w:rsid w:val="00ED1841"/>
    <w:pPr>
      <w:spacing w:before="40" w:after="40"/>
      <w:jc w:val="right"/>
    </w:pPr>
    <w:rPr>
      <w:sz w:val="20"/>
    </w:rPr>
  </w:style>
  <w:style w:type="paragraph" w:customStyle="1" w:styleId="NumberedList9">
    <w:name w:val="Numbered List 9"/>
    <w:basedOn w:val="Normal"/>
    <w:rsid w:val="00ED1841"/>
    <w:pPr>
      <w:numPr>
        <w:ilvl w:val="8"/>
        <w:numId w:val="15"/>
      </w:numPr>
    </w:pPr>
  </w:style>
  <w:style w:type="paragraph" w:customStyle="1" w:styleId="bullet6">
    <w:name w:val="bullet 6"/>
    <w:basedOn w:val="Normal"/>
    <w:rsid w:val="00ED1841"/>
    <w:pPr>
      <w:numPr>
        <w:numId w:val="22"/>
      </w:numPr>
    </w:pPr>
  </w:style>
  <w:style w:type="paragraph" w:customStyle="1" w:styleId="bullet7">
    <w:name w:val="bullet 7"/>
    <w:basedOn w:val="bullet6"/>
    <w:rsid w:val="00ED1841"/>
    <w:pPr>
      <w:numPr>
        <w:ilvl w:val="1"/>
      </w:numPr>
    </w:pPr>
  </w:style>
  <w:style w:type="paragraph" w:customStyle="1" w:styleId="bullet8">
    <w:name w:val="bullet 8"/>
    <w:basedOn w:val="Normal"/>
    <w:rsid w:val="00ED1841"/>
    <w:pPr>
      <w:numPr>
        <w:ilvl w:val="2"/>
        <w:numId w:val="22"/>
      </w:numPr>
    </w:pPr>
  </w:style>
  <w:style w:type="paragraph" w:customStyle="1" w:styleId="bullet9">
    <w:name w:val="bullet 9"/>
    <w:basedOn w:val="bullet8"/>
    <w:rsid w:val="00ED1841"/>
    <w:pPr>
      <w:numPr>
        <w:ilvl w:val="3"/>
      </w:numPr>
    </w:pPr>
  </w:style>
  <w:style w:type="paragraph" w:customStyle="1" w:styleId="NumberedList2">
    <w:name w:val="Numbered List 2"/>
    <w:basedOn w:val="Normal"/>
    <w:rsid w:val="00ED1841"/>
    <w:pPr>
      <w:numPr>
        <w:ilvl w:val="1"/>
        <w:numId w:val="15"/>
      </w:numPr>
    </w:pPr>
  </w:style>
  <w:style w:type="paragraph" w:customStyle="1" w:styleId="NumberedList3">
    <w:name w:val="Numbered List 3"/>
    <w:basedOn w:val="Normal"/>
    <w:rsid w:val="00ED1841"/>
    <w:pPr>
      <w:numPr>
        <w:ilvl w:val="2"/>
        <w:numId w:val="15"/>
      </w:numPr>
    </w:pPr>
  </w:style>
  <w:style w:type="paragraph" w:customStyle="1" w:styleId="NumberedList4">
    <w:name w:val="Numbered List 4"/>
    <w:basedOn w:val="Normal"/>
    <w:rsid w:val="00ED1841"/>
    <w:pPr>
      <w:numPr>
        <w:ilvl w:val="3"/>
        <w:numId w:val="15"/>
      </w:numPr>
    </w:pPr>
  </w:style>
  <w:style w:type="paragraph" w:customStyle="1" w:styleId="NumberedList5">
    <w:name w:val="Numbered List 5"/>
    <w:basedOn w:val="Normal"/>
    <w:rsid w:val="00ED1841"/>
    <w:pPr>
      <w:numPr>
        <w:ilvl w:val="4"/>
        <w:numId w:val="15"/>
      </w:numPr>
    </w:pPr>
  </w:style>
  <w:style w:type="paragraph" w:customStyle="1" w:styleId="NumberedList6">
    <w:name w:val="Numbered List 6"/>
    <w:basedOn w:val="Normal"/>
    <w:rsid w:val="00ED1841"/>
    <w:pPr>
      <w:numPr>
        <w:ilvl w:val="5"/>
        <w:numId w:val="15"/>
      </w:numPr>
    </w:pPr>
  </w:style>
  <w:style w:type="paragraph" w:customStyle="1" w:styleId="NumberedList7">
    <w:name w:val="Numbered List 7"/>
    <w:basedOn w:val="Normal"/>
    <w:rsid w:val="00ED1841"/>
    <w:pPr>
      <w:numPr>
        <w:ilvl w:val="6"/>
        <w:numId w:val="15"/>
      </w:numPr>
    </w:pPr>
  </w:style>
  <w:style w:type="paragraph" w:customStyle="1" w:styleId="NumberedList8">
    <w:name w:val="Numbered List 8"/>
    <w:basedOn w:val="Normal"/>
    <w:rsid w:val="00ED1841"/>
    <w:pPr>
      <w:numPr>
        <w:ilvl w:val="7"/>
        <w:numId w:val="15"/>
      </w:numPr>
    </w:pPr>
  </w:style>
  <w:style w:type="numbering" w:customStyle="1" w:styleId="NumberedLists">
    <w:name w:val="Numbered Lists"/>
    <w:basedOn w:val="NoList"/>
    <w:semiHidden/>
    <w:rsid w:val="00ED1841"/>
    <w:pPr>
      <w:numPr>
        <w:numId w:val="15"/>
      </w:numPr>
    </w:pPr>
  </w:style>
  <w:style w:type="paragraph" w:customStyle="1" w:styleId="NumberedList1">
    <w:name w:val="Numbered List 1"/>
    <w:basedOn w:val="Normal"/>
    <w:rsid w:val="00ED1841"/>
    <w:pPr>
      <w:numPr>
        <w:numId w:val="15"/>
      </w:numPr>
    </w:pPr>
  </w:style>
  <w:style w:type="paragraph" w:customStyle="1" w:styleId="bullet10">
    <w:name w:val="bullet 10"/>
    <w:basedOn w:val="Normal"/>
    <w:rsid w:val="00ED1841"/>
    <w:pPr>
      <w:numPr>
        <w:ilvl w:val="4"/>
        <w:numId w:val="22"/>
      </w:numPr>
    </w:pPr>
  </w:style>
  <w:style w:type="paragraph" w:customStyle="1" w:styleId="bullet11">
    <w:name w:val="bullet 11"/>
    <w:basedOn w:val="bullet10"/>
    <w:rsid w:val="00ED1841"/>
    <w:pPr>
      <w:numPr>
        <w:ilvl w:val="5"/>
      </w:numPr>
    </w:pPr>
  </w:style>
  <w:style w:type="paragraph" w:customStyle="1" w:styleId="bullet12">
    <w:name w:val="bullet 12"/>
    <w:basedOn w:val="Normal"/>
    <w:rsid w:val="00ED1841"/>
    <w:pPr>
      <w:numPr>
        <w:ilvl w:val="6"/>
        <w:numId w:val="22"/>
      </w:numPr>
    </w:pPr>
  </w:style>
  <w:style w:type="paragraph" w:customStyle="1" w:styleId="bullet13">
    <w:name w:val="bullet 13"/>
    <w:basedOn w:val="bullet12"/>
    <w:rsid w:val="00ED1841"/>
    <w:pPr>
      <w:numPr>
        <w:ilvl w:val="7"/>
      </w:numPr>
    </w:pPr>
  </w:style>
  <w:style w:type="paragraph" w:customStyle="1" w:styleId="bullet14">
    <w:name w:val="bullet 14"/>
    <w:basedOn w:val="bullet5"/>
    <w:rsid w:val="00ED1841"/>
    <w:pPr>
      <w:numPr>
        <w:numId w:val="22"/>
      </w:numPr>
      <w:tabs>
        <w:tab w:val="clear" w:pos="1080"/>
        <w:tab w:val="num" w:pos="1440"/>
      </w:tabs>
      <w:ind w:left="1440"/>
    </w:pPr>
  </w:style>
  <w:style w:type="numbering" w:customStyle="1" w:styleId="Bullets2">
    <w:name w:val="Bullets 2"/>
    <w:basedOn w:val="NoList"/>
    <w:semiHidden/>
    <w:rsid w:val="00ED1841"/>
    <w:pPr>
      <w:numPr>
        <w:numId w:val="22"/>
      </w:numPr>
    </w:pPr>
  </w:style>
  <w:style w:type="paragraph" w:customStyle="1" w:styleId="TableBullet6">
    <w:name w:val="Table Bullet6"/>
    <w:basedOn w:val="Normal"/>
    <w:rsid w:val="00ED1841"/>
    <w:pPr>
      <w:numPr>
        <w:numId w:val="16"/>
      </w:numPr>
      <w:spacing w:before="40" w:after="40"/>
    </w:pPr>
    <w:rPr>
      <w:sz w:val="20"/>
    </w:rPr>
  </w:style>
  <w:style w:type="paragraph" w:customStyle="1" w:styleId="TableBullet7">
    <w:name w:val="Table Bullet7"/>
    <w:basedOn w:val="TableBullet6"/>
    <w:rsid w:val="00ED1841"/>
    <w:pPr>
      <w:numPr>
        <w:ilvl w:val="1"/>
      </w:numPr>
    </w:pPr>
  </w:style>
  <w:style w:type="paragraph" w:customStyle="1" w:styleId="TableBullet8">
    <w:name w:val="Table Bullet8"/>
    <w:basedOn w:val="Normal"/>
    <w:rsid w:val="00ED1841"/>
    <w:pPr>
      <w:numPr>
        <w:ilvl w:val="2"/>
        <w:numId w:val="16"/>
      </w:numPr>
      <w:spacing w:before="40" w:after="40"/>
    </w:pPr>
    <w:rPr>
      <w:sz w:val="20"/>
    </w:rPr>
  </w:style>
  <w:style w:type="paragraph" w:customStyle="1" w:styleId="TableBullet9">
    <w:name w:val="Table Bullet9"/>
    <w:basedOn w:val="TableBullet8"/>
    <w:rsid w:val="00ED1841"/>
    <w:pPr>
      <w:numPr>
        <w:ilvl w:val="3"/>
      </w:numPr>
    </w:pPr>
  </w:style>
  <w:style w:type="paragraph" w:customStyle="1" w:styleId="TableBullet10">
    <w:name w:val="Table Bullet10"/>
    <w:basedOn w:val="Normal"/>
    <w:rsid w:val="00ED1841"/>
    <w:pPr>
      <w:numPr>
        <w:ilvl w:val="4"/>
        <w:numId w:val="16"/>
      </w:numPr>
      <w:spacing w:before="40" w:after="40"/>
    </w:pPr>
    <w:rPr>
      <w:sz w:val="20"/>
    </w:rPr>
  </w:style>
  <w:style w:type="paragraph" w:customStyle="1" w:styleId="TableBullet11">
    <w:name w:val="Table Bullet11"/>
    <w:basedOn w:val="TableBullet10"/>
    <w:rsid w:val="00ED1841"/>
    <w:pPr>
      <w:numPr>
        <w:ilvl w:val="5"/>
      </w:numPr>
    </w:pPr>
  </w:style>
  <w:style w:type="paragraph" w:customStyle="1" w:styleId="TableBullet12">
    <w:name w:val="Table Bullet12"/>
    <w:basedOn w:val="Normal"/>
    <w:rsid w:val="00ED1841"/>
    <w:pPr>
      <w:numPr>
        <w:ilvl w:val="6"/>
        <w:numId w:val="16"/>
      </w:numPr>
      <w:spacing w:before="40" w:after="40"/>
    </w:pPr>
    <w:rPr>
      <w:sz w:val="20"/>
    </w:rPr>
  </w:style>
  <w:style w:type="paragraph" w:customStyle="1" w:styleId="TableBullet13">
    <w:name w:val="Table Bullet13"/>
    <w:basedOn w:val="TableBullet12"/>
    <w:rsid w:val="00ED1841"/>
    <w:pPr>
      <w:numPr>
        <w:ilvl w:val="7"/>
      </w:numPr>
    </w:pPr>
  </w:style>
  <w:style w:type="paragraph" w:customStyle="1" w:styleId="TableBullet14">
    <w:name w:val="Table Bullet14"/>
    <w:basedOn w:val="Normal"/>
    <w:rsid w:val="00ED1841"/>
    <w:pPr>
      <w:numPr>
        <w:ilvl w:val="8"/>
        <w:numId w:val="16"/>
      </w:numPr>
      <w:spacing w:before="40" w:after="40"/>
    </w:pPr>
    <w:rPr>
      <w:sz w:val="20"/>
    </w:rPr>
  </w:style>
  <w:style w:type="numbering" w:customStyle="1" w:styleId="TableBullets2">
    <w:name w:val="Table Bullets 2"/>
    <w:basedOn w:val="NoList"/>
    <w:semiHidden/>
    <w:rsid w:val="00ED1841"/>
    <w:pPr>
      <w:numPr>
        <w:numId w:val="16"/>
      </w:numPr>
    </w:pPr>
  </w:style>
  <w:style w:type="table" w:customStyle="1" w:styleId="TableStyleRowGrey">
    <w:name w:val="Table Style Row Grey"/>
    <w:basedOn w:val="TableNormal"/>
    <w:rsid w:val="00ED1841"/>
    <w:pPr>
      <w:jc w:val="center"/>
    </w:pPr>
    <w:rPr>
      <w:rFonts w:ascii="Arial" w:eastAsia="MS Mincho" w:hAnsi="Arial"/>
    </w:rPr>
    <w:tblPr>
      <w:tblStyleRowBandSize w:val="1"/>
      <w:tblInd w:w="0" w:type="dxa"/>
      <w:tblCellMar>
        <w:top w:w="0" w:type="dxa"/>
        <w:left w:w="108" w:type="dxa"/>
        <w:bottom w:w="0" w:type="dxa"/>
        <w:right w:w="108" w:type="dxa"/>
      </w:tblCellMar>
    </w:tblPr>
    <w:tcPr>
      <w:vAlign w:val="center"/>
    </w:tcPr>
    <w:tblStylePr w:type="firstRow">
      <w:pPr>
        <w:jc w:val="center"/>
      </w:pPr>
      <w:rPr>
        <w:rFonts w:ascii="Arial" w:hAnsi="Arial"/>
        <w:b/>
        <w:sz w:val="20"/>
      </w:rPr>
      <w:tblPr/>
      <w:trPr>
        <w:tblHeader/>
      </w:trPr>
      <w:tcPr>
        <w:vAlign w:val="bottom"/>
      </w:tcPr>
    </w:tblStylePr>
    <w:tblStylePr w:type="firstCol">
      <w:pPr>
        <w:jc w:val="center"/>
      </w:pPr>
      <w:tblPr/>
      <w:tcPr>
        <w:vAlign w:val="center"/>
      </w:tcPr>
    </w:tblStylePr>
    <w:tblStylePr w:type="band1Horz">
      <w:pPr>
        <w:jc w:val="center"/>
      </w:pPr>
      <w:tblPr/>
      <w:tcPr>
        <w:shd w:val="clear" w:color="auto" w:fill="C0C0C0"/>
        <w:vAlign w:val="center"/>
      </w:tcPr>
    </w:tblStylePr>
    <w:tblStylePr w:type="band2Horz">
      <w:pPr>
        <w:jc w:val="center"/>
      </w:pPr>
      <w:tblPr/>
      <w:tcPr>
        <w:vAlign w:val="center"/>
      </w:tcPr>
    </w:tblStylePr>
  </w:style>
  <w:style w:type="character" w:customStyle="1" w:styleId="Redtext">
    <w:name w:val="Red text"/>
    <w:basedOn w:val="DefaultParagraphFont"/>
    <w:rsid w:val="00ED1841"/>
    <w:rPr>
      <w:color w:val="FF0000"/>
    </w:rPr>
  </w:style>
  <w:style w:type="paragraph" w:customStyle="1" w:styleId="Task2">
    <w:name w:val="Task 2"/>
    <w:basedOn w:val="Normal"/>
    <w:next w:val="Normal"/>
    <w:rsid w:val="00ED1841"/>
    <w:pPr>
      <w:keepNext/>
      <w:numPr>
        <w:ilvl w:val="5"/>
        <w:numId w:val="17"/>
      </w:numPr>
      <w:spacing w:before="240"/>
    </w:pPr>
    <w:rPr>
      <w:sz w:val="24"/>
    </w:rPr>
  </w:style>
  <w:style w:type="table" w:customStyle="1" w:styleId="TableStyleColGrey">
    <w:name w:val="Table Style Col Grey"/>
    <w:basedOn w:val="TableNormal"/>
    <w:rsid w:val="00ED1841"/>
    <w:pPr>
      <w:jc w:val="center"/>
    </w:pPr>
    <w:rPr>
      <w:rFonts w:ascii="Arial" w:eastAsia="MS Mincho" w:hAnsi="Arial"/>
    </w:rPr>
    <w:tblPr>
      <w:tblStyleRowBandSize w:val="1"/>
      <w:tblStyleColBandSize w:val="1"/>
      <w:tblInd w:w="0" w:type="dxa"/>
      <w:tblCellMar>
        <w:top w:w="0" w:type="dxa"/>
        <w:left w:w="108" w:type="dxa"/>
        <w:bottom w:w="0" w:type="dxa"/>
        <w:right w:w="108" w:type="dxa"/>
      </w:tblCellMar>
    </w:tblPr>
    <w:tcPr>
      <w:vAlign w:val="center"/>
    </w:tcPr>
    <w:tblStylePr w:type="firstRow">
      <w:pPr>
        <w:jc w:val="center"/>
      </w:pPr>
      <w:rPr>
        <w:rFonts w:ascii="Arial" w:hAnsi="Arial"/>
        <w:b/>
        <w:sz w:val="20"/>
      </w:rPr>
      <w:tblPr/>
      <w:trPr>
        <w:tblHeader/>
      </w:trPr>
      <w:tcPr>
        <w:shd w:val="clear" w:color="auto" w:fill="FFFFFF"/>
        <w:vAlign w:val="bottom"/>
      </w:tcPr>
    </w:tblStylePr>
    <w:tblStylePr w:type="firstCol">
      <w:pPr>
        <w:jc w:val="center"/>
      </w:pPr>
      <w:tblPr/>
      <w:tcPr>
        <w:vAlign w:val="center"/>
      </w:tcPr>
    </w:tblStylePr>
    <w:tblStylePr w:type="band1Vert">
      <w:pPr>
        <w:jc w:val="center"/>
      </w:pPr>
      <w:tblPr/>
      <w:tcPr>
        <w:shd w:val="clear" w:color="auto" w:fill="C0C0C0"/>
        <w:vAlign w:val="center"/>
      </w:tcPr>
    </w:tblStylePr>
    <w:tblStylePr w:type="band2Vert">
      <w:pPr>
        <w:jc w:val="center"/>
      </w:pPr>
      <w:tblPr/>
      <w:tcPr>
        <w:shd w:val="clear" w:color="auto" w:fill="FFFFFF"/>
      </w:tcPr>
    </w:tblStylePr>
  </w:style>
  <w:style w:type="table" w:customStyle="1" w:styleId="TableStyleBlack">
    <w:name w:val="Table Style Black"/>
    <w:basedOn w:val="TableNormal"/>
    <w:rsid w:val="00ED1841"/>
    <w:rPr>
      <w:rFonts w:ascii="Arial" w:eastAsia="MS Mincho" w:hAnsi="Arial"/>
    </w:rPr>
    <w:tblPr>
      <w:tblInd w:w="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0" w:type="dxa"/>
        <w:left w:w="108" w:type="dxa"/>
        <w:bottom w:w="0" w:type="dxa"/>
        <w:right w:w="108" w:type="dxa"/>
      </w:tblCellMar>
    </w:tblPr>
    <w:tblStylePr w:type="firstRow">
      <w:pPr>
        <w:jc w:val="center"/>
      </w:pPr>
      <w:rPr>
        <w:rFonts w:ascii="Arial" w:hAnsi="Arial"/>
        <w:b/>
        <w:sz w:val="20"/>
      </w:rPr>
      <w:tblPr/>
      <w:trPr>
        <w:tblHeader/>
      </w:trPr>
      <w:tcPr>
        <w:shd w:val="clear" w:color="auto" w:fill="000000"/>
        <w:vAlign w:val="bottom"/>
      </w:tcPr>
    </w:tblStylePr>
    <w:tblStylePr w:type="firstCol">
      <w:pPr>
        <w:jc w:val="left"/>
      </w:pPr>
      <w:tblPr/>
      <w:tcPr>
        <w:vAlign w:val="center"/>
      </w:tcPr>
    </w:tblStylePr>
  </w:style>
  <w:style w:type="table" w:customStyle="1" w:styleId="TableStyleDarkBlue">
    <w:name w:val="Table Style Dark Blue"/>
    <w:basedOn w:val="TableNormal"/>
    <w:rsid w:val="00ED1841"/>
    <w:rPr>
      <w:rFonts w:ascii="Arial" w:eastAsia="MS Mincho" w:hAnsi="Arial"/>
    </w:rPr>
    <w:tblPr>
      <w:tblInd w:w="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0" w:type="dxa"/>
        <w:left w:w="108" w:type="dxa"/>
        <w:bottom w:w="0" w:type="dxa"/>
        <w:right w:w="108" w:type="dxa"/>
      </w:tblCellMar>
    </w:tblPr>
    <w:trPr>
      <w:cantSplit/>
    </w:trPr>
    <w:tcPr>
      <w:vAlign w:val="center"/>
    </w:tcPr>
    <w:tblStylePr w:type="firstRow">
      <w:pPr>
        <w:jc w:val="center"/>
      </w:pPr>
      <w:rPr>
        <w:rFonts w:ascii="Arial" w:hAnsi="Arial"/>
        <w:b/>
        <w:i w:val="0"/>
        <w:color w:val="FFFFFF"/>
        <w:sz w:val="20"/>
      </w:rPr>
      <w:tblPr/>
      <w:trPr>
        <w:cantSplit w:val="0"/>
        <w:tblHeader/>
      </w:trPr>
      <w:tcPr>
        <w:shd w:val="clear" w:color="auto" w:fill="074B88"/>
        <w:vAlign w:val="bottom"/>
      </w:tcPr>
    </w:tblStylePr>
    <w:tblStylePr w:type="firstCol">
      <w:pPr>
        <w:jc w:val="left"/>
      </w:pPr>
      <w:tblPr/>
      <w:tcPr>
        <w:vAlign w:val="center"/>
      </w:tcPr>
    </w:tblStylePr>
  </w:style>
  <w:style w:type="table" w:customStyle="1" w:styleId="TableStyleMedBlue">
    <w:name w:val="Table Style Med Blue"/>
    <w:basedOn w:val="TableNormal"/>
    <w:rsid w:val="00ED1841"/>
    <w:rPr>
      <w:rFonts w:ascii="Arial" w:eastAsia="MS Mincho" w:hAnsi="Arial"/>
    </w:rPr>
    <w:tblPr>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tcPr>
      <w:vAlign w:val="center"/>
    </w:tcPr>
    <w:tblStylePr w:type="firstRow">
      <w:pPr>
        <w:jc w:val="center"/>
      </w:pPr>
      <w:rPr>
        <w:b/>
        <w:color w:val="FFFFFF"/>
        <w:sz w:val="20"/>
      </w:rPr>
      <w:tblPr/>
      <w:trPr>
        <w:tblHeader/>
      </w:trPr>
      <w:tcPr>
        <w:shd w:val="clear" w:color="auto" w:fill="909BB3"/>
        <w:vAlign w:val="bottom"/>
      </w:tcPr>
    </w:tblStylePr>
  </w:style>
  <w:style w:type="table" w:customStyle="1" w:styleId="TableStyleBrown">
    <w:name w:val="Table Style Brown"/>
    <w:basedOn w:val="TableNormal"/>
    <w:rsid w:val="00ED1841"/>
    <w:rPr>
      <w:rFonts w:ascii="Arial" w:eastAsia="MS Mincho" w:hAnsi="Arial"/>
    </w:rPr>
    <w:tblPr>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tcPr>
      <w:vAlign w:val="center"/>
    </w:tcPr>
    <w:tblStylePr w:type="firstRow">
      <w:pPr>
        <w:jc w:val="center"/>
      </w:pPr>
      <w:rPr>
        <w:b/>
        <w:color w:val="FFFFFF"/>
      </w:rPr>
      <w:tblPr/>
      <w:trPr>
        <w:cantSplit w:val="0"/>
        <w:tblHeader/>
      </w:trPr>
      <w:tcPr>
        <w:shd w:val="clear" w:color="auto" w:fill="6D5E3B"/>
        <w:vAlign w:val="bottom"/>
      </w:tcPr>
    </w:tblStylePr>
  </w:style>
  <w:style w:type="table" w:customStyle="1" w:styleId="TableStyleRed">
    <w:name w:val="Table Style Red"/>
    <w:basedOn w:val="TableNormal"/>
    <w:rsid w:val="00ED1841"/>
    <w:rPr>
      <w:rFonts w:ascii="Arial" w:eastAsia="MS Mincho" w:hAnsi="Arial"/>
    </w:rPr>
    <w:tblPr>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tcPr>
      <w:vAlign w:val="center"/>
    </w:tcPr>
    <w:tblStylePr w:type="firstRow">
      <w:pPr>
        <w:jc w:val="center"/>
      </w:pPr>
      <w:rPr>
        <w:b/>
        <w:color w:val="FFFFFF"/>
      </w:rPr>
      <w:tblPr/>
      <w:trPr>
        <w:tblHeader/>
      </w:trPr>
      <w:tcPr>
        <w:shd w:val="clear" w:color="auto" w:fill="982A22"/>
        <w:vAlign w:val="bottom"/>
      </w:tcPr>
    </w:tblStylePr>
  </w:style>
  <w:style w:type="table" w:customStyle="1" w:styleId="TableStyleLtBlue">
    <w:name w:val="Table Style Lt Blue"/>
    <w:basedOn w:val="TableNormal"/>
    <w:rsid w:val="00ED1841"/>
    <w:rPr>
      <w:rFonts w:ascii="Arial" w:eastAsia="MS Mincho" w:hAnsi="Arial"/>
    </w:rPr>
    <w:tblPr>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tcPr>
      <w:vAlign w:val="center"/>
    </w:tcPr>
    <w:tblStylePr w:type="firstRow">
      <w:pPr>
        <w:jc w:val="center"/>
      </w:pPr>
      <w:rPr>
        <w:rFonts w:ascii="Arial" w:hAnsi="Arial"/>
        <w:b/>
        <w:sz w:val="20"/>
      </w:rPr>
      <w:tblPr/>
      <w:trPr>
        <w:tblHeader/>
      </w:trPr>
      <w:tcPr>
        <w:shd w:val="clear" w:color="auto" w:fill="CBD0DF"/>
        <w:vAlign w:val="bottom"/>
      </w:tcPr>
    </w:tblStylePr>
  </w:style>
  <w:style w:type="table" w:customStyle="1" w:styleId="TableStyleColLtBlue">
    <w:name w:val="Table Style Col Lt Blue"/>
    <w:basedOn w:val="TableNormal"/>
    <w:rsid w:val="00ED1841"/>
    <w:pPr>
      <w:jc w:val="center"/>
    </w:pPr>
    <w:rPr>
      <w:rFonts w:ascii="Arial" w:eastAsia="MS Mincho" w:hAnsi="Arial"/>
    </w:rPr>
    <w:tblPr>
      <w:tblStyleColBandSize w:val="1"/>
      <w:tblInd w:w="0" w:type="dxa"/>
      <w:tblCellMar>
        <w:top w:w="0" w:type="dxa"/>
        <w:left w:w="108" w:type="dxa"/>
        <w:bottom w:w="0" w:type="dxa"/>
        <w:right w:w="108" w:type="dxa"/>
      </w:tblCellMar>
    </w:tblPr>
    <w:tcPr>
      <w:vAlign w:val="center"/>
    </w:tcPr>
    <w:tblStylePr w:type="firstRow">
      <w:pPr>
        <w:jc w:val="center"/>
      </w:pPr>
      <w:rPr>
        <w:rFonts w:ascii="Arial" w:hAnsi="Arial"/>
        <w:b/>
        <w:sz w:val="20"/>
      </w:rPr>
      <w:tblPr/>
      <w:trPr>
        <w:tblHeader/>
      </w:trPr>
      <w:tcPr>
        <w:shd w:val="clear" w:color="auto" w:fill="FFFFFF"/>
        <w:vAlign w:val="bottom"/>
      </w:tcPr>
    </w:tblStylePr>
    <w:tblStylePr w:type="firstCol">
      <w:pPr>
        <w:jc w:val="center"/>
      </w:pPr>
    </w:tblStylePr>
    <w:tblStylePr w:type="band1Vert">
      <w:pPr>
        <w:jc w:val="center"/>
      </w:pPr>
      <w:tblPr/>
      <w:tcPr>
        <w:shd w:val="clear" w:color="auto" w:fill="CBD0DF"/>
      </w:tcPr>
    </w:tblStylePr>
    <w:tblStylePr w:type="band2Vert">
      <w:pPr>
        <w:jc w:val="center"/>
      </w:pPr>
    </w:tblStylePr>
  </w:style>
  <w:style w:type="table" w:customStyle="1" w:styleId="TableStyleRowLtBlue">
    <w:name w:val="Table Style Row Lt Blue"/>
    <w:basedOn w:val="TableNormal"/>
    <w:rsid w:val="00ED1841"/>
    <w:pPr>
      <w:jc w:val="center"/>
    </w:pPr>
    <w:rPr>
      <w:rFonts w:ascii="Arial" w:eastAsia="MS Mincho" w:hAnsi="Arial"/>
    </w:rPr>
    <w:tblPr>
      <w:tblStyleRowBandSize w:val="1"/>
      <w:tblInd w:w="0" w:type="dxa"/>
      <w:tblCellMar>
        <w:top w:w="0" w:type="dxa"/>
        <w:left w:w="108" w:type="dxa"/>
        <w:bottom w:w="0" w:type="dxa"/>
        <w:right w:w="108" w:type="dxa"/>
      </w:tblCellMar>
    </w:tblPr>
    <w:tcPr>
      <w:vAlign w:val="center"/>
    </w:tcPr>
    <w:tblStylePr w:type="firstRow">
      <w:pPr>
        <w:jc w:val="center"/>
      </w:pPr>
      <w:rPr>
        <w:rFonts w:ascii="Arial" w:hAnsi="Arial"/>
        <w:b/>
        <w:sz w:val="20"/>
      </w:rPr>
      <w:tblPr/>
      <w:trPr>
        <w:tblHeader/>
      </w:trPr>
      <w:tcPr>
        <w:vAlign w:val="bottom"/>
      </w:tcPr>
    </w:tblStylePr>
    <w:tblStylePr w:type="firstCol">
      <w:pPr>
        <w:jc w:val="center"/>
      </w:pPr>
    </w:tblStylePr>
    <w:tblStylePr w:type="band1Horz">
      <w:pPr>
        <w:jc w:val="center"/>
      </w:pPr>
      <w:tblPr/>
      <w:tcPr>
        <w:shd w:val="clear" w:color="auto" w:fill="CBD0DF"/>
      </w:tcPr>
    </w:tblStylePr>
  </w:style>
  <w:style w:type="table" w:customStyle="1" w:styleId="TableStyleTasksDeliverGrey">
    <w:name w:val="Table Style Tasks/Deliver Grey"/>
    <w:basedOn w:val="TableNormal"/>
    <w:rsid w:val="00ED1841"/>
    <w:rPr>
      <w:rFonts w:ascii="Arial" w:eastAsia="MS Mincho" w:hAnsi="Arial"/>
    </w:rPr>
    <w:tblPr>
      <w:tblStyleRowBandSize w:val="1"/>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tblStylePr w:type="firstRow">
      <w:pPr>
        <w:jc w:val="center"/>
      </w:pPr>
      <w:rPr>
        <w:rFonts w:ascii="Arial" w:hAnsi="Arial"/>
        <w:b/>
        <w:sz w:val="24"/>
      </w:rPr>
      <w:tblPr/>
      <w:tcPr>
        <w:tcBorders>
          <w:bottom w:val="single" w:sz="12" w:space="0" w:color="auto"/>
          <w:insideH w:val="nil"/>
        </w:tcBorders>
        <w:shd w:val="clear" w:color="auto" w:fill="C0C0C0"/>
        <w:vAlign w:val="center"/>
      </w:tcPr>
    </w:tblStylePr>
    <w:tblStylePr w:type="band1Horz">
      <w:pPr>
        <w:jc w:val="left"/>
      </w:pPr>
      <w:rPr>
        <w:rFonts w:ascii="Arial" w:hAnsi="Arial"/>
        <w:b w:val="0"/>
        <w:i w:val="0"/>
        <w:sz w:val="24"/>
      </w:rPr>
      <w:tblPr/>
      <w:tcPr>
        <w:tcBorders>
          <w:bottom w:val="single" w:sz="8" w:space="0" w:color="auto"/>
        </w:tcBorders>
        <w:shd w:val="clear" w:color="auto" w:fill="C0C0C0"/>
      </w:tcPr>
    </w:tblStylePr>
    <w:tblStylePr w:type="band2Horz">
      <w:pPr>
        <w:jc w:val="left"/>
      </w:pPr>
      <w:rPr>
        <w:rFonts w:ascii="Arial" w:hAnsi="Arial"/>
        <w:sz w:val="20"/>
      </w:rPr>
      <w:tblPr/>
      <w:tcPr>
        <w:tcBorders>
          <w:insideH w:val="single" w:sz="8" w:space="0" w:color="auto"/>
          <w:insideV w:val="single" w:sz="8" w:space="0" w:color="auto"/>
        </w:tcBorders>
      </w:tcPr>
    </w:tblStylePr>
  </w:style>
  <w:style w:type="paragraph" w:customStyle="1" w:styleId="TableTextBold">
    <w:name w:val="Table Text Bold"/>
    <w:basedOn w:val="TableText"/>
    <w:link w:val="TableTextBoldChar"/>
    <w:rsid w:val="00ED1841"/>
    <w:rPr>
      <w:b/>
    </w:rPr>
  </w:style>
  <w:style w:type="table" w:customStyle="1" w:styleId="TableStyleTasksDeliverLtBlue">
    <w:name w:val="Table Style Tasks/Deliver Lt Blue"/>
    <w:basedOn w:val="TableNormal"/>
    <w:rsid w:val="00ED1841"/>
    <w:rPr>
      <w:rFonts w:ascii="Arial" w:eastAsia="MS Mincho" w:hAnsi="Arial"/>
    </w:rPr>
    <w:tblPr>
      <w:tblStyleRowBandSize w:val="1"/>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tblStylePr w:type="firstRow">
      <w:pPr>
        <w:jc w:val="center"/>
      </w:pPr>
      <w:rPr>
        <w:b/>
      </w:rPr>
      <w:tblPr/>
      <w:tcPr>
        <w:tcBorders>
          <w:bottom w:val="single" w:sz="12" w:space="0" w:color="auto"/>
        </w:tcBorders>
        <w:shd w:val="clear" w:color="auto" w:fill="CBD0DF"/>
        <w:vAlign w:val="center"/>
      </w:tcPr>
    </w:tblStylePr>
    <w:tblStylePr w:type="band1Horz">
      <w:pPr>
        <w:jc w:val="left"/>
      </w:pPr>
      <w:tblPr/>
      <w:tcPr>
        <w:shd w:val="clear" w:color="auto" w:fill="CBD0DF"/>
      </w:tcPr>
    </w:tblStylePr>
    <w:tblStylePr w:type="band2Horz">
      <w:pPr>
        <w:jc w:val="left"/>
      </w:pPr>
    </w:tblStylePr>
  </w:style>
  <w:style w:type="paragraph" w:styleId="TOCHeading">
    <w:name w:val="TOC Heading"/>
    <w:basedOn w:val="Normal"/>
    <w:next w:val="Normal"/>
    <w:qFormat/>
    <w:rsid w:val="00ED1841"/>
    <w:pPr>
      <w:keepNext/>
      <w:spacing w:before="240"/>
    </w:pPr>
    <w:rPr>
      <w:rFonts w:eastAsia="MS Mincho" w:cs="Times New Roman"/>
      <w:b/>
      <w:szCs w:val="20"/>
    </w:rPr>
  </w:style>
  <w:style w:type="paragraph" w:styleId="FootnoteText">
    <w:name w:val="footnote text"/>
    <w:basedOn w:val="Normal"/>
    <w:link w:val="FootnoteTextChar"/>
    <w:semiHidden/>
    <w:locked/>
    <w:rsid w:val="00ED1841"/>
    <w:rPr>
      <w:rFonts w:eastAsia="MS Mincho" w:cs="Times New Roman"/>
      <w:sz w:val="20"/>
      <w:szCs w:val="20"/>
    </w:rPr>
  </w:style>
  <w:style w:type="character" w:customStyle="1" w:styleId="FootnoteTextChar">
    <w:name w:val="Footnote Text Char"/>
    <w:basedOn w:val="DefaultParagraphFont"/>
    <w:link w:val="FootnoteText"/>
    <w:semiHidden/>
    <w:rsid w:val="00093895"/>
    <w:rPr>
      <w:rFonts w:ascii="Arial" w:eastAsia="MS Mincho" w:hAnsi="Arial"/>
    </w:rPr>
  </w:style>
  <w:style w:type="character" w:styleId="FootnoteReference">
    <w:name w:val="footnote reference"/>
    <w:semiHidden/>
    <w:locked/>
    <w:rsid w:val="00ED1841"/>
    <w:rPr>
      <w:vertAlign w:val="superscript"/>
    </w:rPr>
  </w:style>
  <w:style w:type="paragraph" w:customStyle="1" w:styleId="TableTextCentered">
    <w:name w:val="Table Text Centered"/>
    <w:basedOn w:val="TableText"/>
    <w:rsid w:val="00ED1841"/>
    <w:pPr>
      <w:jc w:val="center"/>
    </w:pPr>
  </w:style>
  <w:style w:type="paragraph" w:customStyle="1" w:styleId="Normal-nospace">
    <w:name w:val="Normal-no space"/>
    <w:basedOn w:val="Normal"/>
    <w:rsid w:val="00ED1841"/>
    <w:pPr>
      <w:spacing w:after="0"/>
    </w:pPr>
  </w:style>
  <w:style w:type="paragraph" w:customStyle="1" w:styleId="Footer-left">
    <w:name w:val="Footer-left"/>
    <w:basedOn w:val="Footer"/>
    <w:rsid w:val="00ED1841"/>
    <w:rPr>
      <w:szCs w:val="11"/>
    </w:rPr>
  </w:style>
  <w:style w:type="paragraph" w:customStyle="1" w:styleId="TableTextWhite">
    <w:name w:val="Table Text White"/>
    <w:basedOn w:val="TableText"/>
    <w:rsid w:val="00ED1841"/>
    <w:pPr>
      <w:numPr>
        <w:ilvl w:val="4"/>
      </w:numPr>
      <w:jc w:val="center"/>
    </w:pPr>
    <w:rPr>
      <w:color w:val="FFFFFF"/>
    </w:rPr>
  </w:style>
  <w:style w:type="paragraph" w:customStyle="1" w:styleId="TableTextBoldItalic">
    <w:name w:val="Table Text Bold Italic"/>
    <w:basedOn w:val="TableTextBold"/>
    <w:rsid w:val="00ED1841"/>
    <w:pPr>
      <w:numPr>
        <w:ilvl w:val="4"/>
      </w:numPr>
    </w:pPr>
    <w:rPr>
      <w:i/>
    </w:rPr>
  </w:style>
  <w:style w:type="paragraph" w:customStyle="1" w:styleId="SectionDivider-Numbered">
    <w:name w:val="Section Divider-Numbered"/>
    <w:basedOn w:val="SectionDivider"/>
    <w:rsid w:val="00ED1841"/>
    <w:pPr>
      <w:numPr>
        <w:numId w:val="18"/>
      </w:numPr>
    </w:pPr>
  </w:style>
  <w:style w:type="table" w:customStyle="1" w:styleId="TableStyleWhite">
    <w:name w:val="Table Style White"/>
    <w:basedOn w:val="TableNormal"/>
    <w:qFormat/>
    <w:rsid w:val="00ED1841"/>
    <w:rPr>
      <w:rFonts w:ascii="Arial" w:eastAsia="MS Mincho" w:hAnsi="Arial"/>
    </w:rPr>
    <w:tblPr>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tcPr>
      <w:shd w:val="clear" w:color="auto" w:fill="FFFFFF"/>
    </w:tcPr>
    <w:tblStylePr w:type="firstRow">
      <w:pPr>
        <w:jc w:val="center"/>
      </w:pPr>
      <w:rPr>
        <w:rFonts w:ascii="Arial" w:hAnsi="Arial"/>
        <w:b/>
        <w:color w:val="1F497D"/>
        <w:sz w:val="20"/>
      </w:rPr>
      <w:tblPr/>
      <w:trPr>
        <w:tblHeader/>
      </w:trPr>
      <w:tcPr>
        <w:tcBorders>
          <w:top w:val="single" w:sz="12" w:space="0" w:color="auto"/>
          <w:left w:val="single" w:sz="12" w:space="0" w:color="auto"/>
          <w:bottom w:val="single" w:sz="12" w:space="0" w:color="auto"/>
          <w:right w:val="single" w:sz="12" w:space="0" w:color="auto"/>
        </w:tcBorders>
        <w:vAlign w:val="bottom"/>
      </w:tcPr>
    </w:tblStylePr>
  </w:style>
  <w:style w:type="paragraph" w:customStyle="1" w:styleId="TOC-figures">
    <w:name w:val="TOC-figures"/>
    <w:basedOn w:val="Normal"/>
    <w:rsid w:val="00300927"/>
    <w:pPr>
      <w:tabs>
        <w:tab w:val="left" w:pos="1710"/>
        <w:tab w:val="right" w:leader="dot" w:pos="9360"/>
      </w:tabs>
      <w:ind w:left="1253" w:right="720" w:hanging="1253"/>
    </w:pPr>
    <w:rPr>
      <w:noProof/>
      <w:snapToGrid w:val="0"/>
    </w:rPr>
  </w:style>
  <w:style w:type="table" w:customStyle="1" w:styleId="TableStyle-RowGrey">
    <w:name w:val="Table Style-Row Grey"/>
    <w:basedOn w:val="TableNormal"/>
    <w:rsid w:val="00300927"/>
    <w:pPr>
      <w:jc w:val="center"/>
    </w:pPr>
    <w:rPr>
      <w:rFonts w:ascii="Arial" w:eastAsia="MS Mincho" w:hAnsi="Arial"/>
    </w:rPr>
    <w:tblPr>
      <w:tblStyleRowBandSize w:val="1"/>
      <w:tblInd w:w="0" w:type="dxa"/>
      <w:tblCellMar>
        <w:top w:w="0" w:type="dxa"/>
        <w:left w:w="108" w:type="dxa"/>
        <w:bottom w:w="0" w:type="dxa"/>
        <w:right w:w="108" w:type="dxa"/>
      </w:tblCellMar>
    </w:tblPr>
    <w:tcPr>
      <w:vAlign w:val="center"/>
    </w:tcPr>
    <w:tblStylePr w:type="firstRow">
      <w:pPr>
        <w:jc w:val="center"/>
      </w:pPr>
      <w:rPr>
        <w:rFonts w:ascii="Arial" w:hAnsi="Arial"/>
        <w:b/>
        <w:sz w:val="20"/>
      </w:rPr>
      <w:tblPr/>
      <w:trPr>
        <w:tblHeader/>
      </w:trPr>
      <w:tcPr>
        <w:vAlign w:val="bottom"/>
      </w:tcPr>
    </w:tblStylePr>
    <w:tblStylePr w:type="firstCol">
      <w:pPr>
        <w:jc w:val="center"/>
      </w:pPr>
      <w:tblPr/>
      <w:tcPr>
        <w:vAlign w:val="center"/>
      </w:tcPr>
    </w:tblStylePr>
    <w:tblStylePr w:type="band1Horz">
      <w:pPr>
        <w:jc w:val="center"/>
      </w:pPr>
      <w:tblPr/>
      <w:tcPr>
        <w:shd w:val="clear" w:color="auto" w:fill="C0C0C0"/>
        <w:vAlign w:val="center"/>
      </w:tcPr>
    </w:tblStylePr>
    <w:tblStylePr w:type="band2Horz">
      <w:pPr>
        <w:jc w:val="center"/>
      </w:pPr>
      <w:tblPr/>
      <w:tcPr>
        <w:vAlign w:val="center"/>
      </w:tcPr>
    </w:tblStylePr>
  </w:style>
  <w:style w:type="table" w:customStyle="1" w:styleId="TableStyle-ColGrey">
    <w:name w:val="Table Style-Col Grey"/>
    <w:basedOn w:val="TableNormal"/>
    <w:rsid w:val="00300927"/>
    <w:pPr>
      <w:jc w:val="center"/>
    </w:pPr>
    <w:rPr>
      <w:rFonts w:ascii="Arial" w:eastAsia="MS Mincho" w:hAnsi="Arial"/>
    </w:rPr>
    <w:tblPr>
      <w:tblStyleRowBandSize w:val="1"/>
      <w:tblStyleColBandSize w:val="1"/>
      <w:tblInd w:w="0" w:type="dxa"/>
      <w:tblCellMar>
        <w:top w:w="0" w:type="dxa"/>
        <w:left w:w="108" w:type="dxa"/>
        <w:bottom w:w="0" w:type="dxa"/>
        <w:right w:w="108" w:type="dxa"/>
      </w:tblCellMar>
    </w:tblPr>
    <w:tcPr>
      <w:vAlign w:val="center"/>
    </w:tcPr>
    <w:tblStylePr w:type="firstRow">
      <w:pPr>
        <w:jc w:val="center"/>
      </w:pPr>
      <w:rPr>
        <w:rFonts w:ascii="Arial" w:hAnsi="Arial"/>
        <w:b/>
        <w:sz w:val="20"/>
      </w:rPr>
      <w:tblPr/>
      <w:trPr>
        <w:tblHeader/>
      </w:trPr>
      <w:tcPr>
        <w:shd w:val="clear" w:color="auto" w:fill="FFFFFF"/>
        <w:vAlign w:val="bottom"/>
      </w:tcPr>
    </w:tblStylePr>
    <w:tblStylePr w:type="firstCol">
      <w:pPr>
        <w:jc w:val="center"/>
      </w:pPr>
      <w:tblPr/>
      <w:tcPr>
        <w:vAlign w:val="center"/>
      </w:tcPr>
    </w:tblStylePr>
    <w:tblStylePr w:type="band1Vert">
      <w:pPr>
        <w:jc w:val="center"/>
      </w:pPr>
      <w:tblPr/>
      <w:tcPr>
        <w:shd w:val="clear" w:color="auto" w:fill="C0C0C0"/>
        <w:vAlign w:val="center"/>
      </w:tcPr>
    </w:tblStylePr>
    <w:tblStylePr w:type="band2Vert">
      <w:pPr>
        <w:jc w:val="center"/>
      </w:pPr>
      <w:tblPr/>
      <w:tcPr>
        <w:shd w:val="clear" w:color="auto" w:fill="FFFFFF"/>
      </w:tcPr>
    </w:tblStylePr>
  </w:style>
  <w:style w:type="table" w:customStyle="1" w:styleId="TableStyle-ColLtBlue">
    <w:name w:val="Table Style-Col Lt Blue"/>
    <w:basedOn w:val="TableNormal"/>
    <w:rsid w:val="00300927"/>
    <w:pPr>
      <w:jc w:val="center"/>
    </w:pPr>
    <w:rPr>
      <w:rFonts w:ascii="Arial" w:eastAsia="MS Mincho" w:hAnsi="Arial"/>
    </w:rPr>
    <w:tblPr>
      <w:tblStyleColBandSize w:val="1"/>
      <w:tblInd w:w="0" w:type="dxa"/>
      <w:tblCellMar>
        <w:top w:w="0" w:type="dxa"/>
        <w:left w:w="108" w:type="dxa"/>
        <w:bottom w:w="0" w:type="dxa"/>
        <w:right w:w="108" w:type="dxa"/>
      </w:tblCellMar>
    </w:tblPr>
    <w:tcPr>
      <w:vAlign w:val="center"/>
    </w:tcPr>
    <w:tblStylePr w:type="firstRow">
      <w:pPr>
        <w:jc w:val="center"/>
      </w:pPr>
      <w:rPr>
        <w:rFonts w:ascii="Arial" w:hAnsi="Arial"/>
        <w:b/>
        <w:sz w:val="20"/>
      </w:rPr>
      <w:tblPr/>
      <w:trPr>
        <w:tblHeader/>
      </w:trPr>
      <w:tcPr>
        <w:shd w:val="clear" w:color="auto" w:fill="FFFFFF"/>
        <w:vAlign w:val="bottom"/>
      </w:tcPr>
    </w:tblStylePr>
    <w:tblStylePr w:type="firstCol">
      <w:pPr>
        <w:jc w:val="center"/>
      </w:pPr>
    </w:tblStylePr>
    <w:tblStylePr w:type="band1Vert">
      <w:pPr>
        <w:jc w:val="center"/>
      </w:pPr>
      <w:tblPr/>
      <w:tcPr>
        <w:shd w:val="clear" w:color="auto" w:fill="CBD0DF"/>
      </w:tcPr>
    </w:tblStylePr>
    <w:tblStylePr w:type="band2Vert">
      <w:pPr>
        <w:jc w:val="center"/>
      </w:pPr>
    </w:tblStylePr>
  </w:style>
  <w:style w:type="table" w:customStyle="1" w:styleId="TableStyle-RowLtBlue">
    <w:name w:val="Table Style-Row Lt Blue"/>
    <w:basedOn w:val="TableNormal"/>
    <w:rsid w:val="00300927"/>
    <w:pPr>
      <w:jc w:val="center"/>
    </w:pPr>
    <w:rPr>
      <w:rFonts w:ascii="Arial" w:eastAsia="MS Mincho" w:hAnsi="Arial"/>
    </w:rPr>
    <w:tblPr>
      <w:tblStyleRowBandSize w:val="1"/>
      <w:tblInd w:w="0" w:type="dxa"/>
      <w:tblCellMar>
        <w:top w:w="0" w:type="dxa"/>
        <w:left w:w="108" w:type="dxa"/>
        <w:bottom w:w="0" w:type="dxa"/>
        <w:right w:w="108" w:type="dxa"/>
      </w:tblCellMar>
    </w:tblPr>
    <w:tcPr>
      <w:vAlign w:val="center"/>
    </w:tcPr>
    <w:tblStylePr w:type="firstRow">
      <w:pPr>
        <w:jc w:val="center"/>
      </w:pPr>
      <w:rPr>
        <w:rFonts w:ascii="Arial" w:hAnsi="Arial"/>
        <w:b/>
        <w:sz w:val="20"/>
      </w:rPr>
      <w:tblPr/>
      <w:trPr>
        <w:tblHeader/>
      </w:trPr>
      <w:tcPr>
        <w:vAlign w:val="bottom"/>
      </w:tcPr>
    </w:tblStylePr>
    <w:tblStylePr w:type="firstCol">
      <w:pPr>
        <w:jc w:val="center"/>
      </w:pPr>
    </w:tblStylePr>
    <w:tblStylePr w:type="band1Horz">
      <w:pPr>
        <w:jc w:val="center"/>
      </w:pPr>
      <w:tblPr/>
      <w:tcPr>
        <w:shd w:val="clear" w:color="auto" w:fill="CBD0DF"/>
      </w:tcPr>
    </w:tblStylePr>
  </w:style>
  <w:style w:type="table" w:customStyle="1" w:styleId="TableStyle-TasksDeliverGrey">
    <w:name w:val="Table Style-Tasks/Deliver Grey"/>
    <w:basedOn w:val="TableNormal"/>
    <w:rsid w:val="00300927"/>
    <w:rPr>
      <w:rFonts w:ascii="Arial" w:eastAsia="MS Mincho" w:hAnsi="Arial"/>
    </w:rPr>
    <w:tblPr>
      <w:tblStyleRowBandSize w:val="1"/>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tblStylePr w:type="firstRow">
      <w:pPr>
        <w:jc w:val="center"/>
      </w:pPr>
      <w:rPr>
        <w:rFonts w:ascii="Arial" w:hAnsi="Arial"/>
        <w:b/>
        <w:sz w:val="24"/>
      </w:rPr>
      <w:tblPr/>
      <w:tcPr>
        <w:tcBorders>
          <w:bottom w:val="single" w:sz="12" w:space="0" w:color="auto"/>
          <w:insideH w:val="nil"/>
        </w:tcBorders>
        <w:shd w:val="clear" w:color="auto" w:fill="C0C0C0"/>
        <w:vAlign w:val="center"/>
      </w:tcPr>
    </w:tblStylePr>
    <w:tblStylePr w:type="band1Horz">
      <w:pPr>
        <w:jc w:val="left"/>
      </w:pPr>
      <w:rPr>
        <w:rFonts w:ascii="Arial" w:hAnsi="Arial"/>
        <w:b w:val="0"/>
        <w:i w:val="0"/>
        <w:sz w:val="24"/>
      </w:rPr>
      <w:tblPr/>
      <w:tcPr>
        <w:tcBorders>
          <w:bottom w:val="single" w:sz="8" w:space="0" w:color="auto"/>
        </w:tcBorders>
        <w:shd w:val="clear" w:color="auto" w:fill="C0C0C0"/>
      </w:tcPr>
    </w:tblStylePr>
    <w:tblStylePr w:type="band2Horz">
      <w:pPr>
        <w:jc w:val="left"/>
      </w:pPr>
      <w:rPr>
        <w:rFonts w:ascii="Arial" w:hAnsi="Arial"/>
        <w:sz w:val="20"/>
      </w:rPr>
      <w:tblPr/>
      <w:tcPr>
        <w:tcBorders>
          <w:insideH w:val="single" w:sz="8" w:space="0" w:color="auto"/>
          <w:insideV w:val="single" w:sz="8" w:space="0" w:color="auto"/>
        </w:tcBorders>
      </w:tcPr>
    </w:tblStylePr>
  </w:style>
  <w:style w:type="table" w:customStyle="1" w:styleId="TableStyle-TasksDeliverLtBlue">
    <w:name w:val="Table Style-Tasks/Deliver Lt Blue"/>
    <w:basedOn w:val="TableNormal"/>
    <w:rsid w:val="00300927"/>
    <w:rPr>
      <w:rFonts w:ascii="Arial" w:eastAsia="MS Mincho" w:hAnsi="Arial"/>
    </w:rPr>
    <w:tblPr>
      <w:tblStyleRowBandSize w:val="1"/>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tblStylePr w:type="firstRow">
      <w:pPr>
        <w:jc w:val="center"/>
      </w:pPr>
      <w:rPr>
        <w:b/>
      </w:rPr>
      <w:tblPr/>
      <w:tcPr>
        <w:tcBorders>
          <w:bottom w:val="single" w:sz="12" w:space="0" w:color="auto"/>
        </w:tcBorders>
        <w:shd w:val="clear" w:color="auto" w:fill="CBD0DF"/>
        <w:vAlign w:val="center"/>
      </w:tcPr>
    </w:tblStylePr>
    <w:tblStylePr w:type="band1Horz">
      <w:pPr>
        <w:jc w:val="left"/>
      </w:pPr>
      <w:tblPr/>
      <w:tcPr>
        <w:shd w:val="clear" w:color="auto" w:fill="CBD0DF"/>
      </w:tcPr>
    </w:tblStylePr>
    <w:tblStylePr w:type="band2Horz">
      <w:pPr>
        <w:jc w:val="left"/>
      </w:pPr>
    </w:tblStylePr>
  </w:style>
  <w:style w:type="character" w:customStyle="1" w:styleId="LNormalChar1">
    <w:name w:val="LNormal Char1"/>
    <w:basedOn w:val="DefaultParagraphFont"/>
    <w:link w:val="LNormal"/>
    <w:locked/>
    <w:rsid w:val="00BB74B4"/>
    <w:rPr>
      <w:rFonts w:asciiTheme="minorHAnsi" w:eastAsiaTheme="minorHAnsi" w:hAnsiTheme="minorHAnsi" w:cstheme="minorBidi"/>
      <w:color w:val="000000"/>
    </w:rPr>
  </w:style>
  <w:style w:type="paragraph" w:customStyle="1" w:styleId="LNormal">
    <w:name w:val="LNormal"/>
    <w:basedOn w:val="Normal"/>
    <w:link w:val="LNormalChar1"/>
    <w:rsid w:val="00BB74B4"/>
    <w:pPr>
      <w:spacing w:after="240" w:line="276" w:lineRule="auto"/>
    </w:pPr>
    <w:rPr>
      <w:rFonts w:asciiTheme="minorHAnsi" w:eastAsiaTheme="minorHAnsi" w:hAnsiTheme="minorHAnsi" w:cstheme="minorBidi"/>
      <w:color w:val="000000"/>
      <w:sz w:val="20"/>
      <w:szCs w:val="20"/>
    </w:rPr>
  </w:style>
  <w:style w:type="paragraph" w:customStyle="1" w:styleId="RFPHeading1">
    <w:name w:val="RFP Heading 1"/>
    <w:basedOn w:val="Heading1"/>
    <w:autoRedefine/>
    <w:rsid w:val="00BB74B4"/>
    <w:pPr>
      <w:numPr>
        <w:ilvl w:val="1"/>
        <w:numId w:val="23"/>
      </w:numPr>
      <w:spacing w:before="360" w:after="0"/>
    </w:pPr>
    <w:rPr>
      <w:bCs/>
      <w:caps/>
      <w:sz w:val="24"/>
      <w:szCs w:val="24"/>
    </w:rPr>
  </w:style>
  <w:style w:type="paragraph" w:customStyle="1" w:styleId="RFPHeading2">
    <w:name w:val="RFP Heading 2"/>
    <w:basedOn w:val="Heading2"/>
    <w:autoRedefine/>
    <w:rsid w:val="00BB74B4"/>
    <w:pPr>
      <w:numPr>
        <w:ilvl w:val="0"/>
        <w:numId w:val="23"/>
      </w:numPr>
      <w:spacing w:before="120"/>
    </w:pPr>
    <w:rPr>
      <w:rFonts w:ascii="Times New Roman" w:hAnsi="Times New Roman"/>
      <w:bCs/>
      <w:iCs/>
      <w:snapToGrid/>
      <w:color w:val="000000"/>
      <w:spacing w:val="0"/>
      <w:sz w:val="24"/>
      <w:szCs w:val="24"/>
    </w:rPr>
  </w:style>
  <w:style w:type="numbering" w:customStyle="1" w:styleId="Bullets1">
    <w:name w:val="Bullets1"/>
    <w:basedOn w:val="NoList"/>
    <w:semiHidden/>
    <w:rsid w:val="00BB74B4"/>
  </w:style>
  <w:style w:type="paragraph" w:customStyle="1" w:styleId="TableText0">
    <w:name w:val="TableText"/>
    <w:basedOn w:val="Normal"/>
    <w:rsid w:val="00BB74B4"/>
    <w:pPr>
      <w:keepNext/>
      <w:suppressAutoHyphens/>
      <w:spacing w:before="40" w:after="40"/>
    </w:pPr>
    <w:rPr>
      <w:rFonts w:cs="Times New Roman"/>
      <w:color w:val="000000"/>
      <w:sz w:val="20"/>
      <w:szCs w:val="20"/>
    </w:rPr>
  </w:style>
  <w:style w:type="paragraph" w:styleId="BodyTextIndent2">
    <w:name w:val="Body Text Indent 2"/>
    <w:basedOn w:val="Normal"/>
    <w:link w:val="BodyTextIndent2Char"/>
    <w:uiPriority w:val="99"/>
    <w:semiHidden/>
    <w:unhideWhenUsed/>
    <w:locked/>
    <w:rsid w:val="003C180C"/>
    <w:pPr>
      <w:spacing w:line="480" w:lineRule="auto"/>
      <w:ind w:left="360"/>
    </w:pPr>
  </w:style>
  <w:style w:type="character" w:customStyle="1" w:styleId="BodyTextIndent2Char">
    <w:name w:val="Body Text Indent 2 Char"/>
    <w:basedOn w:val="DefaultParagraphFont"/>
    <w:link w:val="BodyTextIndent2"/>
    <w:uiPriority w:val="99"/>
    <w:semiHidden/>
    <w:rsid w:val="003C180C"/>
    <w:rPr>
      <w:rFonts w:ascii="Arial" w:hAnsi="Arial" w:cs="Arial"/>
      <w:sz w:val="22"/>
      <w:szCs w:val="22"/>
    </w:rPr>
  </w:style>
  <w:style w:type="paragraph" w:customStyle="1" w:styleId="Default">
    <w:name w:val="Default"/>
    <w:rsid w:val="003C180C"/>
    <w:pPr>
      <w:autoSpaceDE w:val="0"/>
      <w:autoSpaceDN w:val="0"/>
      <w:adjustRightInd w:val="0"/>
    </w:pPr>
    <w:rPr>
      <w:rFonts w:eastAsiaTheme="minorHAnsi"/>
      <w:color w:val="000000"/>
      <w:sz w:val="24"/>
      <w:szCs w:val="24"/>
    </w:rPr>
  </w:style>
  <w:style w:type="character" w:customStyle="1" w:styleId="content1">
    <w:name w:val="content1"/>
    <w:basedOn w:val="DefaultParagraphFont"/>
    <w:rsid w:val="003C180C"/>
    <w:rPr>
      <w:rFonts w:ascii="Arial" w:hAnsi="Arial" w:cs="Arial" w:hint="default"/>
      <w:strike w:val="0"/>
      <w:dstrike w:val="0"/>
      <w:color w:val="525051"/>
      <w:sz w:val="20"/>
      <w:szCs w:val="20"/>
      <w:u w:val="none"/>
      <w:effect w:val="none"/>
    </w:rPr>
  </w:style>
  <w:style w:type="paragraph" w:styleId="BodyText3">
    <w:name w:val="Body Text 3"/>
    <w:basedOn w:val="Normal"/>
    <w:link w:val="BodyText3Char"/>
    <w:uiPriority w:val="99"/>
    <w:semiHidden/>
    <w:unhideWhenUsed/>
    <w:locked/>
    <w:rsid w:val="003C180C"/>
    <w:rPr>
      <w:sz w:val="16"/>
      <w:szCs w:val="16"/>
    </w:rPr>
  </w:style>
  <w:style w:type="character" w:customStyle="1" w:styleId="BodyText3Char">
    <w:name w:val="Body Text 3 Char"/>
    <w:basedOn w:val="DefaultParagraphFont"/>
    <w:link w:val="BodyText3"/>
    <w:uiPriority w:val="99"/>
    <w:semiHidden/>
    <w:rsid w:val="003C180C"/>
    <w:rPr>
      <w:rFonts w:ascii="Arial" w:hAnsi="Arial" w:cs="Arial"/>
      <w:sz w:val="16"/>
      <w:szCs w:val="16"/>
    </w:rPr>
  </w:style>
  <w:style w:type="paragraph" w:styleId="Title">
    <w:name w:val="Title"/>
    <w:aliases w:val="ti"/>
    <w:basedOn w:val="Normal"/>
    <w:link w:val="TitleChar"/>
    <w:qFormat/>
    <w:locked/>
    <w:rsid w:val="003C180C"/>
    <w:pPr>
      <w:spacing w:after="0"/>
      <w:ind w:right="180"/>
      <w:jc w:val="center"/>
    </w:pPr>
    <w:rPr>
      <w:rFonts w:cs="Times New Roman"/>
      <w:b/>
      <w:sz w:val="44"/>
      <w:szCs w:val="20"/>
    </w:rPr>
  </w:style>
  <w:style w:type="character" w:customStyle="1" w:styleId="TitleChar">
    <w:name w:val="Title Char"/>
    <w:aliases w:val="ti Char"/>
    <w:basedOn w:val="DefaultParagraphFont"/>
    <w:link w:val="Title"/>
    <w:rsid w:val="003C180C"/>
    <w:rPr>
      <w:rFonts w:ascii="Arial" w:hAnsi="Arial"/>
      <w:b/>
      <w:sz w:val="44"/>
    </w:rPr>
  </w:style>
  <w:style w:type="paragraph" w:styleId="BodyText2">
    <w:name w:val="Body Text 2"/>
    <w:basedOn w:val="Normal"/>
    <w:link w:val="BodyText2Char"/>
    <w:uiPriority w:val="99"/>
    <w:semiHidden/>
    <w:unhideWhenUsed/>
    <w:locked/>
    <w:rsid w:val="003C180C"/>
    <w:pPr>
      <w:spacing w:line="480" w:lineRule="auto"/>
    </w:pPr>
  </w:style>
  <w:style w:type="character" w:customStyle="1" w:styleId="BodyText2Char">
    <w:name w:val="Body Text 2 Char"/>
    <w:basedOn w:val="DefaultParagraphFont"/>
    <w:link w:val="BodyText2"/>
    <w:uiPriority w:val="99"/>
    <w:semiHidden/>
    <w:rsid w:val="003C180C"/>
    <w:rPr>
      <w:rFonts w:ascii="Arial" w:hAnsi="Arial" w:cs="Arial"/>
      <w:sz w:val="22"/>
      <w:szCs w:val="22"/>
    </w:rPr>
  </w:style>
  <w:style w:type="paragraph" w:customStyle="1" w:styleId="FigureX">
    <w:name w:val="Figure X"/>
    <w:basedOn w:val="FigureNumberedList"/>
    <w:link w:val="FigureXChar"/>
    <w:qFormat/>
    <w:rsid w:val="003C180C"/>
    <w:pPr>
      <w:numPr>
        <w:numId w:val="0"/>
      </w:numPr>
      <w:tabs>
        <w:tab w:val="num" w:pos="720"/>
      </w:tabs>
      <w:ind w:left="720" w:hanging="533"/>
    </w:pPr>
    <w:rPr>
      <w:rFonts w:eastAsia="MS Mincho"/>
    </w:rPr>
  </w:style>
  <w:style w:type="character" w:customStyle="1" w:styleId="FigureXChar">
    <w:name w:val="Figure X Char"/>
    <w:basedOn w:val="DefaultParagraphFont"/>
    <w:link w:val="FigureX"/>
    <w:rsid w:val="003C180C"/>
    <w:rPr>
      <w:rFonts w:ascii="Arial" w:eastAsia="MS Mincho" w:hAnsi="Arial" w:cs="Arial"/>
      <w:b/>
      <w:szCs w:val="22"/>
    </w:rPr>
  </w:style>
  <w:style w:type="paragraph" w:customStyle="1" w:styleId="NormalParagraph">
    <w:name w:val="Normal Paragraph"/>
    <w:basedOn w:val="Normal"/>
    <w:link w:val="NormalParagraphChar"/>
    <w:rsid w:val="003C180C"/>
    <w:pPr>
      <w:spacing w:before="200" w:after="0" w:line="240" w:lineRule="atLeast"/>
      <w:jc w:val="both"/>
    </w:pPr>
    <w:rPr>
      <w:rFonts w:eastAsia="MS Mincho" w:cs="Times New Roman"/>
      <w:szCs w:val="20"/>
    </w:rPr>
  </w:style>
  <w:style w:type="character" w:customStyle="1" w:styleId="NormalParagraphChar">
    <w:name w:val="Normal Paragraph Char"/>
    <w:basedOn w:val="DefaultParagraphFont"/>
    <w:link w:val="NormalParagraph"/>
    <w:rsid w:val="003C180C"/>
    <w:rPr>
      <w:rFonts w:ascii="Arial" w:eastAsia="MS Mincho" w:hAnsi="Arial"/>
      <w:sz w:val="22"/>
    </w:rPr>
  </w:style>
  <w:style w:type="paragraph" w:customStyle="1" w:styleId="NormalParagraph2">
    <w:name w:val="Normal Paragraph 2"/>
    <w:basedOn w:val="NormalParagraph"/>
    <w:link w:val="NormalParagraph2Char"/>
    <w:rsid w:val="003C180C"/>
    <w:pPr>
      <w:spacing w:before="0"/>
    </w:pPr>
  </w:style>
  <w:style w:type="character" w:customStyle="1" w:styleId="NormalParagraph2Char">
    <w:name w:val="Normal Paragraph 2 Char"/>
    <w:basedOn w:val="NormalParagraphChar"/>
    <w:link w:val="NormalParagraph2"/>
    <w:locked/>
    <w:rsid w:val="003C180C"/>
    <w:rPr>
      <w:rFonts w:ascii="Arial" w:eastAsia="MS Mincho" w:hAnsi="Arial"/>
      <w:sz w:val="22"/>
    </w:rPr>
  </w:style>
  <w:style w:type="paragraph" w:customStyle="1" w:styleId="Bullet1">
    <w:name w:val="Bullet 1"/>
    <w:aliases w:val="b1"/>
    <w:link w:val="Bullet1Char0"/>
    <w:rsid w:val="003C180C"/>
    <w:pPr>
      <w:widowControl w:val="0"/>
      <w:numPr>
        <w:numId w:val="24"/>
      </w:numPr>
      <w:tabs>
        <w:tab w:val="clear" w:pos="1080"/>
        <w:tab w:val="num" w:pos="720"/>
      </w:tabs>
      <w:spacing w:before="120"/>
      <w:ind w:left="720" w:right="360"/>
      <w:jc w:val="both"/>
    </w:pPr>
    <w:rPr>
      <w:rFonts w:ascii="Arial" w:hAnsi="Arial"/>
      <w:sz w:val="22"/>
    </w:rPr>
  </w:style>
  <w:style w:type="character" w:customStyle="1" w:styleId="Bullet1Char0">
    <w:name w:val="Bullet 1 Char"/>
    <w:basedOn w:val="DefaultParagraphFont"/>
    <w:link w:val="Bullet1"/>
    <w:rsid w:val="003C180C"/>
    <w:rPr>
      <w:rFonts w:ascii="Arial" w:hAnsi="Arial"/>
      <w:sz w:val="22"/>
    </w:rPr>
  </w:style>
  <w:style w:type="paragraph" w:customStyle="1" w:styleId="CSC-L1Body">
    <w:name w:val="CSC-L1_Body"/>
    <w:basedOn w:val="Normal"/>
    <w:rsid w:val="003C180C"/>
    <w:pPr>
      <w:spacing w:before="80"/>
    </w:pPr>
    <w:rPr>
      <w:rFonts w:cs="Times New Roman"/>
      <w:szCs w:val="16"/>
    </w:rPr>
  </w:style>
  <w:style w:type="paragraph" w:customStyle="1" w:styleId="alphalist">
    <w:name w:val="alpha list"/>
    <w:basedOn w:val="Normal"/>
    <w:rsid w:val="003C180C"/>
    <w:pPr>
      <w:tabs>
        <w:tab w:val="num" w:pos="720"/>
      </w:tabs>
      <w:spacing w:before="120" w:after="0"/>
      <w:ind w:left="720" w:hanging="360"/>
    </w:pPr>
  </w:style>
  <w:style w:type="character" w:customStyle="1" w:styleId="StylePatternClearCustomColorRGB191191191">
    <w:name w:val="Style Pattern: Clear (Custom Color(RGB(191191191)))"/>
    <w:rsid w:val="003C180C"/>
    <w:rPr>
      <w:bdr w:val="none" w:sz="0" w:space="0" w:color="auto"/>
      <w:shd w:val="clear" w:color="auto" w:fill="auto"/>
    </w:rPr>
  </w:style>
  <w:style w:type="paragraph" w:customStyle="1" w:styleId="CSC-L1ListBullet">
    <w:name w:val="CSC-L1_List_Bullet"/>
    <w:basedOn w:val="Normal"/>
    <w:rsid w:val="003C180C"/>
    <w:pPr>
      <w:numPr>
        <w:numId w:val="25"/>
      </w:numPr>
      <w:spacing w:after="60"/>
    </w:pPr>
    <w:rPr>
      <w:rFonts w:cs="Times New Roman"/>
      <w:szCs w:val="16"/>
    </w:rPr>
  </w:style>
  <w:style w:type="character" w:customStyle="1" w:styleId="TableBullet1Char">
    <w:name w:val="Table Bullet1 Char"/>
    <w:basedOn w:val="DefaultParagraphFont"/>
    <w:link w:val="TableBullet1"/>
    <w:rsid w:val="003C180C"/>
    <w:rPr>
      <w:rFonts w:ascii="Arial" w:hAnsi="Arial" w:cs="Arial"/>
      <w:szCs w:val="22"/>
    </w:rPr>
  </w:style>
  <w:style w:type="paragraph" w:customStyle="1" w:styleId="bullet16">
    <w:name w:val="bullet1"/>
    <w:basedOn w:val="Normal"/>
    <w:uiPriority w:val="99"/>
    <w:rsid w:val="003C180C"/>
    <w:pPr>
      <w:spacing w:before="100" w:beforeAutospacing="1" w:after="100" w:afterAutospacing="1"/>
    </w:pPr>
    <w:rPr>
      <w:rFonts w:ascii="Times New Roman" w:eastAsiaTheme="minorHAnsi" w:hAnsi="Times New Roman" w:cs="Times New Roman"/>
      <w:sz w:val="24"/>
      <w:szCs w:val="24"/>
    </w:rPr>
  </w:style>
  <w:style w:type="character" w:customStyle="1" w:styleId="googqs-tidbit-0">
    <w:name w:val="goog_qs-tidbit-0"/>
    <w:basedOn w:val="DefaultParagraphFont"/>
    <w:rsid w:val="003C180C"/>
  </w:style>
  <w:style w:type="paragraph" w:customStyle="1" w:styleId="Table2">
    <w:name w:val="Table 2"/>
    <w:basedOn w:val="Normal"/>
    <w:next w:val="Normal"/>
    <w:rsid w:val="00B541BE"/>
    <w:pPr>
      <w:numPr>
        <w:numId w:val="26"/>
      </w:numPr>
      <w:spacing w:after="0"/>
    </w:pPr>
    <w:rPr>
      <w:rFonts w:ascii="Times New Roman" w:hAnsi="Times New Roman" w:cs="Times New Roman"/>
      <w:sz w:val="24"/>
      <w:szCs w:val="24"/>
    </w:rPr>
  </w:style>
  <w:style w:type="character" w:customStyle="1" w:styleId="apple-converted-space">
    <w:name w:val="apple-converted-space"/>
    <w:basedOn w:val="DefaultParagraphFont"/>
    <w:rsid w:val="005B3F88"/>
  </w:style>
  <w:style w:type="character" w:customStyle="1" w:styleId="st1">
    <w:name w:val="st1"/>
    <w:basedOn w:val="DefaultParagraphFont"/>
    <w:rsid w:val="007B7B73"/>
  </w:style>
  <w:style w:type="paragraph" w:styleId="Revision">
    <w:name w:val="Revision"/>
    <w:hidden/>
    <w:uiPriority w:val="99"/>
    <w:semiHidden/>
    <w:rsid w:val="00730EB9"/>
    <w:rPr>
      <w:rFonts w:ascii="Arial" w:hAnsi="Arial" w:cs="Arial"/>
      <w:sz w:val="22"/>
      <w:szCs w:val="22"/>
    </w:rPr>
  </w:style>
  <w:style w:type="table" w:customStyle="1" w:styleId="MediumShading2-Accent11">
    <w:name w:val="Medium Shading 2 - Accent 11"/>
    <w:basedOn w:val="TableNormal"/>
    <w:uiPriority w:val="64"/>
    <w:rsid w:val="00935B7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Shading-Accent1">
    <w:name w:val="Colorful Shading Accent 1"/>
    <w:basedOn w:val="TableNormal"/>
    <w:uiPriority w:val="71"/>
    <w:rsid w:val="00935B7C"/>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Grid-Accent1">
    <w:name w:val="Colorful Grid Accent 1"/>
    <w:basedOn w:val="TableNormal"/>
    <w:uiPriority w:val="73"/>
    <w:rsid w:val="00935B7C"/>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OutlineLevel1">
    <w:name w:val="Outline Level 1"/>
    <w:basedOn w:val="Normal"/>
    <w:rsid w:val="00853C83"/>
    <w:pPr>
      <w:numPr>
        <w:numId w:val="27"/>
      </w:numPr>
      <w:spacing w:before="120" w:after="0"/>
    </w:pPr>
    <w:rPr>
      <w:rFonts w:ascii="Calibri" w:hAnsi="Calibri"/>
      <w:b/>
    </w:rPr>
  </w:style>
  <w:style w:type="paragraph" w:customStyle="1" w:styleId="OutlineLevel2">
    <w:name w:val="Outline Level 2"/>
    <w:basedOn w:val="Normal"/>
    <w:link w:val="OutlineLevel2Char"/>
    <w:uiPriority w:val="99"/>
    <w:rsid w:val="00853C83"/>
    <w:pPr>
      <w:numPr>
        <w:ilvl w:val="1"/>
        <w:numId w:val="27"/>
      </w:numPr>
      <w:spacing w:before="120" w:after="0"/>
    </w:pPr>
    <w:rPr>
      <w:rFonts w:ascii="Calibri" w:hAnsi="Calibri"/>
    </w:rPr>
  </w:style>
  <w:style w:type="paragraph" w:customStyle="1" w:styleId="OutlineLevel3">
    <w:name w:val="Outline Level 3"/>
    <w:basedOn w:val="OutlineLevel2"/>
    <w:link w:val="OutlineLevel3Char"/>
    <w:uiPriority w:val="99"/>
    <w:rsid w:val="00853C83"/>
    <w:pPr>
      <w:numPr>
        <w:ilvl w:val="2"/>
      </w:numPr>
      <w:tabs>
        <w:tab w:val="clear" w:pos="2664"/>
        <w:tab w:val="num" w:pos="720"/>
      </w:tabs>
      <w:spacing w:after="120"/>
      <w:ind w:left="720" w:hanging="360"/>
    </w:pPr>
  </w:style>
  <w:style w:type="character" w:customStyle="1" w:styleId="OutlineLevel2Char">
    <w:name w:val="Outline Level 2 Char"/>
    <w:basedOn w:val="DefaultParagraphFont"/>
    <w:link w:val="OutlineLevel2"/>
    <w:uiPriority w:val="99"/>
    <w:locked/>
    <w:rsid w:val="00853C83"/>
    <w:rPr>
      <w:rFonts w:ascii="Calibri" w:hAnsi="Calibri" w:cs="Arial"/>
      <w:sz w:val="22"/>
      <w:szCs w:val="22"/>
    </w:rPr>
  </w:style>
  <w:style w:type="paragraph" w:customStyle="1" w:styleId="NormalArial">
    <w:name w:val="Normal + Arial"/>
    <w:aliases w:val="10 pt,Bold"/>
    <w:basedOn w:val="Normal"/>
    <w:link w:val="NormalArialChar"/>
    <w:uiPriority w:val="99"/>
    <w:rsid w:val="00853C83"/>
    <w:pPr>
      <w:numPr>
        <w:ilvl w:val="1"/>
        <w:numId w:val="28"/>
      </w:numPr>
      <w:spacing w:before="120" w:after="0"/>
    </w:pPr>
    <w:rPr>
      <w:rFonts w:ascii="Times New Roman" w:hAnsi="Times New Roman" w:cs="Times New Roman"/>
      <w:b/>
      <w:sz w:val="24"/>
      <w:szCs w:val="24"/>
    </w:rPr>
  </w:style>
  <w:style w:type="character" w:customStyle="1" w:styleId="NormalArialChar">
    <w:name w:val="Normal + Arial Char"/>
    <w:aliases w:val="10 pt Char,Bold Char"/>
    <w:basedOn w:val="DefaultParagraphFont"/>
    <w:link w:val="NormalArial"/>
    <w:uiPriority w:val="99"/>
    <w:locked/>
    <w:rsid w:val="00853C83"/>
    <w:rPr>
      <w:b/>
      <w:sz w:val="24"/>
      <w:szCs w:val="24"/>
    </w:rPr>
  </w:style>
  <w:style w:type="paragraph" w:customStyle="1" w:styleId="NumberStyle">
    <w:name w:val="NumberStyle"/>
    <w:basedOn w:val="Normal"/>
    <w:qFormat/>
    <w:rsid w:val="009E4D93"/>
    <w:pPr>
      <w:numPr>
        <w:numId w:val="29"/>
      </w:numPr>
      <w:spacing w:before="120"/>
    </w:pPr>
    <w:rPr>
      <w:rFonts w:ascii="Times New Roman" w:hAnsi="Times New Roman" w:cs="Times New Roman"/>
      <w:sz w:val="24"/>
      <w:szCs w:val="24"/>
    </w:rPr>
  </w:style>
  <w:style w:type="paragraph" w:customStyle="1" w:styleId="NormalSpacing">
    <w:name w:val="Normal Spacing"/>
    <w:basedOn w:val="Normal"/>
    <w:rsid w:val="009E4D93"/>
    <w:pPr>
      <w:spacing w:after="0"/>
    </w:pPr>
    <w:rPr>
      <w:rFonts w:ascii="Century Schoolbook" w:hAnsi="Century Schoolbook" w:cs="Times New Roman"/>
      <w:sz w:val="24"/>
      <w:szCs w:val="20"/>
    </w:rPr>
  </w:style>
  <w:style w:type="character" w:customStyle="1" w:styleId="CharacterStyle2">
    <w:name w:val="Character Style 2"/>
    <w:uiPriority w:val="99"/>
    <w:rsid w:val="009E4D93"/>
    <w:rPr>
      <w:sz w:val="22"/>
    </w:rPr>
  </w:style>
  <w:style w:type="character" w:customStyle="1" w:styleId="OutlineLevel3Char">
    <w:name w:val="Outline Level 3 Char"/>
    <w:basedOn w:val="ListParagraphChar"/>
    <w:link w:val="OutlineLevel3"/>
    <w:uiPriority w:val="99"/>
    <w:locked/>
    <w:rsid w:val="00D13721"/>
    <w:rPr>
      <w:rFonts w:ascii="Calibri" w:eastAsia="MS Mincho" w:hAnsi="Calibri" w:cs="Arial"/>
      <w:sz w:val="22"/>
      <w:szCs w:val="22"/>
    </w:rPr>
  </w:style>
  <w:style w:type="paragraph" w:styleId="DocumentMap">
    <w:name w:val="Document Map"/>
    <w:basedOn w:val="Normal"/>
    <w:link w:val="DocumentMapChar"/>
    <w:uiPriority w:val="99"/>
    <w:semiHidden/>
    <w:unhideWhenUsed/>
    <w:locked/>
    <w:rsid w:val="00240318"/>
    <w:pPr>
      <w:spacing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240318"/>
    <w:rPr>
      <w:rFonts w:ascii="Lucida Grande" w:hAnsi="Lucida Grande" w:cs="Lucida Grande"/>
      <w:sz w:val="24"/>
      <w:szCs w:val="24"/>
    </w:rPr>
  </w:style>
  <w:style w:type="paragraph" w:styleId="Index9">
    <w:name w:val="index 9"/>
    <w:basedOn w:val="Normal"/>
    <w:next w:val="Normal"/>
    <w:autoRedefine/>
    <w:locked/>
    <w:rsid w:val="00D93A3A"/>
    <w:pPr>
      <w:spacing w:after="0"/>
      <w:ind w:left="720" w:hanging="240"/>
      <w:jc w:val="center"/>
    </w:pPr>
    <w:rPr>
      <w:rFonts w:ascii="Times New Roman" w:hAnsi="Times New Roman" w:cs="Times New Roman"/>
      <w:sz w:val="24"/>
      <w:szCs w:val="24"/>
    </w:rPr>
  </w:style>
  <w:style w:type="character" w:customStyle="1" w:styleId="TableTextBoldChar">
    <w:name w:val="Table Text Bold Char"/>
    <w:basedOn w:val="TableTextChar"/>
    <w:link w:val="TableTextBold"/>
    <w:rsid w:val="00D93A3A"/>
    <w:rPr>
      <w:rFonts w:ascii="Arial" w:hAnsi="Arial" w:cs="Arial"/>
      <w:b/>
      <w:szCs w:val="22"/>
    </w:rPr>
  </w:style>
  <w:style w:type="paragraph" w:customStyle="1" w:styleId="StyleNum-Heading510ptNotBoldNotItalic">
    <w:name w:val="Style Num-Heading 5 + 10 pt Not Bold Not Italic"/>
    <w:basedOn w:val="Num-Heading5"/>
    <w:link w:val="StyleNum-Heading510ptNotBoldNotItalicChar"/>
    <w:rsid w:val="00D93A3A"/>
    <w:rPr>
      <w:i w:val="0"/>
      <w:sz w:val="20"/>
    </w:rPr>
  </w:style>
  <w:style w:type="character" w:customStyle="1" w:styleId="StyleNum-Heading510ptNotBoldNotItalicChar">
    <w:name w:val="Style Num-Heading 5 + 10 pt Not Bold Not Italic Char"/>
    <w:basedOn w:val="DefaultParagraphFont"/>
    <w:link w:val="StyleNum-Heading510ptNotBoldNotItalic"/>
    <w:rsid w:val="00D93A3A"/>
    <w:rPr>
      <w:rFonts w:ascii="Arial" w:hAnsi="Arial" w:cs="Arial"/>
      <w:b/>
      <w:szCs w:val="22"/>
      <w:u w:val="single"/>
    </w:rPr>
  </w:style>
  <w:style w:type="paragraph" w:customStyle="1" w:styleId="Title3">
    <w:name w:val="Title3"/>
    <w:basedOn w:val="Num-Heading3"/>
    <w:link w:val="Title3Char"/>
    <w:qFormat/>
    <w:rsid w:val="00D93A3A"/>
    <w:rPr>
      <w:bCs/>
      <w:sz w:val="22"/>
    </w:rPr>
  </w:style>
  <w:style w:type="paragraph" w:customStyle="1" w:styleId="Title4">
    <w:name w:val="Title4"/>
    <w:basedOn w:val="Num-Heading4"/>
    <w:link w:val="Title4Char"/>
    <w:qFormat/>
    <w:rsid w:val="00D93A3A"/>
    <w:rPr>
      <w:bCs/>
      <w:iCs/>
      <w:sz w:val="22"/>
      <w:lang w:val="en-US"/>
    </w:rPr>
  </w:style>
  <w:style w:type="character" w:customStyle="1" w:styleId="Title3Char">
    <w:name w:val="Title3 Char"/>
    <w:basedOn w:val="Num-Heading3Char"/>
    <w:link w:val="Title3"/>
    <w:rsid w:val="00D93A3A"/>
    <w:rPr>
      <w:rFonts w:ascii="Arial" w:hAnsi="Arial" w:cs="Arial"/>
      <w:b/>
      <w:bCs/>
      <w:sz w:val="22"/>
      <w:szCs w:val="22"/>
    </w:rPr>
  </w:style>
  <w:style w:type="character" w:customStyle="1" w:styleId="Title4Char">
    <w:name w:val="Title4 Char"/>
    <w:basedOn w:val="Num-Heading4Char"/>
    <w:link w:val="Title4"/>
    <w:rsid w:val="00D93A3A"/>
    <w:rPr>
      <w:rFonts w:ascii="Arial" w:hAnsi="Arial" w:cs="Arial"/>
      <w:b/>
      <w:bCs/>
      <w:i/>
      <w:iCs/>
      <w:sz w:val="22"/>
      <w:szCs w:val="22"/>
      <w:lang w:val="en-GB"/>
    </w:rPr>
  </w:style>
  <w:style w:type="character" w:customStyle="1" w:styleId="NoSpacingChar">
    <w:name w:val="No Spacing Char"/>
    <w:basedOn w:val="DefaultParagraphFont"/>
    <w:link w:val="NoSpacing"/>
    <w:uiPriority w:val="99"/>
    <w:rsid w:val="00A52967"/>
    <w:rPr>
      <w:rFonts w:ascii="Arial" w:eastAsia="MS Mincho" w:hAnsi="Arial" w:cs="Arial"/>
      <w:sz w:val="22"/>
      <w:szCs w:val="22"/>
    </w:rPr>
  </w:style>
  <w:style w:type="paragraph" w:customStyle="1" w:styleId="Requirements">
    <w:name w:val="Requirements"/>
    <w:basedOn w:val="Normal"/>
    <w:rsid w:val="00A52967"/>
    <w:pPr>
      <w:numPr>
        <w:ilvl w:val="4"/>
        <w:numId w:val="30"/>
      </w:numPr>
      <w:spacing w:before="120" w:line="276" w:lineRule="auto"/>
    </w:pPr>
    <w:rPr>
      <w:rFonts w:cs="Times New Roman"/>
      <w:sz w:val="20"/>
      <w:szCs w:val="20"/>
    </w:rPr>
  </w:style>
  <w:style w:type="paragraph" w:customStyle="1" w:styleId="StateContractorRequirementHeading">
    <w:name w:val="State/Contractor Requirement Heading"/>
    <w:basedOn w:val="Normal"/>
    <w:rsid w:val="00A52967"/>
    <w:pPr>
      <w:numPr>
        <w:ilvl w:val="3"/>
        <w:numId w:val="30"/>
      </w:numPr>
      <w:spacing w:before="120" w:line="276" w:lineRule="auto"/>
    </w:pPr>
    <w:rPr>
      <w:rFonts w:cs="Times New Roman"/>
      <w:noProof/>
      <w:szCs w:val="20"/>
    </w:rPr>
  </w:style>
  <w:style w:type="paragraph" w:customStyle="1" w:styleId="SubBusinessFunction">
    <w:name w:val="Sub Business Function"/>
    <w:basedOn w:val="Normal"/>
    <w:rsid w:val="00A52967"/>
    <w:pPr>
      <w:numPr>
        <w:ilvl w:val="2"/>
        <w:numId w:val="30"/>
      </w:numPr>
      <w:spacing w:before="240" w:line="276" w:lineRule="auto"/>
    </w:pPr>
    <w:rPr>
      <w:rFonts w:cs="Times New Roman"/>
      <w:b/>
      <w:sz w:val="24"/>
      <w:szCs w:val="20"/>
    </w:rPr>
  </w:style>
  <w:style w:type="paragraph" w:customStyle="1" w:styleId="BusinessFunction">
    <w:name w:val="Business Function"/>
    <w:rsid w:val="00A52967"/>
    <w:pPr>
      <w:keepNext/>
      <w:numPr>
        <w:ilvl w:val="1"/>
        <w:numId w:val="30"/>
      </w:numPr>
      <w:spacing w:before="240" w:after="120"/>
    </w:pPr>
    <w:rPr>
      <w:rFonts w:ascii="Arial" w:hAnsi="Arial"/>
      <w:b/>
      <w:noProof/>
      <w:sz w:val="28"/>
    </w:rPr>
  </w:style>
  <w:style w:type="paragraph" w:customStyle="1" w:styleId="BusinessFunctionHeading">
    <w:name w:val="Business Function Heading"/>
    <w:rsid w:val="00A52967"/>
    <w:pPr>
      <w:numPr>
        <w:numId w:val="30"/>
      </w:numPr>
      <w:spacing w:after="240"/>
    </w:pPr>
    <w:rPr>
      <w:rFonts w:ascii="Arial" w:hAnsi="Arial"/>
      <w:b/>
      <w:noProof/>
      <w:sz w:val="32"/>
    </w:rPr>
  </w:style>
  <w:style w:type="paragraph" w:styleId="PlainText">
    <w:name w:val="Plain Text"/>
    <w:basedOn w:val="Normal"/>
    <w:link w:val="PlainTextChar"/>
    <w:uiPriority w:val="99"/>
    <w:unhideWhenUsed/>
    <w:locked/>
    <w:rsid w:val="00CF41B3"/>
    <w:pPr>
      <w:spacing w:after="0"/>
    </w:pPr>
    <w:rPr>
      <w:rFonts w:ascii="Calibri" w:eastAsiaTheme="minorHAnsi" w:hAnsi="Calibri" w:cstheme="minorBidi"/>
      <w:szCs w:val="21"/>
    </w:rPr>
  </w:style>
  <w:style w:type="character" w:customStyle="1" w:styleId="PlainTextChar">
    <w:name w:val="Plain Text Char"/>
    <w:basedOn w:val="DefaultParagraphFont"/>
    <w:link w:val="PlainText"/>
    <w:uiPriority w:val="99"/>
    <w:rsid w:val="00CF41B3"/>
    <w:rPr>
      <w:rFonts w:ascii="Calibri" w:eastAsiaTheme="minorHAnsi" w:hAnsi="Calibri" w:cstheme="minorBidi"/>
      <w:sz w:val="22"/>
      <w:szCs w:val="21"/>
    </w:rPr>
  </w:style>
  <w:style w:type="paragraph" w:customStyle="1" w:styleId="DRMNormal">
    <w:name w:val="DRM Normal"/>
    <w:basedOn w:val="Normal"/>
    <w:rsid w:val="0091161F"/>
    <w:pPr>
      <w:spacing w:after="0"/>
    </w:pPr>
    <w:rPr>
      <w:rFonts w:ascii="Times New Roman" w:hAnsi="Times New Roman" w:cs="Times New Roman"/>
      <w:sz w:val="24"/>
      <w:szCs w:val="20"/>
    </w:rPr>
  </w:style>
  <w:style w:type="numbering" w:customStyle="1" w:styleId="CurrentList1">
    <w:name w:val="Current List1"/>
    <w:uiPriority w:val="99"/>
    <w:rsid w:val="00A67ED5"/>
    <w:pPr>
      <w:numPr>
        <w:numId w:val="34"/>
      </w:numPr>
    </w:pPr>
  </w:style>
  <w:style w:type="paragraph" w:styleId="ListNumber">
    <w:name w:val="List Number"/>
    <w:basedOn w:val="Normal"/>
    <w:unhideWhenUsed/>
    <w:locked/>
    <w:rsid w:val="005263EE"/>
    <w:pPr>
      <w:numPr>
        <w:numId w:val="35"/>
      </w:numPr>
      <w:contextualSpacing/>
    </w:pPr>
  </w:style>
  <w:style w:type="table" w:styleId="LightShading-Accent5">
    <w:name w:val="Light Shading Accent 5"/>
    <w:basedOn w:val="TableNormal"/>
    <w:uiPriority w:val="60"/>
    <w:rsid w:val="005263EE"/>
    <w:rPr>
      <w:rFonts w:asciiTheme="minorHAnsi" w:eastAsiaTheme="minorHAnsi" w:hAnsiTheme="minorHAnsi" w:cstheme="minorBidi"/>
      <w:color w:val="31849B" w:themeColor="accent5" w:themeShade="BF"/>
      <w:sz w:val="22"/>
      <w:szCs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BodyTextNoIndent">
    <w:name w:val="Body Text No Indent"/>
    <w:basedOn w:val="Normal"/>
    <w:rsid w:val="005263EE"/>
    <w:pPr>
      <w:spacing w:after="240" w:line="276" w:lineRule="auto"/>
    </w:pPr>
    <w:rPr>
      <w:rFonts w:eastAsiaTheme="minorHAnsi"/>
      <w:sz w:val="20"/>
      <w:szCs w:val="20"/>
    </w:rPr>
  </w:style>
  <w:style w:type="paragraph" w:styleId="BlockText">
    <w:name w:val="Block Text"/>
    <w:basedOn w:val="Normal"/>
    <w:locked/>
    <w:rsid w:val="005263EE"/>
    <w:pPr>
      <w:numPr>
        <w:numId w:val="38"/>
      </w:numPr>
      <w:spacing w:after="240" w:line="276" w:lineRule="auto"/>
      <w:ind w:left="1440" w:right="1440" w:firstLine="0"/>
    </w:pPr>
    <w:rPr>
      <w:rFonts w:eastAsia="MS Mincho" w:cs="Times New Roman"/>
      <w:sz w:val="20"/>
      <w:szCs w:val="24"/>
    </w:rPr>
  </w:style>
  <w:style w:type="paragraph" w:customStyle="1" w:styleId="BlockTextFirstIndent">
    <w:name w:val="Block Text First Indent"/>
    <w:basedOn w:val="Normal"/>
    <w:rsid w:val="005263EE"/>
    <w:pPr>
      <w:spacing w:after="240" w:line="276" w:lineRule="auto"/>
      <w:ind w:left="1440" w:right="1440" w:firstLine="720"/>
    </w:pPr>
    <w:rPr>
      <w:rFonts w:eastAsia="MS Mincho" w:cs="Times New Roman"/>
      <w:sz w:val="20"/>
      <w:szCs w:val="24"/>
    </w:rPr>
  </w:style>
  <w:style w:type="paragraph" w:styleId="BodyTextIndent">
    <w:name w:val="Body Text Indent"/>
    <w:basedOn w:val="Normal"/>
    <w:link w:val="BodyTextIndentChar"/>
    <w:locked/>
    <w:rsid w:val="005263EE"/>
    <w:pPr>
      <w:spacing w:line="276" w:lineRule="auto"/>
      <w:ind w:left="360"/>
    </w:pPr>
    <w:rPr>
      <w:rFonts w:eastAsia="MS Mincho" w:cs="Times New Roman"/>
      <w:sz w:val="20"/>
      <w:szCs w:val="24"/>
    </w:rPr>
  </w:style>
  <w:style w:type="character" w:customStyle="1" w:styleId="BodyTextIndentChar">
    <w:name w:val="Body Text Indent Char"/>
    <w:basedOn w:val="DefaultParagraphFont"/>
    <w:link w:val="BodyTextIndent"/>
    <w:rsid w:val="005263EE"/>
    <w:rPr>
      <w:rFonts w:ascii="Arial" w:eastAsia="MS Mincho" w:hAnsi="Arial"/>
      <w:szCs w:val="24"/>
    </w:rPr>
  </w:style>
  <w:style w:type="paragraph" w:styleId="BodyTextFirstIndent">
    <w:name w:val="Body Text First Indent"/>
    <w:basedOn w:val="Normal"/>
    <w:link w:val="BodyTextFirstIndentChar"/>
    <w:locked/>
    <w:rsid w:val="005263EE"/>
    <w:pPr>
      <w:spacing w:after="240" w:line="276" w:lineRule="auto"/>
      <w:ind w:firstLine="1440"/>
    </w:pPr>
    <w:rPr>
      <w:rFonts w:eastAsia="MS Mincho" w:cs="Times New Roman"/>
      <w:sz w:val="20"/>
      <w:szCs w:val="24"/>
    </w:rPr>
  </w:style>
  <w:style w:type="character" w:customStyle="1" w:styleId="BodyTextFirstIndentChar">
    <w:name w:val="Body Text First Indent Char"/>
    <w:basedOn w:val="BodyTextChar"/>
    <w:link w:val="BodyTextFirstIndent"/>
    <w:rsid w:val="005263EE"/>
    <w:rPr>
      <w:rFonts w:ascii="Arial" w:eastAsia="MS Mincho" w:hAnsi="Arial" w:cs="Arial"/>
      <w:szCs w:val="24"/>
    </w:rPr>
  </w:style>
  <w:style w:type="character" w:customStyle="1" w:styleId="CaptionChar">
    <w:name w:val="Caption Char"/>
    <w:link w:val="Caption"/>
    <w:uiPriority w:val="99"/>
    <w:locked/>
    <w:rsid w:val="005263EE"/>
    <w:rPr>
      <w:rFonts w:ascii="Arial" w:hAnsi="Arial" w:cs="Arial"/>
      <w:b/>
      <w:bCs/>
      <w:color w:val="4F81BD" w:themeColor="accent1"/>
      <w:sz w:val="18"/>
      <w:szCs w:val="18"/>
    </w:rPr>
  </w:style>
  <w:style w:type="paragraph" w:styleId="BodyTextFirstIndent2">
    <w:name w:val="Body Text First Indent 2"/>
    <w:basedOn w:val="Normal"/>
    <w:link w:val="BodyTextFirstIndent2Char"/>
    <w:locked/>
    <w:rsid w:val="005263EE"/>
    <w:pPr>
      <w:spacing w:after="240" w:line="480" w:lineRule="auto"/>
      <w:ind w:firstLine="1440"/>
    </w:pPr>
    <w:rPr>
      <w:rFonts w:eastAsia="MS Mincho" w:cs="Times New Roman"/>
      <w:sz w:val="20"/>
      <w:szCs w:val="24"/>
    </w:rPr>
  </w:style>
  <w:style w:type="character" w:customStyle="1" w:styleId="BodyTextFirstIndent2Char">
    <w:name w:val="Body Text First Indent 2 Char"/>
    <w:basedOn w:val="BodyTextIndentChar"/>
    <w:link w:val="BodyTextFirstIndent2"/>
    <w:rsid w:val="005263EE"/>
    <w:rPr>
      <w:rFonts w:ascii="Arial" w:eastAsia="MS Mincho" w:hAnsi="Arial"/>
      <w:szCs w:val="24"/>
    </w:rPr>
  </w:style>
  <w:style w:type="paragraph" w:styleId="EnvelopeAddress">
    <w:name w:val="envelope address"/>
    <w:basedOn w:val="Normal"/>
    <w:locked/>
    <w:rsid w:val="005263EE"/>
    <w:pPr>
      <w:framePr w:w="7920" w:h="1980" w:hRule="exact" w:hSpace="180" w:wrap="auto" w:hAnchor="page" w:xAlign="center" w:yAlign="bottom"/>
      <w:spacing w:after="0" w:line="276" w:lineRule="auto"/>
      <w:ind w:left="2880"/>
    </w:pPr>
    <w:rPr>
      <w:rFonts w:eastAsia="MS Mincho" w:cs="Times New Roman"/>
      <w:sz w:val="20"/>
      <w:szCs w:val="24"/>
    </w:rPr>
  </w:style>
  <w:style w:type="paragraph" w:styleId="EndnoteText">
    <w:name w:val="endnote text"/>
    <w:basedOn w:val="Normal"/>
    <w:link w:val="EndnoteTextChar"/>
    <w:semiHidden/>
    <w:locked/>
    <w:rsid w:val="005263EE"/>
    <w:pPr>
      <w:spacing w:after="0" w:line="276" w:lineRule="auto"/>
    </w:pPr>
    <w:rPr>
      <w:rFonts w:eastAsia="MS Mincho" w:cs="Times New Roman"/>
      <w:sz w:val="20"/>
      <w:szCs w:val="24"/>
    </w:rPr>
  </w:style>
  <w:style w:type="character" w:customStyle="1" w:styleId="EndnoteTextChar">
    <w:name w:val="Endnote Text Char"/>
    <w:basedOn w:val="DefaultParagraphFont"/>
    <w:link w:val="EndnoteText"/>
    <w:semiHidden/>
    <w:rsid w:val="005263EE"/>
    <w:rPr>
      <w:rFonts w:ascii="Arial" w:eastAsia="MS Mincho" w:hAnsi="Arial"/>
      <w:szCs w:val="24"/>
    </w:rPr>
  </w:style>
  <w:style w:type="paragraph" w:styleId="EnvelopeReturn">
    <w:name w:val="envelope return"/>
    <w:basedOn w:val="Normal"/>
    <w:locked/>
    <w:rsid w:val="005263EE"/>
    <w:pPr>
      <w:numPr>
        <w:numId w:val="36"/>
      </w:numPr>
      <w:tabs>
        <w:tab w:val="clear" w:pos="720"/>
      </w:tabs>
      <w:spacing w:after="0" w:line="276" w:lineRule="auto"/>
      <w:ind w:left="0" w:firstLine="0"/>
    </w:pPr>
    <w:rPr>
      <w:rFonts w:eastAsia="MS Mincho" w:cs="Times New Roman"/>
      <w:sz w:val="20"/>
      <w:szCs w:val="20"/>
    </w:rPr>
  </w:style>
  <w:style w:type="paragraph" w:styleId="Index1">
    <w:name w:val="index 1"/>
    <w:basedOn w:val="Normal"/>
    <w:next w:val="BodyText"/>
    <w:semiHidden/>
    <w:locked/>
    <w:rsid w:val="005263EE"/>
    <w:pPr>
      <w:spacing w:after="240" w:line="276" w:lineRule="auto"/>
      <w:ind w:left="216" w:hanging="216"/>
    </w:pPr>
    <w:rPr>
      <w:rFonts w:eastAsia="MS Mincho" w:cs="Times New Roman"/>
      <w:sz w:val="20"/>
      <w:szCs w:val="24"/>
    </w:rPr>
  </w:style>
  <w:style w:type="paragraph" w:styleId="ListNumber2">
    <w:name w:val="List Number 2"/>
    <w:basedOn w:val="Normal"/>
    <w:locked/>
    <w:rsid w:val="005263EE"/>
    <w:pPr>
      <w:tabs>
        <w:tab w:val="num" w:pos="720"/>
      </w:tabs>
      <w:spacing w:after="0" w:line="276" w:lineRule="auto"/>
      <w:ind w:left="720" w:hanging="720"/>
    </w:pPr>
    <w:rPr>
      <w:rFonts w:eastAsia="MS Mincho" w:cs="Times New Roman"/>
      <w:sz w:val="20"/>
      <w:szCs w:val="24"/>
    </w:rPr>
  </w:style>
  <w:style w:type="paragraph" w:customStyle="1" w:styleId="ListNumberIndent">
    <w:name w:val="List Number Indent"/>
    <w:basedOn w:val="Normal"/>
    <w:rsid w:val="005263EE"/>
    <w:pPr>
      <w:spacing w:after="0" w:line="276" w:lineRule="auto"/>
      <w:ind w:left="1440" w:hanging="360"/>
    </w:pPr>
    <w:rPr>
      <w:rFonts w:eastAsia="MS Mincho" w:cs="Times New Roman"/>
      <w:sz w:val="20"/>
      <w:szCs w:val="24"/>
    </w:rPr>
  </w:style>
  <w:style w:type="character" w:styleId="EndnoteReference">
    <w:name w:val="endnote reference"/>
    <w:semiHidden/>
    <w:locked/>
    <w:rsid w:val="005263EE"/>
    <w:rPr>
      <w:vertAlign w:val="superscript"/>
    </w:rPr>
  </w:style>
  <w:style w:type="paragraph" w:styleId="Index2">
    <w:name w:val="index 2"/>
    <w:basedOn w:val="Normal"/>
    <w:next w:val="Normal"/>
    <w:semiHidden/>
    <w:locked/>
    <w:rsid w:val="005263EE"/>
    <w:pPr>
      <w:spacing w:after="0" w:line="276" w:lineRule="auto"/>
      <w:ind w:left="480" w:hanging="240"/>
    </w:pPr>
    <w:rPr>
      <w:rFonts w:eastAsia="MS Mincho" w:cs="Times New Roman"/>
      <w:sz w:val="20"/>
      <w:szCs w:val="24"/>
    </w:rPr>
  </w:style>
  <w:style w:type="paragraph" w:styleId="Index3">
    <w:name w:val="index 3"/>
    <w:basedOn w:val="Normal"/>
    <w:next w:val="Normal"/>
    <w:semiHidden/>
    <w:locked/>
    <w:rsid w:val="005263EE"/>
    <w:pPr>
      <w:spacing w:after="0" w:line="276" w:lineRule="auto"/>
      <w:ind w:left="720" w:hanging="240"/>
    </w:pPr>
    <w:rPr>
      <w:rFonts w:eastAsia="MS Mincho" w:cs="Times New Roman"/>
      <w:sz w:val="20"/>
      <w:szCs w:val="24"/>
    </w:rPr>
  </w:style>
  <w:style w:type="paragraph" w:styleId="Index4">
    <w:name w:val="index 4"/>
    <w:basedOn w:val="Normal"/>
    <w:next w:val="Normal"/>
    <w:semiHidden/>
    <w:locked/>
    <w:rsid w:val="005263EE"/>
    <w:pPr>
      <w:spacing w:after="0" w:line="276" w:lineRule="auto"/>
      <w:ind w:left="960" w:hanging="240"/>
    </w:pPr>
    <w:rPr>
      <w:rFonts w:eastAsia="MS Mincho" w:cs="Times New Roman"/>
      <w:sz w:val="20"/>
      <w:szCs w:val="24"/>
    </w:rPr>
  </w:style>
  <w:style w:type="paragraph" w:styleId="Index5">
    <w:name w:val="index 5"/>
    <w:basedOn w:val="Normal"/>
    <w:next w:val="Normal"/>
    <w:semiHidden/>
    <w:locked/>
    <w:rsid w:val="005263EE"/>
    <w:pPr>
      <w:spacing w:after="0" w:line="276" w:lineRule="auto"/>
      <w:ind w:left="1200" w:hanging="240"/>
    </w:pPr>
    <w:rPr>
      <w:rFonts w:eastAsia="MS Mincho" w:cs="Times New Roman"/>
      <w:sz w:val="20"/>
      <w:szCs w:val="24"/>
    </w:rPr>
  </w:style>
  <w:style w:type="paragraph" w:styleId="Index6">
    <w:name w:val="index 6"/>
    <w:basedOn w:val="Normal"/>
    <w:next w:val="Normal"/>
    <w:semiHidden/>
    <w:locked/>
    <w:rsid w:val="005263EE"/>
    <w:pPr>
      <w:spacing w:after="0" w:line="276" w:lineRule="auto"/>
      <w:ind w:left="1440" w:hanging="240"/>
    </w:pPr>
    <w:rPr>
      <w:rFonts w:eastAsia="MS Mincho" w:cs="Times New Roman"/>
      <w:sz w:val="20"/>
      <w:szCs w:val="24"/>
    </w:rPr>
  </w:style>
  <w:style w:type="paragraph" w:styleId="Index7">
    <w:name w:val="index 7"/>
    <w:basedOn w:val="Normal"/>
    <w:next w:val="Normal"/>
    <w:semiHidden/>
    <w:locked/>
    <w:rsid w:val="005263EE"/>
    <w:pPr>
      <w:spacing w:after="0" w:line="276" w:lineRule="auto"/>
      <w:ind w:left="1680" w:hanging="240"/>
    </w:pPr>
    <w:rPr>
      <w:rFonts w:eastAsia="MS Mincho" w:cs="Times New Roman"/>
      <w:sz w:val="20"/>
      <w:szCs w:val="24"/>
    </w:rPr>
  </w:style>
  <w:style w:type="paragraph" w:styleId="Index8">
    <w:name w:val="index 8"/>
    <w:basedOn w:val="Normal"/>
    <w:next w:val="Normal"/>
    <w:semiHidden/>
    <w:locked/>
    <w:rsid w:val="005263EE"/>
    <w:pPr>
      <w:spacing w:after="0" w:line="276" w:lineRule="auto"/>
      <w:ind w:left="1920" w:hanging="240"/>
    </w:pPr>
    <w:rPr>
      <w:rFonts w:eastAsia="MS Mincho" w:cs="Times New Roman"/>
      <w:sz w:val="20"/>
      <w:szCs w:val="24"/>
    </w:rPr>
  </w:style>
  <w:style w:type="paragraph" w:styleId="IndexHeading">
    <w:name w:val="index heading"/>
    <w:basedOn w:val="Normal"/>
    <w:next w:val="Index1"/>
    <w:semiHidden/>
    <w:locked/>
    <w:rsid w:val="005263EE"/>
    <w:pPr>
      <w:spacing w:after="0" w:line="276" w:lineRule="auto"/>
    </w:pPr>
    <w:rPr>
      <w:rFonts w:eastAsia="MS Mincho"/>
      <w:b/>
      <w:bCs/>
      <w:sz w:val="20"/>
      <w:szCs w:val="24"/>
    </w:rPr>
  </w:style>
  <w:style w:type="paragraph" w:styleId="MacroText">
    <w:name w:val="macro"/>
    <w:link w:val="MacroTextChar"/>
    <w:semiHidden/>
    <w:locked/>
    <w:rsid w:val="005263EE"/>
    <w:pPr>
      <w:tabs>
        <w:tab w:val="left" w:pos="480"/>
        <w:tab w:val="left" w:pos="960"/>
        <w:tab w:val="left" w:pos="1440"/>
        <w:tab w:val="left" w:pos="1920"/>
        <w:tab w:val="left" w:pos="2400"/>
        <w:tab w:val="left" w:pos="2880"/>
        <w:tab w:val="left" w:pos="3360"/>
        <w:tab w:val="left" w:pos="3840"/>
        <w:tab w:val="left" w:pos="4320"/>
      </w:tabs>
    </w:pPr>
    <w:rPr>
      <w:rFonts w:ascii="Courier New" w:eastAsia="MS Mincho" w:hAnsi="Courier New" w:cs="Courier New"/>
    </w:rPr>
  </w:style>
  <w:style w:type="character" w:customStyle="1" w:styleId="MacroTextChar">
    <w:name w:val="Macro Text Char"/>
    <w:basedOn w:val="DefaultParagraphFont"/>
    <w:link w:val="MacroText"/>
    <w:semiHidden/>
    <w:rsid w:val="005263EE"/>
    <w:rPr>
      <w:rFonts w:ascii="Courier New" w:eastAsia="MS Mincho" w:hAnsi="Courier New" w:cs="Courier New"/>
    </w:rPr>
  </w:style>
  <w:style w:type="paragraph" w:styleId="TableofAuthorities">
    <w:name w:val="table of authorities"/>
    <w:basedOn w:val="Normal"/>
    <w:next w:val="Normal"/>
    <w:semiHidden/>
    <w:locked/>
    <w:rsid w:val="005263EE"/>
    <w:pPr>
      <w:spacing w:after="0" w:line="276" w:lineRule="auto"/>
      <w:ind w:left="240" w:hanging="240"/>
    </w:pPr>
    <w:rPr>
      <w:rFonts w:eastAsia="MS Mincho" w:cs="Times New Roman"/>
      <w:sz w:val="20"/>
      <w:szCs w:val="24"/>
    </w:rPr>
  </w:style>
  <w:style w:type="paragraph" w:styleId="TOAHeading">
    <w:name w:val="toa heading"/>
    <w:basedOn w:val="Normal"/>
    <w:next w:val="Normal"/>
    <w:semiHidden/>
    <w:locked/>
    <w:rsid w:val="005263EE"/>
    <w:pPr>
      <w:spacing w:before="120" w:after="0" w:line="276" w:lineRule="auto"/>
    </w:pPr>
    <w:rPr>
      <w:rFonts w:eastAsia="MS Mincho"/>
      <w:b/>
      <w:bCs/>
      <w:sz w:val="20"/>
      <w:szCs w:val="24"/>
    </w:rPr>
  </w:style>
  <w:style w:type="paragraph" w:styleId="ListBullet3">
    <w:name w:val="List Bullet 3"/>
    <w:basedOn w:val="Normal"/>
    <w:locked/>
    <w:rsid w:val="005263EE"/>
    <w:pPr>
      <w:tabs>
        <w:tab w:val="num" w:pos="1080"/>
      </w:tabs>
      <w:spacing w:after="0" w:line="276" w:lineRule="auto"/>
      <w:ind w:left="1080" w:hanging="360"/>
    </w:pPr>
    <w:rPr>
      <w:rFonts w:eastAsia="MS Mincho" w:cs="Times New Roman"/>
      <w:sz w:val="20"/>
      <w:szCs w:val="24"/>
    </w:rPr>
  </w:style>
  <w:style w:type="paragraph" w:styleId="ListBullet4">
    <w:name w:val="List Bullet 4"/>
    <w:basedOn w:val="Normal"/>
    <w:locked/>
    <w:rsid w:val="005263EE"/>
    <w:pPr>
      <w:tabs>
        <w:tab w:val="num" w:pos="1440"/>
      </w:tabs>
      <w:spacing w:after="0" w:line="276" w:lineRule="auto"/>
      <w:ind w:left="1440" w:hanging="360"/>
    </w:pPr>
    <w:rPr>
      <w:rFonts w:eastAsia="MS Mincho" w:cs="Times New Roman"/>
      <w:sz w:val="20"/>
      <w:szCs w:val="24"/>
    </w:rPr>
  </w:style>
  <w:style w:type="paragraph" w:styleId="ListBullet5">
    <w:name w:val="List Bullet 5"/>
    <w:basedOn w:val="Normal"/>
    <w:locked/>
    <w:rsid w:val="005263EE"/>
    <w:pPr>
      <w:numPr>
        <w:numId w:val="37"/>
      </w:numPr>
      <w:tabs>
        <w:tab w:val="clear" w:pos="1296"/>
        <w:tab w:val="num" w:pos="1800"/>
      </w:tabs>
      <w:spacing w:after="0" w:line="276" w:lineRule="auto"/>
      <w:ind w:left="1800" w:hanging="360"/>
    </w:pPr>
    <w:rPr>
      <w:rFonts w:eastAsia="MS Mincho" w:cs="Times New Roman"/>
      <w:sz w:val="20"/>
      <w:szCs w:val="24"/>
    </w:rPr>
  </w:style>
  <w:style w:type="paragraph" w:styleId="Subtitle">
    <w:name w:val="Subtitle"/>
    <w:basedOn w:val="Normal"/>
    <w:link w:val="SubtitleChar"/>
    <w:qFormat/>
    <w:locked/>
    <w:rsid w:val="005263EE"/>
    <w:pPr>
      <w:keepNext/>
      <w:widowControl w:val="0"/>
      <w:spacing w:after="240"/>
      <w:jc w:val="center"/>
    </w:pPr>
    <w:rPr>
      <w:b/>
      <w:sz w:val="20"/>
      <w:szCs w:val="24"/>
    </w:rPr>
  </w:style>
  <w:style w:type="character" w:customStyle="1" w:styleId="SubtitleChar">
    <w:name w:val="Subtitle Char"/>
    <w:basedOn w:val="DefaultParagraphFont"/>
    <w:link w:val="Subtitle"/>
    <w:rsid w:val="005263EE"/>
    <w:rPr>
      <w:rFonts w:ascii="Arial" w:hAnsi="Arial" w:cs="Arial"/>
      <w:b/>
      <w:szCs w:val="24"/>
    </w:rPr>
  </w:style>
  <w:style w:type="paragraph" w:customStyle="1" w:styleId="SignaturePage">
    <w:name w:val="Signature Page"/>
    <w:basedOn w:val="Normal"/>
    <w:rsid w:val="005263EE"/>
    <w:pPr>
      <w:spacing w:after="960"/>
      <w:jc w:val="both"/>
    </w:pPr>
    <w:rPr>
      <w:rFonts w:ascii="Times New Roman" w:hAnsi="Times New Roman" w:cs="Times New Roman"/>
    </w:rPr>
  </w:style>
  <w:style w:type="paragraph" w:customStyle="1" w:styleId="TableTextNoAfter">
    <w:name w:val="Table Text No After"/>
    <w:basedOn w:val="Normal"/>
    <w:rsid w:val="005263EE"/>
    <w:pPr>
      <w:tabs>
        <w:tab w:val="left" w:leader="underscore" w:pos="4320"/>
      </w:tabs>
      <w:spacing w:after="0"/>
    </w:pPr>
    <w:rPr>
      <w:rFonts w:ascii="Times New Roman" w:hAnsi="Times New Roman" w:cs="Times New Roman"/>
    </w:rPr>
  </w:style>
  <w:style w:type="paragraph" w:customStyle="1" w:styleId="BodyTextA">
    <w:name w:val="Body Text A"/>
    <w:basedOn w:val="BodyText"/>
    <w:rsid w:val="005263EE"/>
    <w:pPr>
      <w:widowControl w:val="0"/>
      <w:tabs>
        <w:tab w:val="num" w:pos="720"/>
      </w:tabs>
      <w:spacing w:line="276" w:lineRule="auto"/>
      <w:ind w:firstLine="720"/>
    </w:pPr>
    <w:rPr>
      <w:rFonts w:eastAsia="Arial"/>
      <w:spacing w:val="-1"/>
      <w:u w:color="000000"/>
    </w:rPr>
  </w:style>
  <w:style w:type="paragraph" w:customStyle="1" w:styleId="Body-nonumber">
    <w:name w:val="Body-no number"/>
    <w:basedOn w:val="Normal"/>
    <w:link w:val="Body-nonumberChar"/>
    <w:rsid w:val="005263EE"/>
    <w:pPr>
      <w:spacing w:line="276" w:lineRule="auto"/>
      <w:ind w:left="806"/>
    </w:pPr>
    <w:rPr>
      <w:rFonts w:eastAsia="Calibri"/>
    </w:rPr>
  </w:style>
  <w:style w:type="character" w:customStyle="1" w:styleId="Body-nonumberChar">
    <w:name w:val="Body-no number Char"/>
    <w:link w:val="Body-nonumber"/>
    <w:rsid w:val="005263EE"/>
    <w:rPr>
      <w:rFonts w:ascii="Arial" w:eastAsia="Calibri" w:hAnsi="Arial" w:cs="Arial"/>
      <w:sz w:val="22"/>
      <w:szCs w:val="22"/>
    </w:rPr>
  </w:style>
  <w:style w:type="paragraph" w:customStyle="1" w:styleId="BodyIndentA">
    <w:name w:val="Body Indent A"/>
    <w:basedOn w:val="Normal"/>
    <w:rsid w:val="005263EE"/>
    <w:pPr>
      <w:widowControl w:val="0"/>
      <w:tabs>
        <w:tab w:val="num" w:pos="1080"/>
      </w:tabs>
      <w:spacing w:line="276" w:lineRule="auto"/>
      <w:ind w:left="1080" w:hanging="360"/>
    </w:pPr>
    <w:rPr>
      <w:rFonts w:eastAsia="Arial"/>
      <w:spacing w:val="-1"/>
    </w:rPr>
  </w:style>
  <w:style w:type="paragraph" w:customStyle="1" w:styleId="BodyText-RFP">
    <w:name w:val="Body Text-RFP"/>
    <w:basedOn w:val="Normal"/>
    <w:link w:val="BodyText-RFPChar"/>
    <w:uiPriority w:val="99"/>
    <w:rsid w:val="005263EE"/>
    <w:pPr>
      <w:spacing w:after="200"/>
    </w:pPr>
    <w:rPr>
      <w:color w:val="000000"/>
    </w:rPr>
  </w:style>
  <w:style w:type="character" w:customStyle="1" w:styleId="BodyText-RFPChar">
    <w:name w:val="Body Text-RFP Char"/>
    <w:link w:val="BodyText-RFP"/>
    <w:uiPriority w:val="99"/>
    <w:locked/>
    <w:rsid w:val="005263EE"/>
    <w:rPr>
      <w:rFonts w:ascii="Arial" w:hAnsi="Arial" w:cs="Arial"/>
      <w:color w:val="000000"/>
      <w:sz w:val="22"/>
      <w:szCs w:val="22"/>
    </w:rPr>
  </w:style>
  <w:style w:type="paragraph" w:customStyle="1" w:styleId="Bullet-1">
    <w:name w:val="Bullet-1"/>
    <w:basedOn w:val="BodyText-RFP"/>
    <w:uiPriority w:val="99"/>
    <w:rsid w:val="005263EE"/>
    <w:pPr>
      <w:tabs>
        <w:tab w:val="num" w:pos="720"/>
      </w:tabs>
      <w:ind w:left="720" w:hanging="360"/>
    </w:pPr>
  </w:style>
  <w:style w:type="paragraph" w:customStyle="1" w:styleId="BodyText-RFP-10NoSpace">
    <w:name w:val="Body Text-RFP-10 No Space"/>
    <w:basedOn w:val="BodyText-RFP"/>
    <w:uiPriority w:val="99"/>
    <w:rsid w:val="005263EE"/>
    <w:pPr>
      <w:spacing w:after="0"/>
      <w:ind w:left="360" w:hanging="360"/>
    </w:pPr>
    <w:rPr>
      <w:sz w:val="20"/>
    </w:rPr>
  </w:style>
  <w:style w:type="paragraph" w:customStyle="1" w:styleId="TableTextLeft">
    <w:name w:val="TableTextLeft"/>
    <w:basedOn w:val="Normal"/>
    <w:uiPriority w:val="99"/>
    <w:rsid w:val="005263EE"/>
    <w:pPr>
      <w:tabs>
        <w:tab w:val="left" w:pos="720"/>
        <w:tab w:val="left" w:pos="1440"/>
      </w:tabs>
      <w:spacing w:before="20" w:after="20"/>
    </w:pPr>
    <w:rPr>
      <w:rFonts w:cs="Times New Roman"/>
      <w:sz w:val="20"/>
      <w:szCs w:val="20"/>
    </w:rPr>
  </w:style>
  <w:style w:type="paragraph" w:customStyle="1" w:styleId="TableTextCenter">
    <w:name w:val="TableTextCenter"/>
    <w:basedOn w:val="TableTextLeft"/>
    <w:uiPriority w:val="99"/>
    <w:rsid w:val="005263EE"/>
    <w:pPr>
      <w:jc w:val="center"/>
    </w:pPr>
  </w:style>
  <w:style w:type="paragraph" w:customStyle="1" w:styleId="TableHeader">
    <w:name w:val="TableHeader"/>
    <w:basedOn w:val="Normal"/>
    <w:uiPriority w:val="99"/>
    <w:rsid w:val="005263EE"/>
    <w:pPr>
      <w:keepNext/>
      <w:tabs>
        <w:tab w:val="left" w:pos="720"/>
        <w:tab w:val="left" w:pos="1440"/>
        <w:tab w:val="left" w:pos="1800"/>
      </w:tabs>
      <w:spacing w:before="20" w:after="20"/>
      <w:jc w:val="center"/>
    </w:pPr>
    <w:rPr>
      <w:rFonts w:cs="Times New Roman"/>
      <w:b/>
      <w:smallCaps/>
      <w:sz w:val="20"/>
      <w:szCs w:val="20"/>
    </w:rPr>
  </w:style>
  <w:style w:type="paragraph" w:customStyle="1" w:styleId="BodyText-RFP-Indent">
    <w:name w:val="Body Text-RFP-Indent"/>
    <w:basedOn w:val="BodyText-RFP"/>
    <w:uiPriority w:val="99"/>
    <w:rsid w:val="005263EE"/>
    <w:pPr>
      <w:ind w:left="720"/>
    </w:pPr>
  </w:style>
  <w:style w:type="paragraph" w:customStyle="1" w:styleId="CM104">
    <w:name w:val="CM104"/>
    <w:basedOn w:val="Default"/>
    <w:next w:val="Default"/>
    <w:uiPriority w:val="99"/>
    <w:rsid w:val="005263EE"/>
    <w:pPr>
      <w:widowControl w:val="0"/>
      <w:spacing w:after="200" w:line="276" w:lineRule="auto"/>
    </w:pPr>
    <w:rPr>
      <w:rFonts w:ascii="Arial" w:eastAsia="Times New Roman" w:hAnsi="Arial" w:cs="Arial"/>
    </w:rPr>
  </w:style>
  <w:style w:type="paragraph" w:customStyle="1" w:styleId="flopara">
    <w:name w:val="flopara"/>
    <w:basedOn w:val="Normal"/>
    <w:uiPriority w:val="99"/>
    <w:rsid w:val="005263EE"/>
    <w:pPr>
      <w:spacing w:before="75" w:after="0"/>
      <w:ind w:left="300"/>
    </w:pPr>
    <w:rPr>
      <w:rFonts w:ascii="Times New Roman" w:hAnsi="Times New Roman" w:cs="Times New Roman"/>
      <w:sz w:val="24"/>
      <w:szCs w:val="24"/>
    </w:rPr>
  </w:style>
  <w:style w:type="paragraph" w:customStyle="1" w:styleId="headingpara">
    <w:name w:val="headingpara"/>
    <w:basedOn w:val="Normal"/>
    <w:uiPriority w:val="99"/>
    <w:rsid w:val="005263EE"/>
    <w:pPr>
      <w:spacing w:before="300" w:after="0"/>
    </w:pPr>
    <w:rPr>
      <w:rFonts w:ascii="Times New Roman" w:hAnsi="Times New Roman" w:cs="Times New Roman"/>
      <w:sz w:val="24"/>
      <w:szCs w:val="24"/>
    </w:rPr>
  </w:style>
  <w:style w:type="paragraph" w:customStyle="1" w:styleId="questionpara">
    <w:name w:val="questionpara"/>
    <w:basedOn w:val="Normal"/>
    <w:rsid w:val="005263EE"/>
    <w:pPr>
      <w:spacing w:before="225" w:after="0"/>
    </w:pPr>
    <w:rPr>
      <w:rFonts w:ascii="Times New Roman" w:hAnsi="Times New Roman" w:cs="Times New Roman"/>
      <w:sz w:val="24"/>
      <w:szCs w:val="24"/>
    </w:rPr>
  </w:style>
  <w:style w:type="paragraph" w:customStyle="1" w:styleId="tablepara">
    <w:name w:val="tablepara"/>
    <w:basedOn w:val="Normal"/>
    <w:uiPriority w:val="99"/>
    <w:rsid w:val="005263EE"/>
    <w:pPr>
      <w:spacing w:before="90" w:after="0"/>
    </w:pPr>
    <w:rPr>
      <w:rFonts w:ascii="Times New Roman" w:hAnsi="Times New Roman" w:cs="Times New Roman"/>
      <w:sz w:val="24"/>
      <w:szCs w:val="24"/>
    </w:rPr>
  </w:style>
  <w:style w:type="paragraph" w:customStyle="1" w:styleId="listpara">
    <w:name w:val="listpara"/>
    <w:basedOn w:val="Normal"/>
    <w:uiPriority w:val="99"/>
    <w:rsid w:val="005263EE"/>
    <w:pPr>
      <w:spacing w:after="0"/>
      <w:ind w:left="450"/>
    </w:pPr>
    <w:rPr>
      <w:rFonts w:ascii="Times New Roman" w:hAnsi="Times New Roman" w:cs="Times New Roman"/>
      <w:sz w:val="24"/>
      <w:szCs w:val="24"/>
    </w:rPr>
  </w:style>
  <w:style w:type="paragraph" w:customStyle="1" w:styleId="warning">
    <w:name w:val="warning"/>
    <w:basedOn w:val="Normal"/>
    <w:uiPriority w:val="99"/>
    <w:rsid w:val="005263EE"/>
    <w:pPr>
      <w:spacing w:before="100" w:beforeAutospacing="1" w:after="100" w:afterAutospacing="1"/>
    </w:pPr>
    <w:rPr>
      <w:rFonts w:ascii="Times New Roman" w:hAnsi="Times New Roman" w:cs="Times New Roman"/>
      <w:color w:val="FF0000"/>
      <w:sz w:val="24"/>
      <w:szCs w:val="24"/>
    </w:rPr>
  </w:style>
  <w:style w:type="character" w:customStyle="1" w:styleId="small">
    <w:name w:val="small"/>
    <w:rsid w:val="005263EE"/>
    <w:rPr>
      <w:rFonts w:cs="Times New Roman"/>
      <w:sz w:val="18"/>
      <w:szCs w:val="18"/>
    </w:rPr>
  </w:style>
  <w:style w:type="character" w:customStyle="1" w:styleId="warning1">
    <w:name w:val="warning1"/>
    <w:uiPriority w:val="99"/>
    <w:rsid w:val="005263EE"/>
    <w:rPr>
      <w:rFonts w:cs="Times New Roman"/>
      <w:color w:val="FF0000"/>
    </w:rPr>
  </w:style>
  <w:style w:type="paragraph" w:customStyle="1" w:styleId="western">
    <w:name w:val="western"/>
    <w:basedOn w:val="Normal"/>
    <w:uiPriority w:val="99"/>
    <w:rsid w:val="005263EE"/>
    <w:pPr>
      <w:spacing w:before="100" w:beforeAutospacing="1" w:after="100" w:afterAutospacing="1"/>
    </w:pPr>
    <w:rPr>
      <w:rFonts w:ascii="Times New Roman" w:hAnsi="Times New Roman" w:cs="Times New Roman"/>
      <w:sz w:val="24"/>
      <w:szCs w:val="24"/>
    </w:rPr>
  </w:style>
  <w:style w:type="paragraph" w:customStyle="1" w:styleId="tabletext10">
    <w:name w:val="tabletext10"/>
    <w:basedOn w:val="Normal"/>
    <w:uiPriority w:val="99"/>
    <w:rsid w:val="005263EE"/>
    <w:pPr>
      <w:snapToGrid w:val="0"/>
      <w:spacing w:before="60" w:after="60"/>
      <w:ind w:left="72"/>
    </w:pPr>
    <w:rPr>
      <w:sz w:val="20"/>
      <w:szCs w:val="20"/>
    </w:rPr>
  </w:style>
  <w:style w:type="paragraph" w:customStyle="1" w:styleId="SubTitle0">
    <w:name w:val="Sub Title"/>
    <w:uiPriority w:val="99"/>
    <w:rsid w:val="005263EE"/>
    <w:pPr>
      <w:tabs>
        <w:tab w:val="left" w:pos="-720"/>
      </w:tabs>
      <w:spacing w:line="260" w:lineRule="exact"/>
    </w:pPr>
    <w:rPr>
      <w:rFonts w:ascii="Univers" w:hAnsi="Univers"/>
      <w:sz w:val="22"/>
    </w:rPr>
  </w:style>
  <w:style w:type="paragraph" w:customStyle="1" w:styleId="Custom1">
    <w:name w:val="Custom1"/>
    <w:aliases w:val="Arial 12 Bold"/>
    <w:basedOn w:val="BodyText-RFP"/>
    <w:link w:val="Custom1Char"/>
    <w:uiPriority w:val="99"/>
    <w:rsid w:val="005263EE"/>
    <w:pPr>
      <w:ind w:left="720"/>
    </w:pPr>
    <w:rPr>
      <w:b/>
      <w:sz w:val="24"/>
      <w:szCs w:val="24"/>
    </w:rPr>
  </w:style>
  <w:style w:type="character" w:customStyle="1" w:styleId="Custom1Char">
    <w:name w:val="Custom1 Char"/>
    <w:aliases w:val="Arial 12 Bold Char"/>
    <w:link w:val="Custom1"/>
    <w:uiPriority w:val="99"/>
    <w:locked/>
    <w:rsid w:val="005263EE"/>
    <w:rPr>
      <w:rFonts w:ascii="Arial" w:hAnsi="Arial" w:cs="Arial"/>
      <w:b/>
      <w:color w:val="000000"/>
      <w:sz w:val="24"/>
      <w:szCs w:val="24"/>
    </w:rPr>
  </w:style>
  <w:style w:type="character" w:customStyle="1" w:styleId="apple-style-span">
    <w:name w:val="apple-style-span"/>
    <w:uiPriority w:val="99"/>
    <w:rsid w:val="005263EE"/>
    <w:rPr>
      <w:rFonts w:cs="Times New Roman"/>
    </w:rPr>
  </w:style>
  <w:style w:type="paragraph" w:customStyle="1" w:styleId="default0">
    <w:name w:val="default"/>
    <w:basedOn w:val="Normal"/>
    <w:uiPriority w:val="99"/>
    <w:rsid w:val="005263EE"/>
    <w:pPr>
      <w:spacing w:before="100" w:beforeAutospacing="1" w:after="100" w:afterAutospacing="1"/>
    </w:pPr>
    <w:rPr>
      <w:rFonts w:ascii="Times New Roman" w:eastAsia="Arial" w:hAnsi="Times New Roman" w:cs="Times New Roman"/>
      <w:sz w:val="24"/>
      <w:szCs w:val="24"/>
    </w:rPr>
  </w:style>
  <w:style w:type="paragraph" w:customStyle="1" w:styleId="Header4">
    <w:name w:val="Header 4"/>
    <w:basedOn w:val="Normal"/>
    <w:rsid w:val="005263EE"/>
    <w:pPr>
      <w:spacing w:after="200"/>
      <w:ind w:left="2160"/>
    </w:pPr>
    <w:rPr>
      <w:b/>
      <w:bCs/>
      <w:i/>
      <w:iCs/>
      <w:color w:val="4F81BD"/>
      <w:spacing w:val="-2"/>
    </w:rPr>
  </w:style>
  <w:style w:type="paragraph" w:customStyle="1" w:styleId="Number1">
    <w:name w:val="Number 1"/>
    <w:basedOn w:val="Normal"/>
    <w:qFormat/>
    <w:rsid w:val="005263EE"/>
    <w:pPr>
      <w:spacing w:after="160" w:line="264" w:lineRule="auto"/>
      <w:ind w:left="2520" w:hanging="360"/>
      <w:contextualSpacing/>
    </w:pPr>
    <w:rPr>
      <w:rFonts w:ascii="Calibri" w:eastAsia="Calibri" w:hAnsi="Calibri" w:cs="Times New Roman"/>
      <w:sz w:val="24"/>
    </w:rPr>
  </w:style>
  <w:style w:type="paragraph" w:customStyle="1" w:styleId="Number2">
    <w:name w:val="Number 2"/>
    <w:basedOn w:val="Normal"/>
    <w:qFormat/>
    <w:rsid w:val="005263EE"/>
    <w:pPr>
      <w:numPr>
        <w:numId w:val="39"/>
      </w:numPr>
      <w:spacing w:line="264" w:lineRule="auto"/>
      <w:ind w:left="630"/>
      <w:contextualSpacing/>
    </w:pPr>
    <w:rPr>
      <w:rFonts w:ascii="Calibri" w:eastAsia="Calibri" w:hAnsi="Calibri" w:cs="Times New Roman"/>
      <w:sz w:val="24"/>
    </w:rPr>
  </w:style>
  <w:style w:type="paragraph" w:customStyle="1" w:styleId="TableParagraph">
    <w:name w:val="Table Paragraph"/>
    <w:basedOn w:val="Normal"/>
    <w:uiPriority w:val="1"/>
    <w:qFormat/>
    <w:rsid w:val="005263EE"/>
    <w:pPr>
      <w:widowControl w:val="0"/>
      <w:spacing w:after="0"/>
    </w:pPr>
    <w:rPr>
      <w:rFonts w:asciiTheme="minorHAnsi" w:eastAsiaTheme="minorEastAsia" w:hAnsiTheme="minorHAnsi" w:cs="Times New Roman"/>
    </w:rPr>
  </w:style>
  <w:style w:type="character" w:customStyle="1" w:styleId="copy11">
    <w:name w:val="copy11"/>
    <w:basedOn w:val="DefaultParagraphFont"/>
    <w:rsid w:val="005263EE"/>
    <w:rPr>
      <w:rFonts w:ascii="Verdana" w:hAnsi="Verdana" w:cs="Times New Roman"/>
      <w:color w:val="000000"/>
      <w:sz w:val="17"/>
      <w:szCs w:val="17"/>
    </w:rPr>
  </w:style>
  <w:style w:type="paragraph" w:customStyle="1" w:styleId="xl33">
    <w:name w:val="xl33"/>
    <w:basedOn w:val="Normal"/>
    <w:rsid w:val="005263EE"/>
    <w:pPr>
      <w:pBdr>
        <w:bottom w:val="single" w:sz="4" w:space="0" w:color="auto"/>
        <w:right w:val="single" w:sz="4" w:space="0" w:color="auto"/>
      </w:pBdr>
      <w:spacing w:before="100" w:beforeAutospacing="1" w:after="100" w:afterAutospacing="1"/>
      <w:textAlignment w:val="top"/>
    </w:pPr>
    <w:rPr>
      <w:rFonts w:eastAsia="Arial Unicode MS"/>
      <w:i/>
      <w:iCs/>
      <w:sz w:val="18"/>
      <w:szCs w:val="18"/>
    </w:rPr>
  </w:style>
  <w:style w:type="paragraph" w:customStyle="1" w:styleId="style1">
    <w:name w:val="style1"/>
    <w:basedOn w:val="Normal"/>
    <w:rsid w:val="005263EE"/>
    <w:pPr>
      <w:spacing w:after="0"/>
      <w:ind w:left="360" w:hanging="360"/>
    </w:pPr>
    <w:rPr>
      <w:rFonts w:ascii="Times New Roman" w:eastAsiaTheme="minorEastAsia" w:hAnsi="Times New Roman" w:cs="Times New Roman"/>
      <w:b/>
      <w:bCs/>
      <w:sz w:val="28"/>
      <w:szCs w:val="28"/>
    </w:rPr>
  </w:style>
  <w:style w:type="paragraph" w:customStyle="1" w:styleId="BodyText4">
    <w:name w:val="Body Text 4"/>
    <w:basedOn w:val="BodyText3"/>
    <w:link w:val="BodyText4Char"/>
    <w:uiPriority w:val="99"/>
    <w:semiHidden/>
    <w:rsid w:val="00F4458A"/>
    <w:pPr>
      <w:spacing w:after="240"/>
      <w:ind w:left="2520"/>
    </w:pPr>
    <w:rPr>
      <w:rFonts w:eastAsia="Calibri"/>
      <w:sz w:val="24"/>
    </w:rPr>
  </w:style>
  <w:style w:type="character" w:customStyle="1" w:styleId="BodyText4Char">
    <w:name w:val="Body Text 4 Char"/>
    <w:basedOn w:val="BodyText3Char"/>
    <w:link w:val="BodyText4"/>
    <w:uiPriority w:val="99"/>
    <w:semiHidden/>
    <w:locked/>
    <w:rsid w:val="00F4458A"/>
    <w:rPr>
      <w:rFonts w:ascii="Arial" w:eastAsia="Calibri" w:hAnsi="Arial" w:cs="Arial"/>
      <w:sz w:val="24"/>
      <w:szCs w:val="16"/>
    </w:rPr>
  </w:style>
  <w:style w:type="table" w:customStyle="1" w:styleId="TableStyleWhite1">
    <w:name w:val="Table Style White1"/>
    <w:basedOn w:val="TableNormal"/>
    <w:qFormat/>
    <w:rsid w:val="004203AE"/>
    <w:rPr>
      <w:rFonts w:ascii="Arial" w:eastAsia="MS Mincho" w:hAnsi="Arial"/>
    </w:rPr>
    <w:tblPr>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tcPr>
      <w:shd w:val="clear" w:color="auto" w:fill="FFFFFF"/>
    </w:tcPr>
    <w:tblStylePr w:type="firstRow">
      <w:pPr>
        <w:jc w:val="center"/>
      </w:pPr>
      <w:rPr>
        <w:rFonts w:ascii="Arial" w:hAnsi="Arial"/>
        <w:b/>
        <w:color w:val="1F497D"/>
        <w:sz w:val="20"/>
      </w:rPr>
      <w:tblPr/>
      <w:trPr>
        <w:tblHeader/>
      </w:trPr>
      <w:tcPr>
        <w:tcBorders>
          <w:top w:val="single" w:sz="12" w:space="0" w:color="auto"/>
          <w:left w:val="single" w:sz="12" w:space="0" w:color="auto"/>
          <w:bottom w:val="single" w:sz="12" w:space="0" w:color="auto"/>
          <w:right w:val="single" w:sz="12" w:space="0" w:color="auto"/>
        </w:tcBorders>
        <w:vAlign w:val="bottom"/>
      </w:tcPr>
    </w:tblStylePr>
  </w:style>
  <w:style w:type="paragraph" w:customStyle="1" w:styleId="Tabletext1">
    <w:name w:val="Table text"/>
    <w:basedOn w:val="Normal"/>
    <w:autoRedefine/>
    <w:qFormat/>
    <w:rsid w:val="000F38B2"/>
    <w:pPr>
      <w:spacing w:before="120" w:line="300" w:lineRule="exact"/>
      <w:jc w:val="center"/>
    </w:pPr>
    <w:rPr>
      <w:rFonts w:ascii="Calibri" w:eastAsiaTheme="minorHAnsi" w:hAnsi="Calibri" w:cstheme="minorBidi"/>
    </w:rPr>
  </w:style>
  <w:style w:type="paragraph" w:customStyle="1" w:styleId="SGASectionTitle">
    <w:name w:val="SGA Section Title"/>
    <w:basedOn w:val="Normal"/>
    <w:uiPriority w:val="99"/>
    <w:rsid w:val="00655140"/>
    <w:pPr>
      <w:spacing w:after="0"/>
    </w:pPr>
    <w:rPr>
      <w:rFonts w:ascii="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18903">
      <w:bodyDiv w:val="1"/>
      <w:marLeft w:val="0"/>
      <w:marRight w:val="0"/>
      <w:marTop w:val="0"/>
      <w:marBottom w:val="0"/>
      <w:divBdr>
        <w:top w:val="none" w:sz="0" w:space="0" w:color="auto"/>
        <w:left w:val="none" w:sz="0" w:space="0" w:color="auto"/>
        <w:bottom w:val="none" w:sz="0" w:space="0" w:color="auto"/>
        <w:right w:val="none" w:sz="0" w:space="0" w:color="auto"/>
      </w:divBdr>
      <w:divsChild>
        <w:div w:id="363099705">
          <w:marLeft w:val="547"/>
          <w:marRight w:val="0"/>
          <w:marTop w:val="0"/>
          <w:marBottom w:val="0"/>
          <w:divBdr>
            <w:top w:val="none" w:sz="0" w:space="0" w:color="auto"/>
            <w:left w:val="none" w:sz="0" w:space="0" w:color="auto"/>
            <w:bottom w:val="none" w:sz="0" w:space="0" w:color="auto"/>
            <w:right w:val="none" w:sz="0" w:space="0" w:color="auto"/>
          </w:divBdr>
        </w:div>
      </w:divsChild>
    </w:div>
    <w:div w:id="58330999">
      <w:bodyDiv w:val="1"/>
      <w:marLeft w:val="0"/>
      <w:marRight w:val="0"/>
      <w:marTop w:val="0"/>
      <w:marBottom w:val="0"/>
      <w:divBdr>
        <w:top w:val="none" w:sz="0" w:space="0" w:color="auto"/>
        <w:left w:val="none" w:sz="0" w:space="0" w:color="auto"/>
        <w:bottom w:val="none" w:sz="0" w:space="0" w:color="auto"/>
        <w:right w:val="none" w:sz="0" w:space="0" w:color="auto"/>
      </w:divBdr>
      <w:divsChild>
        <w:div w:id="1709795552">
          <w:marLeft w:val="547"/>
          <w:marRight w:val="0"/>
          <w:marTop w:val="0"/>
          <w:marBottom w:val="0"/>
          <w:divBdr>
            <w:top w:val="none" w:sz="0" w:space="0" w:color="auto"/>
            <w:left w:val="none" w:sz="0" w:space="0" w:color="auto"/>
            <w:bottom w:val="none" w:sz="0" w:space="0" w:color="auto"/>
            <w:right w:val="none" w:sz="0" w:space="0" w:color="auto"/>
          </w:divBdr>
        </w:div>
      </w:divsChild>
    </w:div>
    <w:div w:id="162865094">
      <w:bodyDiv w:val="1"/>
      <w:marLeft w:val="0"/>
      <w:marRight w:val="0"/>
      <w:marTop w:val="0"/>
      <w:marBottom w:val="0"/>
      <w:divBdr>
        <w:top w:val="none" w:sz="0" w:space="0" w:color="auto"/>
        <w:left w:val="none" w:sz="0" w:space="0" w:color="auto"/>
        <w:bottom w:val="none" w:sz="0" w:space="0" w:color="auto"/>
        <w:right w:val="none" w:sz="0" w:space="0" w:color="auto"/>
      </w:divBdr>
    </w:div>
    <w:div w:id="222256184">
      <w:bodyDiv w:val="1"/>
      <w:marLeft w:val="0"/>
      <w:marRight w:val="0"/>
      <w:marTop w:val="0"/>
      <w:marBottom w:val="0"/>
      <w:divBdr>
        <w:top w:val="none" w:sz="0" w:space="0" w:color="auto"/>
        <w:left w:val="none" w:sz="0" w:space="0" w:color="auto"/>
        <w:bottom w:val="none" w:sz="0" w:space="0" w:color="auto"/>
        <w:right w:val="none" w:sz="0" w:space="0" w:color="auto"/>
      </w:divBdr>
    </w:div>
    <w:div w:id="258949279">
      <w:bodyDiv w:val="1"/>
      <w:marLeft w:val="0"/>
      <w:marRight w:val="0"/>
      <w:marTop w:val="0"/>
      <w:marBottom w:val="0"/>
      <w:divBdr>
        <w:top w:val="none" w:sz="0" w:space="0" w:color="auto"/>
        <w:left w:val="none" w:sz="0" w:space="0" w:color="auto"/>
        <w:bottom w:val="none" w:sz="0" w:space="0" w:color="auto"/>
        <w:right w:val="none" w:sz="0" w:space="0" w:color="auto"/>
      </w:divBdr>
      <w:divsChild>
        <w:div w:id="1651514237">
          <w:marLeft w:val="547"/>
          <w:marRight w:val="0"/>
          <w:marTop w:val="0"/>
          <w:marBottom w:val="0"/>
          <w:divBdr>
            <w:top w:val="none" w:sz="0" w:space="0" w:color="auto"/>
            <w:left w:val="none" w:sz="0" w:space="0" w:color="auto"/>
            <w:bottom w:val="none" w:sz="0" w:space="0" w:color="auto"/>
            <w:right w:val="none" w:sz="0" w:space="0" w:color="auto"/>
          </w:divBdr>
        </w:div>
      </w:divsChild>
    </w:div>
    <w:div w:id="309868119">
      <w:bodyDiv w:val="1"/>
      <w:marLeft w:val="0"/>
      <w:marRight w:val="0"/>
      <w:marTop w:val="0"/>
      <w:marBottom w:val="0"/>
      <w:divBdr>
        <w:top w:val="none" w:sz="0" w:space="0" w:color="auto"/>
        <w:left w:val="none" w:sz="0" w:space="0" w:color="auto"/>
        <w:bottom w:val="none" w:sz="0" w:space="0" w:color="auto"/>
        <w:right w:val="none" w:sz="0" w:space="0" w:color="auto"/>
      </w:divBdr>
      <w:divsChild>
        <w:div w:id="2056394380">
          <w:marLeft w:val="547"/>
          <w:marRight w:val="0"/>
          <w:marTop w:val="0"/>
          <w:marBottom w:val="0"/>
          <w:divBdr>
            <w:top w:val="none" w:sz="0" w:space="0" w:color="auto"/>
            <w:left w:val="none" w:sz="0" w:space="0" w:color="auto"/>
            <w:bottom w:val="none" w:sz="0" w:space="0" w:color="auto"/>
            <w:right w:val="none" w:sz="0" w:space="0" w:color="auto"/>
          </w:divBdr>
        </w:div>
      </w:divsChild>
    </w:div>
    <w:div w:id="311760052">
      <w:bodyDiv w:val="1"/>
      <w:marLeft w:val="0"/>
      <w:marRight w:val="0"/>
      <w:marTop w:val="0"/>
      <w:marBottom w:val="0"/>
      <w:divBdr>
        <w:top w:val="none" w:sz="0" w:space="0" w:color="auto"/>
        <w:left w:val="none" w:sz="0" w:space="0" w:color="auto"/>
        <w:bottom w:val="none" w:sz="0" w:space="0" w:color="auto"/>
        <w:right w:val="none" w:sz="0" w:space="0" w:color="auto"/>
      </w:divBdr>
    </w:div>
    <w:div w:id="368116780">
      <w:bodyDiv w:val="1"/>
      <w:marLeft w:val="0"/>
      <w:marRight w:val="0"/>
      <w:marTop w:val="0"/>
      <w:marBottom w:val="0"/>
      <w:divBdr>
        <w:top w:val="none" w:sz="0" w:space="0" w:color="auto"/>
        <w:left w:val="none" w:sz="0" w:space="0" w:color="auto"/>
        <w:bottom w:val="none" w:sz="0" w:space="0" w:color="auto"/>
        <w:right w:val="none" w:sz="0" w:space="0" w:color="auto"/>
      </w:divBdr>
      <w:divsChild>
        <w:div w:id="1191918196">
          <w:marLeft w:val="0"/>
          <w:marRight w:val="0"/>
          <w:marTop w:val="0"/>
          <w:marBottom w:val="0"/>
          <w:divBdr>
            <w:top w:val="none" w:sz="0" w:space="0" w:color="auto"/>
            <w:left w:val="none" w:sz="0" w:space="0" w:color="auto"/>
            <w:bottom w:val="none" w:sz="0" w:space="0" w:color="auto"/>
            <w:right w:val="none" w:sz="0" w:space="0" w:color="auto"/>
          </w:divBdr>
          <w:divsChild>
            <w:div w:id="554707549">
              <w:marLeft w:val="0"/>
              <w:marRight w:val="0"/>
              <w:marTop w:val="0"/>
              <w:marBottom w:val="0"/>
              <w:divBdr>
                <w:top w:val="none" w:sz="0" w:space="0" w:color="auto"/>
                <w:left w:val="none" w:sz="0" w:space="0" w:color="auto"/>
                <w:bottom w:val="none" w:sz="0" w:space="0" w:color="auto"/>
                <w:right w:val="none" w:sz="0" w:space="0" w:color="auto"/>
              </w:divBdr>
              <w:divsChild>
                <w:div w:id="79799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246297">
      <w:bodyDiv w:val="1"/>
      <w:marLeft w:val="0"/>
      <w:marRight w:val="0"/>
      <w:marTop w:val="0"/>
      <w:marBottom w:val="0"/>
      <w:divBdr>
        <w:top w:val="none" w:sz="0" w:space="0" w:color="auto"/>
        <w:left w:val="none" w:sz="0" w:space="0" w:color="auto"/>
        <w:bottom w:val="none" w:sz="0" w:space="0" w:color="auto"/>
        <w:right w:val="none" w:sz="0" w:space="0" w:color="auto"/>
      </w:divBdr>
    </w:div>
    <w:div w:id="463933262">
      <w:bodyDiv w:val="1"/>
      <w:marLeft w:val="0"/>
      <w:marRight w:val="0"/>
      <w:marTop w:val="0"/>
      <w:marBottom w:val="0"/>
      <w:divBdr>
        <w:top w:val="none" w:sz="0" w:space="0" w:color="auto"/>
        <w:left w:val="none" w:sz="0" w:space="0" w:color="auto"/>
        <w:bottom w:val="none" w:sz="0" w:space="0" w:color="auto"/>
        <w:right w:val="none" w:sz="0" w:space="0" w:color="auto"/>
      </w:divBdr>
      <w:divsChild>
        <w:div w:id="1302492022">
          <w:marLeft w:val="0"/>
          <w:marRight w:val="0"/>
          <w:marTop w:val="0"/>
          <w:marBottom w:val="0"/>
          <w:divBdr>
            <w:top w:val="none" w:sz="0" w:space="0" w:color="auto"/>
            <w:left w:val="none" w:sz="0" w:space="0" w:color="auto"/>
            <w:bottom w:val="none" w:sz="0" w:space="0" w:color="auto"/>
            <w:right w:val="none" w:sz="0" w:space="0" w:color="auto"/>
          </w:divBdr>
          <w:divsChild>
            <w:div w:id="310868038">
              <w:marLeft w:val="0"/>
              <w:marRight w:val="0"/>
              <w:marTop w:val="0"/>
              <w:marBottom w:val="0"/>
              <w:divBdr>
                <w:top w:val="none" w:sz="0" w:space="0" w:color="auto"/>
                <w:left w:val="none" w:sz="0" w:space="0" w:color="auto"/>
                <w:bottom w:val="none" w:sz="0" w:space="0" w:color="auto"/>
                <w:right w:val="none" w:sz="0" w:space="0" w:color="auto"/>
              </w:divBdr>
              <w:divsChild>
                <w:div w:id="158880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763718">
      <w:bodyDiv w:val="1"/>
      <w:marLeft w:val="0"/>
      <w:marRight w:val="0"/>
      <w:marTop w:val="0"/>
      <w:marBottom w:val="0"/>
      <w:divBdr>
        <w:top w:val="none" w:sz="0" w:space="0" w:color="auto"/>
        <w:left w:val="none" w:sz="0" w:space="0" w:color="auto"/>
        <w:bottom w:val="none" w:sz="0" w:space="0" w:color="auto"/>
        <w:right w:val="none" w:sz="0" w:space="0" w:color="auto"/>
      </w:divBdr>
      <w:divsChild>
        <w:div w:id="1155340275">
          <w:marLeft w:val="734"/>
          <w:marRight w:val="0"/>
          <w:marTop w:val="86"/>
          <w:marBottom w:val="34"/>
          <w:divBdr>
            <w:top w:val="none" w:sz="0" w:space="0" w:color="auto"/>
            <w:left w:val="none" w:sz="0" w:space="0" w:color="auto"/>
            <w:bottom w:val="none" w:sz="0" w:space="0" w:color="auto"/>
            <w:right w:val="none" w:sz="0" w:space="0" w:color="auto"/>
          </w:divBdr>
        </w:div>
        <w:div w:id="1654723565">
          <w:marLeft w:val="734"/>
          <w:marRight w:val="0"/>
          <w:marTop w:val="86"/>
          <w:marBottom w:val="34"/>
          <w:divBdr>
            <w:top w:val="none" w:sz="0" w:space="0" w:color="auto"/>
            <w:left w:val="none" w:sz="0" w:space="0" w:color="auto"/>
            <w:bottom w:val="none" w:sz="0" w:space="0" w:color="auto"/>
            <w:right w:val="none" w:sz="0" w:space="0" w:color="auto"/>
          </w:divBdr>
        </w:div>
        <w:div w:id="2134596259">
          <w:marLeft w:val="734"/>
          <w:marRight w:val="0"/>
          <w:marTop w:val="86"/>
          <w:marBottom w:val="34"/>
          <w:divBdr>
            <w:top w:val="none" w:sz="0" w:space="0" w:color="auto"/>
            <w:left w:val="none" w:sz="0" w:space="0" w:color="auto"/>
            <w:bottom w:val="none" w:sz="0" w:space="0" w:color="auto"/>
            <w:right w:val="none" w:sz="0" w:space="0" w:color="auto"/>
          </w:divBdr>
        </w:div>
        <w:div w:id="1372875300">
          <w:marLeft w:val="734"/>
          <w:marRight w:val="0"/>
          <w:marTop w:val="86"/>
          <w:marBottom w:val="34"/>
          <w:divBdr>
            <w:top w:val="none" w:sz="0" w:space="0" w:color="auto"/>
            <w:left w:val="none" w:sz="0" w:space="0" w:color="auto"/>
            <w:bottom w:val="none" w:sz="0" w:space="0" w:color="auto"/>
            <w:right w:val="none" w:sz="0" w:space="0" w:color="auto"/>
          </w:divBdr>
        </w:div>
        <w:div w:id="100729304">
          <w:marLeft w:val="734"/>
          <w:marRight w:val="0"/>
          <w:marTop w:val="86"/>
          <w:marBottom w:val="34"/>
          <w:divBdr>
            <w:top w:val="none" w:sz="0" w:space="0" w:color="auto"/>
            <w:left w:val="none" w:sz="0" w:space="0" w:color="auto"/>
            <w:bottom w:val="none" w:sz="0" w:space="0" w:color="auto"/>
            <w:right w:val="none" w:sz="0" w:space="0" w:color="auto"/>
          </w:divBdr>
        </w:div>
        <w:div w:id="1030912726">
          <w:marLeft w:val="734"/>
          <w:marRight w:val="0"/>
          <w:marTop w:val="86"/>
          <w:marBottom w:val="34"/>
          <w:divBdr>
            <w:top w:val="none" w:sz="0" w:space="0" w:color="auto"/>
            <w:left w:val="none" w:sz="0" w:space="0" w:color="auto"/>
            <w:bottom w:val="none" w:sz="0" w:space="0" w:color="auto"/>
            <w:right w:val="none" w:sz="0" w:space="0" w:color="auto"/>
          </w:divBdr>
        </w:div>
      </w:divsChild>
    </w:div>
    <w:div w:id="494692104">
      <w:bodyDiv w:val="1"/>
      <w:marLeft w:val="0"/>
      <w:marRight w:val="0"/>
      <w:marTop w:val="0"/>
      <w:marBottom w:val="0"/>
      <w:divBdr>
        <w:top w:val="none" w:sz="0" w:space="0" w:color="auto"/>
        <w:left w:val="none" w:sz="0" w:space="0" w:color="auto"/>
        <w:bottom w:val="none" w:sz="0" w:space="0" w:color="auto"/>
        <w:right w:val="none" w:sz="0" w:space="0" w:color="auto"/>
      </w:divBdr>
    </w:div>
    <w:div w:id="500121441">
      <w:marLeft w:val="0"/>
      <w:marRight w:val="0"/>
      <w:marTop w:val="0"/>
      <w:marBottom w:val="0"/>
      <w:divBdr>
        <w:top w:val="none" w:sz="0" w:space="0" w:color="auto"/>
        <w:left w:val="none" w:sz="0" w:space="0" w:color="auto"/>
        <w:bottom w:val="none" w:sz="0" w:space="0" w:color="auto"/>
        <w:right w:val="none" w:sz="0" w:space="0" w:color="auto"/>
      </w:divBdr>
      <w:divsChild>
        <w:div w:id="500121703">
          <w:marLeft w:val="0"/>
          <w:marRight w:val="0"/>
          <w:marTop w:val="0"/>
          <w:marBottom w:val="0"/>
          <w:divBdr>
            <w:top w:val="none" w:sz="0" w:space="0" w:color="auto"/>
            <w:left w:val="none" w:sz="0" w:space="0" w:color="auto"/>
            <w:bottom w:val="none" w:sz="0" w:space="0" w:color="auto"/>
            <w:right w:val="none" w:sz="0" w:space="0" w:color="auto"/>
          </w:divBdr>
          <w:divsChild>
            <w:div w:id="500121451">
              <w:marLeft w:val="0"/>
              <w:marRight w:val="0"/>
              <w:marTop w:val="0"/>
              <w:marBottom w:val="0"/>
              <w:divBdr>
                <w:top w:val="none" w:sz="0" w:space="0" w:color="auto"/>
                <w:left w:val="none" w:sz="0" w:space="0" w:color="auto"/>
                <w:bottom w:val="none" w:sz="0" w:space="0" w:color="auto"/>
                <w:right w:val="none" w:sz="0" w:space="0" w:color="auto"/>
              </w:divBdr>
            </w:div>
            <w:div w:id="500121522">
              <w:marLeft w:val="0"/>
              <w:marRight w:val="0"/>
              <w:marTop w:val="0"/>
              <w:marBottom w:val="0"/>
              <w:divBdr>
                <w:top w:val="none" w:sz="0" w:space="0" w:color="auto"/>
                <w:left w:val="none" w:sz="0" w:space="0" w:color="auto"/>
                <w:bottom w:val="none" w:sz="0" w:space="0" w:color="auto"/>
                <w:right w:val="none" w:sz="0" w:space="0" w:color="auto"/>
              </w:divBdr>
            </w:div>
            <w:div w:id="500121574">
              <w:marLeft w:val="0"/>
              <w:marRight w:val="0"/>
              <w:marTop w:val="0"/>
              <w:marBottom w:val="0"/>
              <w:divBdr>
                <w:top w:val="none" w:sz="0" w:space="0" w:color="auto"/>
                <w:left w:val="none" w:sz="0" w:space="0" w:color="auto"/>
                <w:bottom w:val="none" w:sz="0" w:space="0" w:color="auto"/>
                <w:right w:val="none" w:sz="0" w:space="0" w:color="auto"/>
              </w:divBdr>
            </w:div>
            <w:div w:id="50012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443">
      <w:marLeft w:val="0"/>
      <w:marRight w:val="0"/>
      <w:marTop w:val="0"/>
      <w:marBottom w:val="0"/>
      <w:divBdr>
        <w:top w:val="none" w:sz="0" w:space="0" w:color="auto"/>
        <w:left w:val="none" w:sz="0" w:space="0" w:color="auto"/>
        <w:bottom w:val="none" w:sz="0" w:space="0" w:color="auto"/>
        <w:right w:val="none" w:sz="0" w:space="0" w:color="auto"/>
      </w:divBdr>
      <w:divsChild>
        <w:div w:id="500121610">
          <w:marLeft w:val="0"/>
          <w:marRight w:val="0"/>
          <w:marTop w:val="0"/>
          <w:marBottom w:val="0"/>
          <w:divBdr>
            <w:top w:val="none" w:sz="0" w:space="0" w:color="auto"/>
            <w:left w:val="none" w:sz="0" w:space="0" w:color="auto"/>
            <w:bottom w:val="none" w:sz="0" w:space="0" w:color="auto"/>
            <w:right w:val="none" w:sz="0" w:space="0" w:color="auto"/>
          </w:divBdr>
          <w:divsChild>
            <w:div w:id="500121464">
              <w:marLeft w:val="0"/>
              <w:marRight w:val="0"/>
              <w:marTop w:val="0"/>
              <w:marBottom w:val="0"/>
              <w:divBdr>
                <w:top w:val="none" w:sz="0" w:space="0" w:color="auto"/>
                <w:left w:val="none" w:sz="0" w:space="0" w:color="auto"/>
                <w:bottom w:val="none" w:sz="0" w:space="0" w:color="auto"/>
                <w:right w:val="none" w:sz="0" w:space="0" w:color="auto"/>
              </w:divBdr>
            </w:div>
            <w:div w:id="500121489">
              <w:marLeft w:val="0"/>
              <w:marRight w:val="0"/>
              <w:marTop w:val="0"/>
              <w:marBottom w:val="0"/>
              <w:divBdr>
                <w:top w:val="none" w:sz="0" w:space="0" w:color="auto"/>
                <w:left w:val="none" w:sz="0" w:space="0" w:color="auto"/>
                <w:bottom w:val="none" w:sz="0" w:space="0" w:color="auto"/>
                <w:right w:val="none" w:sz="0" w:space="0" w:color="auto"/>
              </w:divBdr>
            </w:div>
            <w:div w:id="500121550">
              <w:marLeft w:val="0"/>
              <w:marRight w:val="0"/>
              <w:marTop w:val="0"/>
              <w:marBottom w:val="0"/>
              <w:divBdr>
                <w:top w:val="none" w:sz="0" w:space="0" w:color="auto"/>
                <w:left w:val="none" w:sz="0" w:space="0" w:color="auto"/>
                <w:bottom w:val="none" w:sz="0" w:space="0" w:color="auto"/>
                <w:right w:val="none" w:sz="0" w:space="0" w:color="auto"/>
              </w:divBdr>
            </w:div>
            <w:div w:id="500121657">
              <w:marLeft w:val="0"/>
              <w:marRight w:val="0"/>
              <w:marTop w:val="0"/>
              <w:marBottom w:val="0"/>
              <w:divBdr>
                <w:top w:val="none" w:sz="0" w:space="0" w:color="auto"/>
                <w:left w:val="none" w:sz="0" w:space="0" w:color="auto"/>
                <w:bottom w:val="none" w:sz="0" w:space="0" w:color="auto"/>
                <w:right w:val="none" w:sz="0" w:space="0" w:color="auto"/>
              </w:divBdr>
            </w:div>
            <w:div w:id="500121664">
              <w:marLeft w:val="0"/>
              <w:marRight w:val="0"/>
              <w:marTop w:val="0"/>
              <w:marBottom w:val="0"/>
              <w:divBdr>
                <w:top w:val="none" w:sz="0" w:space="0" w:color="auto"/>
                <w:left w:val="none" w:sz="0" w:space="0" w:color="auto"/>
                <w:bottom w:val="none" w:sz="0" w:space="0" w:color="auto"/>
                <w:right w:val="none" w:sz="0" w:space="0" w:color="auto"/>
              </w:divBdr>
            </w:div>
            <w:div w:id="50012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452">
      <w:marLeft w:val="0"/>
      <w:marRight w:val="0"/>
      <w:marTop w:val="0"/>
      <w:marBottom w:val="0"/>
      <w:divBdr>
        <w:top w:val="none" w:sz="0" w:space="0" w:color="auto"/>
        <w:left w:val="none" w:sz="0" w:space="0" w:color="auto"/>
        <w:bottom w:val="none" w:sz="0" w:space="0" w:color="auto"/>
        <w:right w:val="none" w:sz="0" w:space="0" w:color="auto"/>
      </w:divBdr>
      <w:divsChild>
        <w:div w:id="500121607">
          <w:marLeft w:val="0"/>
          <w:marRight w:val="0"/>
          <w:marTop w:val="0"/>
          <w:marBottom w:val="0"/>
          <w:divBdr>
            <w:top w:val="none" w:sz="0" w:space="0" w:color="auto"/>
            <w:left w:val="none" w:sz="0" w:space="0" w:color="auto"/>
            <w:bottom w:val="none" w:sz="0" w:space="0" w:color="auto"/>
            <w:right w:val="none" w:sz="0" w:space="0" w:color="auto"/>
          </w:divBdr>
          <w:divsChild>
            <w:div w:id="500121559">
              <w:marLeft w:val="0"/>
              <w:marRight w:val="0"/>
              <w:marTop w:val="0"/>
              <w:marBottom w:val="0"/>
              <w:divBdr>
                <w:top w:val="none" w:sz="0" w:space="0" w:color="auto"/>
                <w:left w:val="none" w:sz="0" w:space="0" w:color="auto"/>
                <w:bottom w:val="none" w:sz="0" w:space="0" w:color="auto"/>
                <w:right w:val="none" w:sz="0" w:space="0" w:color="auto"/>
              </w:divBdr>
            </w:div>
            <w:div w:id="50012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453">
      <w:marLeft w:val="0"/>
      <w:marRight w:val="0"/>
      <w:marTop w:val="0"/>
      <w:marBottom w:val="0"/>
      <w:divBdr>
        <w:top w:val="none" w:sz="0" w:space="0" w:color="auto"/>
        <w:left w:val="none" w:sz="0" w:space="0" w:color="auto"/>
        <w:bottom w:val="none" w:sz="0" w:space="0" w:color="auto"/>
        <w:right w:val="none" w:sz="0" w:space="0" w:color="auto"/>
      </w:divBdr>
    </w:div>
    <w:div w:id="500121469">
      <w:marLeft w:val="0"/>
      <w:marRight w:val="0"/>
      <w:marTop w:val="0"/>
      <w:marBottom w:val="0"/>
      <w:divBdr>
        <w:top w:val="none" w:sz="0" w:space="0" w:color="auto"/>
        <w:left w:val="none" w:sz="0" w:space="0" w:color="auto"/>
        <w:bottom w:val="none" w:sz="0" w:space="0" w:color="auto"/>
        <w:right w:val="none" w:sz="0" w:space="0" w:color="auto"/>
      </w:divBdr>
      <w:divsChild>
        <w:div w:id="500121700">
          <w:marLeft w:val="0"/>
          <w:marRight w:val="0"/>
          <w:marTop w:val="0"/>
          <w:marBottom w:val="0"/>
          <w:divBdr>
            <w:top w:val="none" w:sz="0" w:space="0" w:color="auto"/>
            <w:left w:val="none" w:sz="0" w:space="0" w:color="auto"/>
            <w:bottom w:val="none" w:sz="0" w:space="0" w:color="auto"/>
            <w:right w:val="none" w:sz="0" w:space="0" w:color="auto"/>
          </w:divBdr>
          <w:divsChild>
            <w:div w:id="500121455">
              <w:marLeft w:val="0"/>
              <w:marRight w:val="0"/>
              <w:marTop w:val="0"/>
              <w:marBottom w:val="0"/>
              <w:divBdr>
                <w:top w:val="none" w:sz="0" w:space="0" w:color="auto"/>
                <w:left w:val="none" w:sz="0" w:space="0" w:color="auto"/>
                <w:bottom w:val="none" w:sz="0" w:space="0" w:color="auto"/>
                <w:right w:val="none" w:sz="0" w:space="0" w:color="auto"/>
              </w:divBdr>
            </w:div>
            <w:div w:id="50012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474">
      <w:marLeft w:val="0"/>
      <w:marRight w:val="0"/>
      <w:marTop w:val="0"/>
      <w:marBottom w:val="0"/>
      <w:divBdr>
        <w:top w:val="none" w:sz="0" w:space="0" w:color="auto"/>
        <w:left w:val="none" w:sz="0" w:space="0" w:color="auto"/>
        <w:bottom w:val="none" w:sz="0" w:space="0" w:color="auto"/>
        <w:right w:val="none" w:sz="0" w:space="0" w:color="auto"/>
      </w:divBdr>
      <w:divsChild>
        <w:div w:id="500121594">
          <w:marLeft w:val="0"/>
          <w:marRight w:val="0"/>
          <w:marTop w:val="0"/>
          <w:marBottom w:val="0"/>
          <w:divBdr>
            <w:top w:val="none" w:sz="0" w:space="0" w:color="auto"/>
            <w:left w:val="none" w:sz="0" w:space="0" w:color="auto"/>
            <w:bottom w:val="none" w:sz="0" w:space="0" w:color="auto"/>
            <w:right w:val="none" w:sz="0" w:space="0" w:color="auto"/>
          </w:divBdr>
          <w:divsChild>
            <w:div w:id="500121470">
              <w:marLeft w:val="0"/>
              <w:marRight w:val="0"/>
              <w:marTop w:val="0"/>
              <w:marBottom w:val="0"/>
              <w:divBdr>
                <w:top w:val="none" w:sz="0" w:space="0" w:color="auto"/>
                <w:left w:val="none" w:sz="0" w:space="0" w:color="auto"/>
                <w:bottom w:val="none" w:sz="0" w:space="0" w:color="auto"/>
                <w:right w:val="none" w:sz="0" w:space="0" w:color="auto"/>
              </w:divBdr>
            </w:div>
            <w:div w:id="500121544">
              <w:marLeft w:val="0"/>
              <w:marRight w:val="0"/>
              <w:marTop w:val="0"/>
              <w:marBottom w:val="0"/>
              <w:divBdr>
                <w:top w:val="none" w:sz="0" w:space="0" w:color="auto"/>
                <w:left w:val="none" w:sz="0" w:space="0" w:color="auto"/>
                <w:bottom w:val="none" w:sz="0" w:space="0" w:color="auto"/>
                <w:right w:val="none" w:sz="0" w:space="0" w:color="auto"/>
              </w:divBdr>
            </w:div>
            <w:div w:id="500121569">
              <w:marLeft w:val="0"/>
              <w:marRight w:val="0"/>
              <w:marTop w:val="0"/>
              <w:marBottom w:val="0"/>
              <w:divBdr>
                <w:top w:val="none" w:sz="0" w:space="0" w:color="auto"/>
                <w:left w:val="none" w:sz="0" w:space="0" w:color="auto"/>
                <w:bottom w:val="none" w:sz="0" w:space="0" w:color="auto"/>
                <w:right w:val="none" w:sz="0" w:space="0" w:color="auto"/>
              </w:divBdr>
            </w:div>
            <w:div w:id="50012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478">
      <w:marLeft w:val="0"/>
      <w:marRight w:val="0"/>
      <w:marTop w:val="0"/>
      <w:marBottom w:val="0"/>
      <w:divBdr>
        <w:top w:val="none" w:sz="0" w:space="0" w:color="auto"/>
        <w:left w:val="none" w:sz="0" w:space="0" w:color="auto"/>
        <w:bottom w:val="none" w:sz="0" w:space="0" w:color="auto"/>
        <w:right w:val="none" w:sz="0" w:space="0" w:color="auto"/>
      </w:divBdr>
      <w:divsChild>
        <w:div w:id="500121692">
          <w:marLeft w:val="0"/>
          <w:marRight w:val="0"/>
          <w:marTop w:val="0"/>
          <w:marBottom w:val="0"/>
          <w:divBdr>
            <w:top w:val="none" w:sz="0" w:space="0" w:color="auto"/>
            <w:left w:val="none" w:sz="0" w:space="0" w:color="auto"/>
            <w:bottom w:val="none" w:sz="0" w:space="0" w:color="auto"/>
            <w:right w:val="none" w:sz="0" w:space="0" w:color="auto"/>
          </w:divBdr>
          <w:divsChild>
            <w:div w:id="50012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479">
      <w:marLeft w:val="0"/>
      <w:marRight w:val="0"/>
      <w:marTop w:val="0"/>
      <w:marBottom w:val="0"/>
      <w:divBdr>
        <w:top w:val="none" w:sz="0" w:space="0" w:color="auto"/>
        <w:left w:val="none" w:sz="0" w:space="0" w:color="auto"/>
        <w:bottom w:val="none" w:sz="0" w:space="0" w:color="auto"/>
        <w:right w:val="none" w:sz="0" w:space="0" w:color="auto"/>
      </w:divBdr>
      <w:divsChild>
        <w:div w:id="500121517">
          <w:marLeft w:val="0"/>
          <w:marRight w:val="0"/>
          <w:marTop w:val="0"/>
          <w:marBottom w:val="0"/>
          <w:divBdr>
            <w:top w:val="none" w:sz="0" w:space="0" w:color="auto"/>
            <w:left w:val="none" w:sz="0" w:space="0" w:color="auto"/>
            <w:bottom w:val="none" w:sz="0" w:space="0" w:color="auto"/>
            <w:right w:val="none" w:sz="0" w:space="0" w:color="auto"/>
          </w:divBdr>
          <w:divsChild>
            <w:div w:id="500121438">
              <w:marLeft w:val="0"/>
              <w:marRight w:val="0"/>
              <w:marTop w:val="0"/>
              <w:marBottom w:val="0"/>
              <w:divBdr>
                <w:top w:val="none" w:sz="0" w:space="0" w:color="auto"/>
                <w:left w:val="none" w:sz="0" w:space="0" w:color="auto"/>
                <w:bottom w:val="none" w:sz="0" w:space="0" w:color="auto"/>
                <w:right w:val="none" w:sz="0" w:space="0" w:color="auto"/>
              </w:divBdr>
            </w:div>
            <w:div w:id="500121571">
              <w:marLeft w:val="0"/>
              <w:marRight w:val="0"/>
              <w:marTop w:val="0"/>
              <w:marBottom w:val="0"/>
              <w:divBdr>
                <w:top w:val="none" w:sz="0" w:space="0" w:color="auto"/>
                <w:left w:val="none" w:sz="0" w:space="0" w:color="auto"/>
                <w:bottom w:val="none" w:sz="0" w:space="0" w:color="auto"/>
                <w:right w:val="none" w:sz="0" w:space="0" w:color="auto"/>
              </w:divBdr>
            </w:div>
            <w:div w:id="500121614">
              <w:marLeft w:val="0"/>
              <w:marRight w:val="0"/>
              <w:marTop w:val="0"/>
              <w:marBottom w:val="0"/>
              <w:divBdr>
                <w:top w:val="none" w:sz="0" w:space="0" w:color="auto"/>
                <w:left w:val="none" w:sz="0" w:space="0" w:color="auto"/>
                <w:bottom w:val="none" w:sz="0" w:space="0" w:color="auto"/>
                <w:right w:val="none" w:sz="0" w:space="0" w:color="auto"/>
              </w:divBdr>
            </w:div>
            <w:div w:id="50012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482">
      <w:marLeft w:val="0"/>
      <w:marRight w:val="0"/>
      <w:marTop w:val="0"/>
      <w:marBottom w:val="0"/>
      <w:divBdr>
        <w:top w:val="none" w:sz="0" w:space="0" w:color="auto"/>
        <w:left w:val="none" w:sz="0" w:space="0" w:color="auto"/>
        <w:bottom w:val="none" w:sz="0" w:space="0" w:color="auto"/>
        <w:right w:val="none" w:sz="0" w:space="0" w:color="auto"/>
      </w:divBdr>
      <w:divsChild>
        <w:div w:id="500121543">
          <w:marLeft w:val="0"/>
          <w:marRight w:val="0"/>
          <w:marTop w:val="0"/>
          <w:marBottom w:val="0"/>
          <w:divBdr>
            <w:top w:val="none" w:sz="0" w:space="0" w:color="auto"/>
            <w:left w:val="none" w:sz="0" w:space="0" w:color="auto"/>
            <w:bottom w:val="none" w:sz="0" w:space="0" w:color="auto"/>
            <w:right w:val="none" w:sz="0" w:space="0" w:color="auto"/>
          </w:divBdr>
          <w:divsChild>
            <w:div w:id="50012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490">
      <w:marLeft w:val="0"/>
      <w:marRight w:val="0"/>
      <w:marTop w:val="0"/>
      <w:marBottom w:val="0"/>
      <w:divBdr>
        <w:top w:val="none" w:sz="0" w:space="0" w:color="auto"/>
        <w:left w:val="none" w:sz="0" w:space="0" w:color="auto"/>
        <w:bottom w:val="none" w:sz="0" w:space="0" w:color="auto"/>
        <w:right w:val="none" w:sz="0" w:space="0" w:color="auto"/>
      </w:divBdr>
      <w:divsChild>
        <w:div w:id="500121462">
          <w:marLeft w:val="0"/>
          <w:marRight w:val="0"/>
          <w:marTop w:val="0"/>
          <w:marBottom w:val="0"/>
          <w:divBdr>
            <w:top w:val="none" w:sz="0" w:space="0" w:color="auto"/>
            <w:left w:val="none" w:sz="0" w:space="0" w:color="auto"/>
            <w:bottom w:val="none" w:sz="0" w:space="0" w:color="auto"/>
            <w:right w:val="none" w:sz="0" w:space="0" w:color="auto"/>
          </w:divBdr>
          <w:divsChild>
            <w:div w:id="500121440">
              <w:marLeft w:val="0"/>
              <w:marRight w:val="0"/>
              <w:marTop w:val="0"/>
              <w:marBottom w:val="0"/>
              <w:divBdr>
                <w:top w:val="none" w:sz="0" w:space="0" w:color="auto"/>
                <w:left w:val="none" w:sz="0" w:space="0" w:color="auto"/>
                <w:bottom w:val="none" w:sz="0" w:space="0" w:color="auto"/>
                <w:right w:val="none" w:sz="0" w:space="0" w:color="auto"/>
              </w:divBdr>
            </w:div>
            <w:div w:id="500121507">
              <w:marLeft w:val="0"/>
              <w:marRight w:val="0"/>
              <w:marTop w:val="0"/>
              <w:marBottom w:val="0"/>
              <w:divBdr>
                <w:top w:val="none" w:sz="0" w:space="0" w:color="auto"/>
                <w:left w:val="none" w:sz="0" w:space="0" w:color="auto"/>
                <w:bottom w:val="none" w:sz="0" w:space="0" w:color="auto"/>
                <w:right w:val="none" w:sz="0" w:space="0" w:color="auto"/>
              </w:divBdr>
            </w:div>
            <w:div w:id="500121565">
              <w:marLeft w:val="0"/>
              <w:marRight w:val="0"/>
              <w:marTop w:val="0"/>
              <w:marBottom w:val="0"/>
              <w:divBdr>
                <w:top w:val="none" w:sz="0" w:space="0" w:color="auto"/>
                <w:left w:val="none" w:sz="0" w:space="0" w:color="auto"/>
                <w:bottom w:val="none" w:sz="0" w:space="0" w:color="auto"/>
                <w:right w:val="none" w:sz="0" w:space="0" w:color="auto"/>
              </w:divBdr>
            </w:div>
            <w:div w:id="50012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493">
      <w:marLeft w:val="0"/>
      <w:marRight w:val="0"/>
      <w:marTop w:val="0"/>
      <w:marBottom w:val="0"/>
      <w:divBdr>
        <w:top w:val="none" w:sz="0" w:space="0" w:color="auto"/>
        <w:left w:val="none" w:sz="0" w:space="0" w:color="auto"/>
        <w:bottom w:val="none" w:sz="0" w:space="0" w:color="auto"/>
        <w:right w:val="none" w:sz="0" w:space="0" w:color="auto"/>
      </w:divBdr>
      <w:divsChild>
        <w:div w:id="500121655">
          <w:marLeft w:val="0"/>
          <w:marRight w:val="0"/>
          <w:marTop w:val="0"/>
          <w:marBottom w:val="0"/>
          <w:divBdr>
            <w:top w:val="none" w:sz="0" w:space="0" w:color="auto"/>
            <w:left w:val="none" w:sz="0" w:space="0" w:color="auto"/>
            <w:bottom w:val="none" w:sz="0" w:space="0" w:color="auto"/>
            <w:right w:val="none" w:sz="0" w:space="0" w:color="auto"/>
          </w:divBdr>
          <w:divsChild>
            <w:div w:id="500121439">
              <w:marLeft w:val="0"/>
              <w:marRight w:val="0"/>
              <w:marTop w:val="0"/>
              <w:marBottom w:val="0"/>
              <w:divBdr>
                <w:top w:val="none" w:sz="0" w:space="0" w:color="auto"/>
                <w:left w:val="none" w:sz="0" w:space="0" w:color="auto"/>
                <w:bottom w:val="none" w:sz="0" w:space="0" w:color="auto"/>
                <w:right w:val="none" w:sz="0" w:space="0" w:color="auto"/>
              </w:divBdr>
            </w:div>
            <w:div w:id="500121448">
              <w:marLeft w:val="0"/>
              <w:marRight w:val="0"/>
              <w:marTop w:val="0"/>
              <w:marBottom w:val="0"/>
              <w:divBdr>
                <w:top w:val="none" w:sz="0" w:space="0" w:color="auto"/>
                <w:left w:val="none" w:sz="0" w:space="0" w:color="auto"/>
                <w:bottom w:val="none" w:sz="0" w:space="0" w:color="auto"/>
                <w:right w:val="none" w:sz="0" w:space="0" w:color="auto"/>
              </w:divBdr>
            </w:div>
            <w:div w:id="500121460">
              <w:marLeft w:val="0"/>
              <w:marRight w:val="0"/>
              <w:marTop w:val="0"/>
              <w:marBottom w:val="0"/>
              <w:divBdr>
                <w:top w:val="none" w:sz="0" w:space="0" w:color="auto"/>
                <w:left w:val="none" w:sz="0" w:space="0" w:color="auto"/>
                <w:bottom w:val="none" w:sz="0" w:space="0" w:color="auto"/>
                <w:right w:val="none" w:sz="0" w:space="0" w:color="auto"/>
              </w:divBdr>
            </w:div>
            <w:div w:id="500121488">
              <w:marLeft w:val="0"/>
              <w:marRight w:val="0"/>
              <w:marTop w:val="0"/>
              <w:marBottom w:val="0"/>
              <w:divBdr>
                <w:top w:val="none" w:sz="0" w:space="0" w:color="auto"/>
                <w:left w:val="none" w:sz="0" w:space="0" w:color="auto"/>
                <w:bottom w:val="none" w:sz="0" w:space="0" w:color="auto"/>
                <w:right w:val="none" w:sz="0" w:space="0" w:color="auto"/>
              </w:divBdr>
            </w:div>
            <w:div w:id="500121540">
              <w:marLeft w:val="0"/>
              <w:marRight w:val="0"/>
              <w:marTop w:val="0"/>
              <w:marBottom w:val="0"/>
              <w:divBdr>
                <w:top w:val="none" w:sz="0" w:space="0" w:color="auto"/>
                <w:left w:val="none" w:sz="0" w:space="0" w:color="auto"/>
                <w:bottom w:val="none" w:sz="0" w:space="0" w:color="auto"/>
                <w:right w:val="none" w:sz="0" w:space="0" w:color="auto"/>
              </w:divBdr>
            </w:div>
            <w:div w:id="500121546">
              <w:marLeft w:val="0"/>
              <w:marRight w:val="0"/>
              <w:marTop w:val="0"/>
              <w:marBottom w:val="0"/>
              <w:divBdr>
                <w:top w:val="none" w:sz="0" w:space="0" w:color="auto"/>
                <w:left w:val="none" w:sz="0" w:space="0" w:color="auto"/>
                <w:bottom w:val="none" w:sz="0" w:space="0" w:color="auto"/>
                <w:right w:val="none" w:sz="0" w:space="0" w:color="auto"/>
              </w:divBdr>
            </w:div>
            <w:div w:id="500121579">
              <w:marLeft w:val="0"/>
              <w:marRight w:val="0"/>
              <w:marTop w:val="0"/>
              <w:marBottom w:val="0"/>
              <w:divBdr>
                <w:top w:val="none" w:sz="0" w:space="0" w:color="auto"/>
                <w:left w:val="none" w:sz="0" w:space="0" w:color="auto"/>
                <w:bottom w:val="none" w:sz="0" w:space="0" w:color="auto"/>
                <w:right w:val="none" w:sz="0" w:space="0" w:color="auto"/>
              </w:divBdr>
            </w:div>
            <w:div w:id="500121617">
              <w:marLeft w:val="0"/>
              <w:marRight w:val="0"/>
              <w:marTop w:val="0"/>
              <w:marBottom w:val="0"/>
              <w:divBdr>
                <w:top w:val="none" w:sz="0" w:space="0" w:color="auto"/>
                <w:left w:val="none" w:sz="0" w:space="0" w:color="auto"/>
                <w:bottom w:val="none" w:sz="0" w:space="0" w:color="auto"/>
                <w:right w:val="none" w:sz="0" w:space="0" w:color="auto"/>
              </w:divBdr>
            </w:div>
            <w:div w:id="500121693">
              <w:marLeft w:val="0"/>
              <w:marRight w:val="0"/>
              <w:marTop w:val="0"/>
              <w:marBottom w:val="0"/>
              <w:divBdr>
                <w:top w:val="none" w:sz="0" w:space="0" w:color="auto"/>
                <w:left w:val="none" w:sz="0" w:space="0" w:color="auto"/>
                <w:bottom w:val="none" w:sz="0" w:space="0" w:color="auto"/>
                <w:right w:val="none" w:sz="0" w:space="0" w:color="auto"/>
              </w:divBdr>
            </w:div>
            <w:div w:id="5001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495">
      <w:marLeft w:val="0"/>
      <w:marRight w:val="0"/>
      <w:marTop w:val="0"/>
      <w:marBottom w:val="0"/>
      <w:divBdr>
        <w:top w:val="none" w:sz="0" w:space="0" w:color="auto"/>
        <w:left w:val="none" w:sz="0" w:space="0" w:color="auto"/>
        <w:bottom w:val="none" w:sz="0" w:space="0" w:color="auto"/>
        <w:right w:val="none" w:sz="0" w:space="0" w:color="auto"/>
      </w:divBdr>
      <w:divsChild>
        <w:div w:id="500121623">
          <w:marLeft w:val="0"/>
          <w:marRight w:val="0"/>
          <w:marTop w:val="0"/>
          <w:marBottom w:val="0"/>
          <w:divBdr>
            <w:top w:val="none" w:sz="0" w:space="0" w:color="auto"/>
            <w:left w:val="none" w:sz="0" w:space="0" w:color="auto"/>
            <w:bottom w:val="none" w:sz="0" w:space="0" w:color="auto"/>
            <w:right w:val="none" w:sz="0" w:space="0" w:color="auto"/>
          </w:divBdr>
          <w:divsChild>
            <w:div w:id="50012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499">
      <w:marLeft w:val="0"/>
      <w:marRight w:val="0"/>
      <w:marTop w:val="0"/>
      <w:marBottom w:val="0"/>
      <w:divBdr>
        <w:top w:val="none" w:sz="0" w:space="0" w:color="auto"/>
        <w:left w:val="none" w:sz="0" w:space="0" w:color="auto"/>
        <w:bottom w:val="none" w:sz="0" w:space="0" w:color="auto"/>
        <w:right w:val="none" w:sz="0" w:space="0" w:color="auto"/>
      </w:divBdr>
      <w:divsChild>
        <w:div w:id="500121433">
          <w:marLeft w:val="0"/>
          <w:marRight w:val="0"/>
          <w:marTop w:val="0"/>
          <w:marBottom w:val="0"/>
          <w:divBdr>
            <w:top w:val="none" w:sz="0" w:space="0" w:color="auto"/>
            <w:left w:val="none" w:sz="0" w:space="0" w:color="auto"/>
            <w:bottom w:val="none" w:sz="0" w:space="0" w:color="auto"/>
            <w:right w:val="none" w:sz="0" w:space="0" w:color="auto"/>
          </w:divBdr>
        </w:div>
        <w:div w:id="500121434">
          <w:marLeft w:val="0"/>
          <w:marRight w:val="0"/>
          <w:marTop w:val="0"/>
          <w:marBottom w:val="0"/>
          <w:divBdr>
            <w:top w:val="none" w:sz="0" w:space="0" w:color="auto"/>
            <w:left w:val="none" w:sz="0" w:space="0" w:color="auto"/>
            <w:bottom w:val="none" w:sz="0" w:space="0" w:color="auto"/>
            <w:right w:val="none" w:sz="0" w:space="0" w:color="auto"/>
          </w:divBdr>
        </w:div>
        <w:div w:id="500121437">
          <w:marLeft w:val="0"/>
          <w:marRight w:val="0"/>
          <w:marTop w:val="0"/>
          <w:marBottom w:val="0"/>
          <w:divBdr>
            <w:top w:val="none" w:sz="0" w:space="0" w:color="auto"/>
            <w:left w:val="none" w:sz="0" w:space="0" w:color="auto"/>
            <w:bottom w:val="none" w:sz="0" w:space="0" w:color="auto"/>
            <w:right w:val="none" w:sz="0" w:space="0" w:color="auto"/>
          </w:divBdr>
        </w:div>
        <w:div w:id="500121458">
          <w:marLeft w:val="0"/>
          <w:marRight w:val="0"/>
          <w:marTop w:val="0"/>
          <w:marBottom w:val="0"/>
          <w:divBdr>
            <w:top w:val="none" w:sz="0" w:space="0" w:color="auto"/>
            <w:left w:val="none" w:sz="0" w:space="0" w:color="auto"/>
            <w:bottom w:val="none" w:sz="0" w:space="0" w:color="auto"/>
            <w:right w:val="none" w:sz="0" w:space="0" w:color="auto"/>
          </w:divBdr>
        </w:div>
        <w:div w:id="500121468">
          <w:marLeft w:val="0"/>
          <w:marRight w:val="0"/>
          <w:marTop w:val="0"/>
          <w:marBottom w:val="0"/>
          <w:divBdr>
            <w:top w:val="none" w:sz="0" w:space="0" w:color="auto"/>
            <w:left w:val="none" w:sz="0" w:space="0" w:color="auto"/>
            <w:bottom w:val="none" w:sz="0" w:space="0" w:color="auto"/>
            <w:right w:val="none" w:sz="0" w:space="0" w:color="auto"/>
          </w:divBdr>
        </w:div>
        <w:div w:id="500121481">
          <w:marLeft w:val="0"/>
          <w:marRight w:val="0"/>
          <w:marTop w:val="0"/>
          <w:marBottom w:val="0"/>
          <w:divBdr>
            <w:top w:val="none" w:sz="0" w:space="0" w:color="auto"/>
            <w:left w:val="none" w:sz="0" w:space="0" w:color="auto"/>
            <w:bottom w:val="none" w:sz="0" w:space="0" w:color="auto"/>
            <w:right w:val="none" w:sz="0" w:space="0" w:color="auto"/>
          </w:divBdr>
        </w:div>
        <w:div w:id="500121486">
          <w:marLeft w:val="0"/>
          <w:marRight w:val="0"/>
          <w:marTop w:val="0"/>
          <w:marBottom w:val="0"/>
          <w:divBdr>
            <w:top w:val="none" w:sz="0" w:space="0" w:color="auto"/>
            <w:left w:val="none" w:sz="0" w:space="0" w:color="auto"/>
            <w:bottom w:val="none" w:sz="0" w:space="0" w:color="auto"/>
            <w:right w:val="none" w:sz="0" w:space="0" w:color="auto"/>
          </w:divBdr>
        </w:div>
        <w:div w:id="500121518">
          <w:marLeft w:val="0"/>
          <w:marRight w:val="0"/>
          <w:marTop w:val="0"/>
          <w:marBottom w:val="0"/>
          <w:divBdr>
            <w:top w:val="none" w:sz="0" w:space="0" w:color="auto"/>
            <w:left w:val="none" w:sz="0" w:space="0" w:color="auto"/>
            <w:bottom w:val="none" w:sz="0" w:space="0" w:color="auto"/>
            <w:right w:val="none" w:sz="0" w:space="0" w:color="auto"/>
          </w:divBdr>
        </w:div>
        <w:div w:id="500121519">
          <w:marLeft w:val="0"/>
          <w:marRight w:val="0"/>
          <w:marTop w:val="0"/>
          <w:marBottom w:val="0"/>
          <w:divBdr>
            <w:top w:val="none" w:sz="0" w:space="0" w:color="auto"/>
            <w:left w:val="none" w:sz="0" w:space="0" w:color="auto"/>
            <w:bottom w:val="none" w:sz="0" w:space="0" w:color="auto"/>
            <w:right w:val="none" w:sz="0" w:space="0" w:color="auto"/>
          </w:divBdr>
        </w:div>
        <w:div w:id="500121536">
          <w:marLeft w:val="0"/>
          <w:marRight w:val="0"/>
          <w:marTop w:val="0"/>
          <w:marBottom w:val="0"/>
          <w:divBdr>
            <w:top w:val="none" w:sz="0" w:space="0" w:color="auto"/>
            <w:left w:val="none" w:sz="0" w:space="0" w:color="auto"/>
            <w:bottom w:val="none" w:sz="0" w:space="0" w:color="auto"/>
            <w:right w:val="none" w:sz="0" w:space="0" w:color="auto"/>
          </w:divBdr>
        </w:div>
        <w:div w:id="500121586">
          <w:marLeft w:val="0"/>
          <w:marRight w:val="0"/>
          <w:marTop w:val="0"/>
          <w:marBottom w:val="0"/>
          <w:divBdr>
            <w:top w:val="none" w:sz="0" w:space="0" w:color="auto"/>
            <w:left w:val="none" w:sz="0" w:space="0" w:color="auto"/>
            <w:bottom w:val="none" w:sz="0" w:space="0" w:color="auto"/>
            <w:right w:val="none" w:sz="0" w:space="0" w:color="auto"/>
          </w:divBdr>
        </w:div>
        <w:div w:id="500121597">
          <w:marLeft w:val="0"/>
          <w:marRight w:val="0"/>
          <w:marTop w:val="0"/>
          <w:marBottom w:val="0"/>
          <w:divBdr>
            <w:top w:val="none" w:sz="0" w:space="0" w:color="auto"/>
            <w:left w:val="none" w:sz="0" w:space="0" w:color="auto"/>
            <w:bottom w:val="none" w:sz="0" w:space="0" w:color="auto"/>
            <w:right w:val="none" w:sz="0" w:space="0" w:color="auto"/>
          </w:divBdr>
        </w:div>
        <w:div w:id="500121601">
          <w:marLeft w:val="0"/>
          <w:marRight w:val="0"/>
          <w:marTop w:val="0"/>
          <w:marBottom w:val="0"/>
          <w:divBdr>
            <w:top w:val="none" w:sz="0" w:space="0" w:color="auto"/>
            <w:left w:val="none" w:sz="0" w:space="0" w:color="auto"/>
            <w:bottom w:val="none" w:sz="0" w:space="0" w:color="auto"/>
            <w:right w:val="none" w:sz="0" w:space="0" w:color="auto"/>
          </w:divBdr>
        </w:div>
        <w:div w:id="500121603">
          <w:marLeft w:val="0"/>
          <w:marRight w:val="0"/>
          <w:marTop w:val="0"/>
          <w:marBottom w:val="0"/>
          <w:divBdr>
            <w:top w:val="none" w:sz="0" w:space="0" w:color="auto"/>
            <w:left w:val="none" w:sz="0" w:space="0" w:color="auto"/>
            <w:bottom w:val="none" w:sz="0" w:space="0" w:color="auto"/>
            <w:right w:val="none" w:sz="0" w:space="0" w:color="auto"/>
          </w:divBdr>
        </w:div>
        <w:div w:id="500121612">
          <w:marLeft w:val="0"/>
          <w:marRight w:val="0"/>
          <w:marTop w:val="0"/>
          <w:marBottom w:val="0"/>
          <w:divBdr>
            <w:top w:val="none" w:sz="0" w:space="0" w:color="auto"/>
            <w:left w:val="none" w:sz="0" w:space="0" w:color="auto"/>
            <w:bottom w:val="none" w:sz="0" w:space="0" w:color="auto"/>
            <w:right w:val="none" w:sz="0" w:space="0" w:color="auto"/>
          </w:divBdr>
        </w:div>
        <w:div w:id="500121624">
          <w:marLeft w:val="0"/>
          <w:marRight w:val="0"/>
          <w:marTop w:val="0"/>
          <w:marBottom w:val="0"/>
          <w:divBdr>
            <w:top w:val="none" w:sz="0" w:space="0" w:color="auto"/>
            <w:left w:val="none" w:sz="0" w:space="0" w:color="auto"/>
            <w:bottom w:val="none" w:sz="0" w:space="0" w:color="auto"/>
            <w:right w:val="none" w:sz="0" w:space="0" w:color="auto"/>
          </w:divBdr>
        </w:div>
        <w:div w:id="500121632">
          <w:marLeft w:val="0"/>
          <w:marRight w:val="0"/>
          <w:marTop w:val="0"/>
          <w:marBottom w:val="0"/>
          <w:divBdr>
            <w:top w:val="none" w:sz="0" w:space="0" w:color="auto"/>
            <w:left w:val="none" w:sz="0" w:space="0" w:color="auto"/>
            <w:bottom w:val="none" w:sz="0" w:space="0" w:color="auto"/>
            <w:right w:val="none" w:sz="0" w:space="0" w:color="auto"/>
          </w:divBdr>
        </w:div>
        <w:div w:id="500121639">
          <w:marLeft w:val="0"/>
          <w:marRight w:val="0"/>
          <w:marTop w:val="0"/>
          <w:marBottom w:val="0"/>
          <w:divBdr>
            <w:top w:val="none" w:sz="0" w:space="0" w:color="auto"/>
            <w:left w:val="none" w:sz="0" w:space="0" w:color="auto"/>
            <w:bottom w:val="none" w:sz="0" w:space="0" w:color="auto"/>
            <w:right w:val="none" w:sz="0" w:space="0" w:color="auto"/>
          </w:divBdr>
        </w:div>
        <w:div w:id="500121663">
          <w:marLeft w:val="0"/>
          <w:marRight w:val="0"/>
          <w:marTop w:val="0"/>
          <w:marBottom w:val="0"/>
          <w:divBdr>
            <w:top w:val="none" w:sz="0" w:space="0" w:color="auto"/>
            <w:left w:val="none" w:sz="0" w:space="0" w:color="auto"/>
            <w:bottom w:val="none" w:sz="0" w:space="0" w:color="auto"/>
            <w:right w:val="none" w:sz="0" w:space="0" w:color="auto"/>
          </w:divBdr>
        </w:div>
        <w:div w:id="500121672">
          <w:marLeft w:val="0"/>
          <w:marRight w:val="0"/>
          <w:marTop w:val="0"/>
          <w:marBottom w:val="0"/>
          <w:divBdr>
            <w:top w:val="none" w:sz="0" w:space="0" w:color="auto"/>
            <w:left w:val="none" w:sz="0" w:space="0" w:color="auto"/>
            <w:bottom w:val="none" w:sz="0" w:space="0" w:color="auto"/>
            <w:right w:val="none" w:sz="0" w:space="0" w:color="auto"/>
          </w:divBdr>
        </w:div>
        <w:div w:id="500121674">
          <w:marLeft w:val="0"/>
          <w:marRight w:val="0"/>
          <w:marTop w:val="0"/>
          <w:marBottom w:val="0"/>
          <w:divBdr>
            <w:top w:val="none" w:sz="0" w:space="0" w:color="auto"/>
            <w:left w:val="none" w:sz="0" w:space="0" w:color="auto"/>
            <w:bottom w:val="none" w:sz="0" w:space="0" w:color="auto"/>
            <w:right w:val="none" w:sz="0" w:space="0" w:color="auto"/>
          </w:divBdr>
        </w:div>
        <w:div w:id="500121683">
          <w:marLeft w:val="0"/>
          <w:marRight w:val="0"/>
          <w:marTop w:val="0"/>
          <w:marBottom w:val="0"/>
          <w:divBdr>
            <w:top w:val="none" w:sz="0" w:space="0" w:color="auto"/>
            <w:left w:val="none" w:sz="0" w:space="0" w:color="auto"/>
            <w:bottom w:val="none" w:sz="0" w:space="0" w:color="auto"/>
            <w:right w:val="none" w:sz="0" w:space="0" w:color="auto"/>
          </w:divBdr>
        </w:div>
        <w:div w:id="500121689">
          <w:marLeft w:val="0"/>
          <w:marRight w:val="0"/>
          <w:marTop w:val="0"/>
          <w:marBottom w:val="0"/>
          <w:divBdr>
            <w:top w:val="none" w:sz="0" w:space="0" w:color="auto"/>
            <w:left w:val="none" w:sz="0" w:space="0" w:color="auto"/>
            <w:bottom w:val="none" w:sz="0" w:space="0" w:color="auto"/>
            <w:right w:val="none" w:sz="0" w:space="0" w:color="auto"/>
          </w:divBdr>
        </w:div>
        <w:div w:id="500121711">
          <w:marLeft w:val="0"/>
          <w:marRight w:val="0"/>
          <w:marTop w:val="0"/>
          <w:marBottom w:val="0"/>
          <w:divBdr>
            <w:top w:val="none" w:sz="0" w:space="0" w:color="auto"/>
            <w:left w:val="none" w:sz="0" w:space="0" w:color="auto"/>
            <w:bottom w:val="none" w:sz="0" w:space="0" w:color="auto"/>
            <w:right w:val="none" w:sz="0" w:space="0" w:color="auto"/>
          </w:divBdr>
        </w:div>
        <w:div w:id="500121712">
          <w:marLeft w:val="0"/>
          <w:marRight w:val="0"/>
          <w:marTop w:val="0"/>
          <w:marBottom w:val="0"/>
          <w:divBdr>
            <w:top w:val="none" w:sz="0" w:space="0" w:color="auto"/>
            <w:left w:val="none" w:sz="0" w:space="0" w:color="auto"/>
            <w:bottom w:val="none" w:sz="0" w:space="0" w:color="auto"/>
            <w:right w:val="none" w:sz="0" w:space="0" w:color="auto"/>
          </w:divBdr>
        </w:div>
        <w:div w:id="500121717">
          <w:marLeft w:val="0"/>
          <w:marRight w:val="0"/>
          <w:marTop w:val="0"/>
          <w:marBottom w:val="0"/>
          <w:divBdr>
            <w:top w:val="none" w:sz="0" w:space="0" w:color="auto"/>
            <w:left w:val="none" w:sz="0" w:space="0" w:color="auto"/>
            <w:bottom w:val="none" w:sz="0" w:space="0" w:color="auto"/>
            <w:right w:val="none" w:sz="0" w:space="0" w:color="auto"/>
          </w:divBdr>
        </w:div>
        <w:div w:id="500121720">
          <w:marLeft w:val="0"/>
          <w:marRight w:val="0"/>
          <w:marTop w:val="0"/>
          <w:marBottom w:val="0"/>
          <w:divBdr>
            <w:top w:val="none" w:sz="0" w:space="0" w:color="auto"/>
            <w:left w:val="none" w:sz="0" w:space="0" w:color="auto"/>
            <w:bottom w:val="none" w:sz="0" w:space="0" w:color="auto"/>
            <w:right w:val="none" w:sz="0" w:space="0" w:color="auto"/>
          </w:divBdr>
        </w:div>
        <w:div w:id="500121734">
          <w:marLeft w:val="0"/>
          <w:marRight w:val="0"/>
          <w:marTop w:val="0"/>
          <w:marBottom w:val="0"/>
          <w:divBdr>
            <w:top w:val="none" w:sz="0" w:space="0" w:color="auto"/>
            <w:left w:val="none" w:sz="0" w:space="0" w:color="auto"/>
            <w:bottom w:val="none" w:sz="0" w:space="0" w:color="auto"/>
            <w:right w:val="none" w:sz="0" w:space="0" w:color="auto"/>
          </w:divBdr>
        </w:div>
        <w:div w:id="500121736">
          <w:marLeft w:val="0"/>
          <w:marRight w:val="0"/>
          <w:marTop w:val="0"/>
          <w:marBottom w:val="0"/>
          <w:divBdr>
            <w:top w:val="none" w:sz="0" w:space="0" w:color="auto"/>
            <w:left w:val="none" w:sz="0" w:space="0" w:color="auto"/>
            <w:bottom w:val="none" w:sz="0" w:space="0" w:color="auto"/>
            <w:right w:val="none" w:sz="0" w:space="0" w:color="auto"/>
          </w:divBdr>
        </w:div>
        <w:div w:id="500121741">
          <w:marLeft w:val="0"/>
          <w:marRight w:val="0"/>
          <w:marTop w:val="0"/>
          <w:marBottom w:val="0"/>
          <w:divBdr>
            <w:top w:val="none" w:sz="0" w:space="0" w:color="auto"/>
            <w:left w:val="none" w:sz="0" w:space="0" w:color="auto"/>
            <w:bottom w:val="none" w:sz="0" w:space="0" w:color="auto"/>
            <w:right w:val="none" w:sz="0" w:space="0" w:color="auto"/>
          </w:divBdr>
        </w:div>
      </w:divsChild>
    </w:div>
    <w:div w:id="500121516">
      <w:marLeft w:val="0"/>
      <w:marRight w:val="0"/>
      <w:marTop w:val="0"/>
      <w:marBottom w:val="0"/>
      <w:divBdr>
        <w:top w:val="none" w:sz="0" w:space="0" w:color="auto"/>
        <w:left w:val="none" w:sz="0" w:space="0" w:color="auto"/>
        <w:bottom w:val="none" w:sz="0" w:space="0" w:color="auto"/>
        <w:right w:val="none" w:sz="0" w:space="0" w:color="auto"/>
      </w:divBdr>
      <w:divsChild>
        <w:div w:id="500121590">
          <w:marLeft w:val="0"/>
          <w:marRight w:val="0"/>
          <w:marTop w:val="0"/>
          <w:marBottom w:val="0"/>
          <w:divBdr>
            <w:top w:val="none" w:sz="0" w:space="0" w:color="auto"/>
            <w:left w:val="none" w:sz="0" w:space="0" w:color="auto"/>
            <w:bottom w:val="none" w:sz="0" w:space="0" w:color="auto"/>
            <w:right w:val="none" w:sz="0" w:space="0" w:color="auto"/>
          </w:divBdr>
          <w:divsChild>
            <w:div w:id="500121547">
              <w:marLeft w:val="0"/>
              <w:marRight w:val="0"/>
              <w:marTop w:val="0"/>
              <w:marBottom w:val="0"/>
              <w:divBdr>
                <w:top w:val="none" w:sz="0" w:space="0" w:color="auto"/>
                <w:left w:val="none" w:sz="0" w:space="0" w:color="auto"/>
                <w:bottom w:val="none" w:sz="0" w:space="0" w:color="auto"/>
                <w:right w:val="none" w:sz="0" w:space="0" w:color="auto"/>
              </w:divBdr>
            </w:div>
            <w:div w:id="500121562">
              <w:marLeft w:val="0"/>
              <w:marRight w:val="0"/>
              <w:marTop w:val="0"/>
              <w:marBottom w:val="0"/>
              <w:divBdr>
                <w:top w:val="none" w:sz="0" w:space="0" w:color="auto"/>
                <w:left w:val="none" w:sz="0" w:space="0" w:color="auto"/>
                <w:bottom w:val="none" w:sz="0" w:space="0" w:color="auto"/>
                <w:right w:val="none" w:sz="0" w:space="0" w:color="auto"/>
              </w:divBdr>
            </w:div>
            <w:div w:id="500121656">
              <w:marLeft w:val="0"/>
              <w:marRight w:val="0"/>
              <w:marTop w:val="0"/>
              <w:marBottom w:val="0"/>
              <w:divBdr>
                <w:top w:val="none" w:sz="0" w:space="0" w:color="auto"/>
                <w:left w:val="none" w:sz="0" w:space="0" w:color="auto"/>
                <w:bottom w:val="none" w:sz="0" w:space="0" w:color="auto"/>
                <w:right w:val="none" w:sz="0" w:space="0" w:color="auto"/>
              </w:divBdr>
            </w:div>
            <w:div w:id="500121694">
              <w:marLeft w:val="0"/>
              <w:marRight w:val="0"/>
              <w:marTop w:val="0"/>
              <w:marBottom w:val="0"/>
              <w:divBdr>
                <w:top w:val="none" w:sz="0" w:space="0" w:color="auto"/>
                <w:left w:val="none" w:sz="0" w:space="0" w:color="auto"/>
                <w:bottom w:val="none" w:sz="0" w:space="0" w:color="auto"/>
                <w:right w:val="none" w:sz="0" w:space="0" w:color="auto"/>
              </w:divBdr>
            </w:div>
            <w:div w:id="500121698">
              <w:marLeft w:val="0"/>
              <w:marRight w:val="0"/>
              <w:marTop w:val="0"/>
              <w:marBottom w:val="0"/>
              <w:divBdr>
                <w:top w:val="none" w:sz="0" w:space="0" w:color="auto"/>
                <w:left w:val="none" w:sz="0" w:space="0" w:color="auto"/>
                <w:bottom w:val="none" w:sz="0" w:space="0" w:color="auto"/>
                <w:right w:val="none" w:sz="0" w:space="0" w:color="auto"/>
              </w:divBdr>
            </w:div>
            <w:div w:id="50012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523">
      <w:marLeft w:val="0"/>
      <w:marRight w:val="0"/>
      <w:marTop w:val="0"/>
      <w:marBottom w:val="0"/>
      <w:divBdr>
        <w:top w:val="none" w:sz="0" w:space="0" w:color="auto"/>
        <w:left w:val="none" w:sz="0" w:space="0" w:color="auto"/>
        <w:bottom w:val="none" w:sz="0" w:space="0" w:color="auto"/>
        <w:right w:val="none" w:sz="0" w:space="0" w:color="auto"/>
      </w:divBdr>
      <w:divsChild>
        <w:div w:id="500121476">
          <w:marLeft w:val="0"/>
          <w:marRight w:val="0"/>
          <w:marTop w:val="0"/>
          <w:marBottom w:val="0"/>
          <w:divBdr>
            <w:top w:val="none" w:sz="0" w:space="0" w:color="auto"/>
            <w:left w:val="none" w:sz="0" w:space="0" w:color="auto"/>
            <w:bottom w:val="none" w:sz="0" w:space="0" w:color="auto"/>
            <w:right w:val="none" w:sz="0" w:space="0" w:color="auto"/>
          </w:divBdr>
          <w:divsChild>
            <w:div w:id="50012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526">
      <w:marLeft w:val="0"/>
      <w:marRight w:val="0"/>
      <w:marTop w:val="0"/>
      <w:marBottom w:val="0"/>
      <w:divBdr>
        <w:top w:val="none" w:sz="0" w:space="0" w:color="auto"/>
        <w:left w:val="none" w:sz="0" w:space="0" w:color="auto"/>
        <w:bottom w:val="none" w:sz="0" w:space="0" w:color="auto"/>
        <w:right w:val="none" w:sz="0" w:space="0" w:color="auto"/>
      </w:divBdr>
      <w:divsChild>
        <w:div w:id="500121716">
          <w:marLeft w:val="0"/>
          <w:marRight w:val="0"/>
          <w:marTop w:val="0"/>
          <w:marBottom w:val="0"/>
          <w:divBdr>
            <w:top w:val="none" w:sz="0" w:space="0" w:color="auto"/>
            <w:left w:val="none" w:sz="0" w:space="0" w:color="auto"/>
            <w:bottom w:val="none" w:sz="0" w:space="0" w:color="auto"/>
            <w:right w:val="none" w:sz="0" w:space="0" w:color="auto"/>
          </w:divBdr>
          <w:divsChild>
            <w:div w:id="500121446">
              <w:marLeft w:val="0"/>
              <w:marRight w:val="0"/>
              <w:marTop w:val="0"/>
              <w:marBottom w:val="0"/>
              <w:divBdr>
                <w:top w:val="none" w:sz="0" w:space="0" w:color="auto"/>
                <w:left w:val="none" w:sz="0" w:space="0" w:color="auto"/>
                <w:bottom w:val="none" w:sz="0" w:space="0" w:color="auto"/>
                <w:right w:val="none" w:sz="0" w:space="0" w:color="auto"/>
              </w:divBdr>
            </w:div>
            <w:div w:id="500121459">
              <w:marLeft w:val="0"/>
              <w:marRight w:val="0"/>
              <w:marTop w:val="0"/>
              <w:marBottom w:val="0"/>
              <w:divBdr>
                <w:top w:val="none" w:sz="0" w:space="0" w:color="auto"/>
                <w:left w:val="none" w:sz="0" w:space="0" w:color="auto"/>
                <w:bottom w:val="none" w:sz="0" w:space="0" w:color="auto"/>
                <w:right w:val="none" w:sz="0" w:space="0" w:color="auto"/>
              </w:divBdr>
            </w:div>
            <w:div w:id="500121513">
              <w:marLeft w:val="0"/>
              <w:marRight w:val="0"/>
              <w:marTop w:val="0"/>
              <w:marBottom w:val="0"/>
              <w:divBdr>
                <w:top w:val="none" w:sz="0" w:space="0" w:color="auto"/>
                <w:left w:val="none" w:sz="0" w:space="0" w:color="auto"/>
                <w:bottom w:val="none" w:sz="0" w:space="0" w:color="auto"/>
                <w:right w:val="none" w:sz="0" w:space="0" w:color="auto"/>
              </w:divBdr>
            </w:div>
            <w:div w:id="500121615">
              <w:marLeft w:val="0"/>
              <w:marRight w:val="0"/>
              <w:marTop w:val="0"/>
              <w:marBottom w:val="0"/>
              <w:divBdr>
                <w:top w:val="none" w:sz="0" w:space="0" w:color="auto"/>
                <w:left w:val="none" w:sz="0" w:space="0" w:color="auto"/>
                <w:bottom w:val="none" w:sz="0" w:space="0" w:color="auto"/>
                <w:right w:val="none" w:sz="0" w:space="0" w:color="auto"/>
              </w:divBdr>
            </w:div>
            <w:div w:id="50012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532">
      <w:marLeft w:val="0"/>
      <w:marRight w:val="0"/>
      <w:marTop w:val="0"/>
      <w:marBottom w:val="0"/>
      <w:divBdr>
        <w:top w:val="none" w:sz="0" w:space="0" w:color="auto"/>
        <w:left w:val="none" w:sz="0" w:space="0" w:color="auto"/>
        <w:bottom w:val="none" w:sz="0" w:space="0" w:color="auto"/>
        <w:right w:val="none" w:sz="0" w:space="0" w:color="auto"/>
      </w:divBdr>
      <w:divsChild>
        <w:div w:id="500121535">
          <w:marLeft w:val="0"/>
          <w:marRight w:val="0"/>
          <w:marTop w:val="0"/>
          <w:marBottom w:val="0"/>
          <w:divBdr>
            <w:top w:val="none" w:sz="0" w:space="0" w:color="auto"/>
            <w:left w:val="none" w:sz="0" w:space="0" w:color="auto"/>
            <w:bottom w:val="none" w:sz="0" w:space="0" w:color="auto"/>
            <w:right w:val="none" w:sz="0" w:space="0" w:color="auto"/>
          </w:divBdr>
        </w:div>
        <w:div w:id="500121560">
          <w:marLeft w:val="0"/>
          <w:marRight w:val="0"/>
          <w:marTop w:val="0"/>
          <w:marBottom w:val="0"/>
          <w:divBdr>
            <w:top w:val="none" w:sz="0" w:space="0" w:color="auto"/>
            <w:left w:val="none" w:sz="0" w:space="0" w:color="auto"/>
            <w:bottom w:val="none" w:sz="0" w:space="0" w:color="auto"/>
            <w:right w:val="none" w:sz="0" w:space="0" w:color="auto"/>
          </w:divBdr>
        </w:div>
        <w:div w:id="500121561">
          <w:marLeft w:val="0"/>
          <w:marRight w:val="0"/>
          <w:marTop w:val="0"/>
          <w:marBottom w:val="0"/>
          <w:divBdr>
            <w:top w:val="none" w:sz="0" w:space="0" w:color="auto"/>
            <w:left w:val="none" w:sz="0" w:space="0" w:color="auto"/>
            <w:bottom w:val="none" w:sz="0" w:space="0" w:color="auto"/>
            <w:right w:val="none" w:sz="0" w:space="0" w:color="auto"/>
          </w:divBdr>
        </w:div>
        <w:div w:id="500121564">
          <w:marLeft w:val="0"/>
          <w:marRight w:val="0"/>
          <w:marTop w:val="0"/>
          <w:marBottom w:val="0"/>
          <w:divBdr>
            <w:top w:val="none" w:sz="0" w:space="0" w:color="auto"/>
            <w:left w:val="none" w:sz="0" w:space="0" w:color="auto"/>
            <w:bottom w:val="none" w:sz="0" w:space="0" w:color="auto"/>
            <w:right w:val="none" w:sz="0" w:space="0" w:color="auto"/>
          </w:divBdr>
        </w:div>
        <w:div w:id="500121578">
          <w:marLeft w:val="0"/>
          <w:marRight w:val="0"/>
          <w:marTop w:val="0"/>
          <w:marBottom w:val="0"/>
          <w:divBdr>
            <w:top w:val="none" w:sz="0" w:space="0" w:color="auto"/>
            <w:left w:val="none" w:sz="0" w:space="0" w:color="auto"/>
            <w:bottom w:val="none" w:sz="0" w:space="0" w:color="auto"/>
            <w:right w:val="none" w:sz="0" w:space="0" w:color="auto"/>
          </w:divBdr>
        </w:div>
        <w:div w:id="500121686">
          <w:marLeft w:val="0"/>
          <w:marRight w:val="0"/>
          <w:marTop w:val="0"/>
          <w:marBottom w:val="0"/>
          <w:divBdr>
            <w:top w:val="none" w:sz="0" w:space="0" w:color="auto"/>
            <w:left w:val="none" w:sz="0" w:space="0" w:color="auto"/>
            <w:bottom w:val="none" w:sz="0" w:space="0" w:color="auto"/>
            <w:right w:val="none" w:sz="0" w:space="0" w:color="auto"/>
          </w:divBdr>
        </w:div>
      </w:divsChild>
    </w:div>
    <w:div w:id="500121552">
      <w:marLeft w:val="0"/>
      <w:marRight w:val="0"/>
      <w:marTop w:val="0"/>
      <w:marBottom w:val="0"/>
      <w:divBdr>
        <w:top w:val="none" w:sz="0" w:space="0" w:color="auto"/>
        <w:left w:val="none" w:sz="0" w:space="0" w:color="auto"/>
        <w:bottom w:val="none" w:sz="0" w:space="0" w:color="auto"/>
        <w:right w:val="none" w:sz="0" w:space="0" w:color="auto"/>
      </w:divBdr>
      <w:divsChild>
        <w:div w:id="500121676">
          <w:marLeft w:val="0"/>
          <w:marRight w:val="0"/>
          <w:marTop w:val="0"/>
          <w:marBottom w:val="0"/>
          <w:divBdr>
            <w:top w:val="none" w:sz="0" w:space="0" w:color="auto"/>
            <w:left w:val="none" w:sz="0" w:space="0" w:color="auto"/>
            <w:bottom w:val="none" w:sz="0" w:space="0" w:color="auto"/>
            <w:right w:val="none" w:sz="0" w:space="0" w:color="auto"/>
          </w:divBdr>
          <w:divsChild>
            <w:div w:id="500121472">
              <w:marLeft w:val="0"/>
              <w:marRight w:val="0"/>
              <w:marTop w:val="0"/>
              <w:marBottom w:val="0"/>
              <w:divBdr>
                <w:top w:val="none" w:sz="0" w:space="0" w:color="auto"/>
                <w:left w:val="none" w:sz="0" w:space="0" w:color="auto"/>
                <w:bottom w:val="none" w:sz="0" w:space="0" w:color="auto"/>
                <w:right w:val="none" w:sz="0" w:space="0" w:color="auto"/>
              </w:divBdr>
            </w:div>
            <w:div w:id="500121483">
              <w:marLeft w:val="0"/>
              <w:marRight w:val="0"/>
              <w:marTop w:val="0"/>
              <w:marBottom w:val="0"/>
              <w:divBdr>
                <w:top w:val="none" w:sz="0" w:space="0" w:color="auto"/>
                <w:left w:val="none" w:sz="0" w:space="0" w:color="auto"/>
                <w:bottom w:val="none" w:sz="0" w:space="0" w:color="auto"/>
                <w:right w:val="none" w:sz="0" w:space="0" w:color="auto"/>
              </w:divBdr>
            </w:div>
            <w:div w:id="500121593">
              <w:marLeft w:val="0"/>
              <w:marRight w:val="0"/>
              <w:marTop w:val="0"/>
              <w:marBottom w:val="0"/>
              <w:divBdr>
                <w:top w:val="none" w:sz="0" w:space="0" w:color="auto"/>
                <w:left w:val="none" w:sz="0" w:space="0" w:color="auto"/>
                <w:bottom w:val="none" w:sz="0" w:space="0" w:color="auto"/>
                <w:right w:val="none" w:sz="0" w:space="0" w:color="auto"/>
              </w:divBdr>
            </w:div>
            <w:div w:id="500121604">
              <w:marLeft w:val="0"/>
              <w:marRight w:val="0"/>
              <w:marTop w:val="0"/>
              <w:marBottom w:val="0"/>
              <w:divBdr>
                <w:top w:val="none" w:sz="0" w:space="0" w:color="auto"/>
                <w:left w:val="none" w:sz="0" w:space="0" w:color="auto"/>
                <w:bottom w:val="none" w:sz="0" w:space="0" w:color="auto"/>
                <w:right w:val="none" w:sz="0" w:space="0" w:color="auto"/>
              </w:divBdr>
            </w:div>
            <w:div w:id="500121688">
              <w:marLeft w:val="0"/>
              <w:marRight w:val="0"/>
              <w:marTop w:val="0"/>
              <w:marBottom w:val="0"/>
              <w:divBdr>
                <w:top w:val="none" w:sz="0" w:space="0" w:color="auto"/>
                <w:left w:val="none" w:sz="0" w:space="0" w:color="auto"/>
                <w:bottom w:val="none" w:sz="0" w:space="0" w:color="auto"/>
                <w:right w:val="none" w:sz="0" w:space="0" w:color="auto"/>
              </w:divBdr>
            </w:div>
            <w:div w:id="50012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563">
      <w:marLeft w:val="0"/>
      <w:marRight w:val="0"/>
      <w:marTop w:val="0"/>
      <w:marBottom w:val="0"/>
      <w:divBdr>
        <w:top w:val="none" w:sz="0" w:space="0" w:color="auto"/>
        <w:left w:val="none" w:sz="0" w:space="0" w:color="auto"/>
        <w:bottom w:val="none" w:sz="0" w:space="0" w:color="auto"/>
        <w:right w:val="none" w:sz="0" w:space="0" w:color="auto"/>
      </w:divBdr>
      <w:divsChild>
        <w:div w:id="500121678">
          <w:marLeft w:val="0"/>
          <w:marRight w:val="0"/>
          <w:marTop w:val="0"/>
          <w:marBottom w:val="0"/>
          <w:divBdr>
            <w:top w:val="none" w:sz="0" w:space="0" w:color="auto"/>
            <w:left w:val="none" w:sz="0" w:space="0" w:color="auto"/>
            <w:bottom w:val="none" w:sz="0" w:space="0" w:color="auto"/>
            <w:right w:val="none" w:sz="0" w:space="0" w:color="auto"/>
          </w:divBdr>
          <w:divsChild>
            <w:div w:id="500121494">
              <w:marLeft w:val="0"/>
              <w:marRight w:val="0"/>
              <w:marTop w:val="0"/>
              <w:marBottom w:val="0"/>
              <w:divBdr>
                <w:top w:val="none" w:sz="0" w:space="0" w:color="auto"/>
                <w:left w:val="none" w:sz="0" w:space="0" w:color="auto"/>
                <w:bottom w:val="none" w:sz="0" w:space="0" w:color="auto"/>
                <w:right w:val="none" w:sz="0" w:space="0" w:color="auto"/>
              </w:divBdr>
            </w:div>
            <w:div w:id="500121622">
              <w:marLeft w:val="0"/>
              <w:marRight w:val="0"/>
              <w:marTop w:val="0"/>
              <w:marBottom w:val="0"/>
              <w:divBdr>
                <w:top w:val="none" w:sz="0" w:space="0" w:color="auto"/>
                <w:left w:val="none" w:sz="0" w:space="0" w:color="auto"/>
                <w:bottom w:val="none" w:sz="0" w:space="0" w:color="auto"/>
                <w:right w:val="none" w:sz="0" w:space="0" w:color="auto"/>
              </w:divBdr>
            </w:div>
            <w:div w:id="500121626">
              <w:marLeft w:val="0"/>
              <w:marRight w:val="0"/>
              <w:marTop w:val="0"/>
              <w:marBottom w:val="0"/>
              <w:divBdr>
                <w:top w:val="none" w:sz="0" w:space="0" w:color="auto"/>
                <w:left w:val="none" w:sz="0" w:space="0" w:color="auto"/>
                <w:bottom w:val="none" w:sz="0" w:space="0" w:color="auto"/>
                <w:right w:val="none" w:sz="0" w:space="0" w:color="auto"/>
              </w:divBdr>
            </w:div>
            <w:div w:id="500121630">
              <w:marLeft w:val="0"/>
              <w:marRight w:val="0"/>
              <w:marTop w:val="0"/>
              <w:marBottom w:val="0"/>
              <w:divBdr>
                <w:top w:val="none" w:sz="0" w:space="0" w:color="auto"/>
                <w:left w:val="none" w:sz="0" w:space="0" w:color="auto"/>
                <w:bottom w:val="none" w:sz="0" w:space="0" w:color="auto"/>
                <w:right w:val="none" w:sz="0" w:space="0" w:color="auto"/>
              </w:divBdr>
            </w:div>
            <w:div w:id="50012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568">
      <w:marLeft w:val="0"/>
      <w:marRight w:val="0"/>
      <w:marTop w:val="0"/>
      <w:marBottom w:val="0"/>
      <w:divBdr>
        <w:top w:val="none" w:sz="0" w:space="0" w:color="auto"/>
        <w:left w:val="none" w:sz="0" w:space="0" w:color="auto"/>
        <w:bottom w:val="none" w:sz="0" w:space="0" w:color="auto"/>
        <w:right w:val="none" w:sz="0" w:space="0" w:color="auto"/>
      </w:divBdr>
      <w:divsChild>
        <w:div w:id="500121435">
          <w:marLeft w:val="0"/>
          <w:marRight w:val="0"/>
          <w:marTop w:val="0"/>
          <w:marBottom w:val="0"/>
          <w:divBdr>
            <w:top w:val="none" w:sz="0" w:space="0" w:color="auto"/>
            <w:left w:val="none" w:sz="0" w:space="0" w:color="auto"/>
            <w:bottom w:val="none" w:sz="0" w:space="0" w:color="auto"/>
            <w:right w:val="none" w:sz="0" w:space="0" w:color="auto"/>
          </w:divBdr>
          <w:divsChild>
            <w:div w:id="50012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573">
      <w:marLeft w:val="0"/>
      <w:marRight w:val="0"/>
      <w:marTop w:val="0"/>
      <w:marBottom w:val="0"/>
      <w:divBdr>
        <w:top w:val="none" w:sz="0" w:space="0" w:color="auto"/>
        <w:left w:val="none" w:sz="0" w:space="0" w:color="auto"/>
        <w:bottom w:val="none" w:sz="0" w:space="0" w:color="auto"/>
        <w:right w:val="none" w:sz="0" w:space="0" w:color="auto"/>
      </w:divBdr>
      <w:divsChild>
        <w:div w:id="500121583">
          <w:marLeft w:val="0"/>
          <w:marRight w:val="0"/>
          <w:marTop w:val="0"/>
          <w:marBottom w:val="0"/>
          <w:divBdr>
            <w:top w:val="none" w:sz="0" w:space="0" w:color="auto"/>
            <w:left w:val="none" w:sz="0" w:space="0" w:color="auto"/>
            <w:bottom w:val="none" w:sz="0" w:space="0" w:color="auto"/>
            <w:right w:val="none" w:sz="0" w:space="0" w:color="auto"/>
          </w:divBdr>
          <w:divsChild>
            <w:div w:id="500121450">
              <w:marLeft w:val="0"/>
              <w:marRight w:val="0"/>
              <w:marTop w:val="0"/>
              <w:marBottom w:val="0"/>
              <w:divBdr>
                <w:top w:val="none" w:sz="0" w:space="0" w:color="auto"/>
                <w:left w:val="none" w:sz="0" w:space="0" w:color="auto"/>
                <w:bottom w:val="none" w:sz="0" w:space="0" w:color="auto"/>
                <w:right w:val="none" w:sz="0" w:space="0" w:color="auto"/>
              </w:divBdr>
            </w:div>
            <w:div w:id="500121529">
              <w:marLeft w:val="0"/>
              <w:marRight w:val="0"/>
              <w:marTop w:val="0"/>
              <w:marBottom w:val="0"/>
              <w:divBdr>
                <w:top w:val="none" w:sz="0" w:space="0" w:color="auto"/>
                <w:left w:val="none" w:sz="0" w:space="0" w:color="auto"/>
                <w:bottom w:val="none" w:sz="0" w:space="0" w:color="auto"/>
                <w:right w:val="none" w:sz="0" w:space="0" w:color="auto"/>
              </w:divBdr>
            </w:div>
            <w:div w:id="500121531">
              <w:marLeft w:val="0"/>
              <w:marRight w:val="0"/>
              <w:marTop w:val="0"/>
              <w:marBottom w:val="0"/>
              <w:divBdr>
                <w:top w:val="none" w:sz="0" w:space="0" w:color="auto"/>
                <w:left w:val="none" w:sz="0" w:space="0" w:color="auto"/>
                <w:bottom w:val="none" w:sz="0" w:space="0" w:color="auto"/>
                <w:right w:val="none" w:sz="0" w:space="0" w:color="auto"/>
              </w:divBdr>
            </w:div>
            <w:div w:id="500121539">
              <w:marLeft w:val="0"/>
              <w:marRight w:val="0"/>
              <w:marTop w:val="0"/>
              <w:marBottom w:val="0"/>
              <w:divBdr>
                <w:top w:val="none" w:sz="0" w:space="0" w:color="auto"/>
                <w:left w:val="none" w:sz="0" w:space="0" w:color="auto"/>
                <w:bottom w:val="none" w:sz="0" w:space="0" w:color="auto"/>
                <w:right w:val="none" w:sz="0" w:space="0" w:color="auto"/>
              </w:divBdr>
            </w:div>
            <w:div w:id="500121620">
              <w:marLeft w:val="0"/>
              <w:marRight w:val="0"/>
              <w:marTop w:val="0"/>
              <w:marBottom w:val="0"/>
              <w:divBdr>
                <w:top w:val="none" w:sz="0" w:space="0" w:color="auto"/>
                <w:left w:val="none" w:sz="0" w:space="0" w:color="auto"/>
                <w:bottom w:val="none" w:sz="0" w:space="0" w:color="auto"/>
                <w:right w:val="none" w:sz="0" w:space="0" w:color="auto"/>
              </w:divBdr>
            </w:div>
            <w:div w:id="500121640">
              <w:marLeft w:val="0"/>
              <w:marRight w:val="0"/>
              <w:marTop w:val="0"/>
              <w:marBottom w:val="0"/>
              <w:divBdr>
                <w:top w:val="none" w:sz="0" w:space="0" w:color="auto"/>
                <w:left w:val="none" w:sz="0" w:space="0" w:color="auto"/>
                <w:bottom w:val="none" w:sz="0" w:space="0" w:color="auto"/>
                <w:right w:val="none" w:sz="0" w:space="0" w:color="auto"/>
              </w:divBdr>
            </w:div>
            <w:div w:id="500121660">
              <w:marLeft w:val="0"/>
              <w:marRight w:val="0"/>
              <w:marTop w:val="0"/>
              <w:marBottom w:val="0"/>
              <w:divBdr>
                <w:top w:val="none" w:sz="0" w:space="0" w:color="auto"/>
                <w:left w:val="none" w:sz="0" w:space="0" w:color="auto"/>
                <w:bottom w:val="none" w:sz="0" w:space="0" w:color="auto"/>
                <w:right w:val="none" w:sz="0" w:space="0" w:color="auto"/>
              </w:divBdr>
            </w:div>
            <w:div w:id="500121681">
              <w:marLeft w:val="0"/>
              <w:marRight w:val="0"/>
              <w:marTop w:val="0"/>
              <w:marBottom w:val="0"/>
              <w:divBdr>
                <w:top w:val="none" w:sz="0" w:space="0" w:color="auto"/>
                <w:left w:val="none" w:sz="0" w:space="0" w:color="auto"/>
                <w:bottom w:val="none" w:sz="0" w:space="0" w:color="auto"/>
                <w:right w:val="none" w:sz="0" w:space="0" w:color="auto"/>
              </w:divBdr>
            </w:div>
            <w:div w:id="50012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580">
      <w:marLeft w:val="0"/>
      <w:marRight w:val="0"/>
      <w:marTop w:val="0"/>
      <w:marBottom w:val="0"/>
      <w:divBdr>
        <w:top w:val="none" w:sz="0" w:space="0" w:color="auto"/>
        <w:left w:val="none" w:sz="0" w:space="0" w:color="auto"/>
        <w:bottom w:val="none" w:sz="0" w:space="0" w:color="auto"/>
        <w:right w:val="none" w:sz="0" w:space="0" w:color="auto"/>
      </w:divBdr>
      <w:divsChild>
        <w:div w:id="500121454">
          <w:marLeft w:val="0"/>
          <w:marRight w:val="0"/>
          <w:marTop w:val="0"/>
          <w:marBottom w:val="0"/>
          <w:divBdr>
            <w:top w:val="none" w:sz="0" w:space="0" w:color="auto"/>
            <w:left w:val="none" w:sz="0" w:space="0" w:color="auto"/>
            <w:bottom w:val="none" w:sz="0" w:space="0" w:color="auto"/>
            <w:right w:val="none" w:sz="0" w:space="0" w:color="auto"/>
          </w:divBdr>
          <w:divsChild>
            <w:div w:id="50012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581">
      <w:marLeft w:val="0"/>
      <w:marRight w:val="0"/>
      <w:marTop w:val="0"/>
      <w:marBottom w:val="0"/>
      <w:divBdr>
        <w:top w:val="none" w:sz="0" w:space="0" w:color="auto"/>
        <w:left w:val="none" w:sz="0" w:space="0" w:color="auto"/>
        <w:bottom w:val="none" w:sz="0" w:space="0" w:color="auto"/>
        <w:right w:val="none" w:sz="0" w:space="0" w:color="auto"/>
      </w:divBdr>
      <w:divsChild>
        <w:div w:id="500121541">
          <w:marLeft w:val="0"/>
          <w:marRight w:val="0"/>
          <w:marTop w:val="0"/>
          <w:marBottom w:val="0"/>
          <w:divBdr>
            <w:top w:val="none" w:sz="0" w:space="0" w:color="auto"/>
            <w:left w:val="none" w:sz="0" w:space="0" w:color="auto"/>
            <w:bottom w:val="none" w:sz="0" w:space="0" w:color="auto"/>
            <w:right w:val="none" w:sz="0" w:space="0" w:color="auto"/>
          </w:divBdr>
          <w:divsChild>
            <w:div w:id="500121618">
              <w:marLeft w:val="0"/>
              <w:marRight w:val="0"/>
              <w:marTop w:val="0"/>
              <w:marBottom w:val="0"/>
              <w:divBdr>
                <w:top w:val="none" w:sz="0" w:space="0" w:color="auto"/>
                <w:left w:val="none" w:sz="0" w:space="0" w:color="auto"/>
                <w:bottom w:val="none" w:sz="0" w:space="0" w:color="auto"/>
                <w:right w:val="none" w:sz="0" w:space="0" w:color="auto"/>
              </w:divBdr>
            </w:div>
            <w:div w:id="500121697">
              <w:marLeft w:val="0"/>
              <w:marRight w:val="0"/>
              <w:marTop w:val="0"/>
              <w:marBottom w:val="0"/>
              <w:divBdr>
                <w:top w:val="none" w:sz="0" w:space="0" w:color="auto"/>
                <w:left w:val="none" w:sz="0" w:space="0" w:color="auto"/>
                <w:bottom w:val="none" w:sz="0" w:space="0" w:color="auto"/>
                <w:right w:val="none" w:sz="0" w:space="0" w:color="auto"/>
              </w:divBdr>
            </w:div>
            <w:div w:id="50012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584">
      <w:marLeft w:val="0"/>
      <w:marRight w:val="0"/>
      <w:marTop w:val="0"/>
      <w:marBottom w:val="0"/>
      <w:divBdr>
        <w:top w:val="none" w:sz="0" w:space="0" w:color="auto"/>
        <w:left w:val="none" w:sz="0" w:space="0" w:color="auto"/>
        <w:bottom w:val="none" w:sz="0" w:space="0" w:color="auto"/>
        <w:right w:val="none" w:sz="0" w:space="0" w:color="auto"/>
      </w:divBdr>
      <w:divsChild>
        <w:div w:id="500121444">
          <w:marLeft w:val="0"/>
          <w:marRight w:val="0"/>
          <w:marTop w:val="0"/>
          <w:marBottom w:val="0"/>
          <w:divBdr>
            <w:top w:val="none" w:sz="0" w:space="0" w:color="auto"/>
            <w:left w:val="none" w:sz="0" w:space="0" w:color="auto"/>
            <w:bottom w:val="none" w:sz="0" w:space="0" w:color="auto"/>
            <w:right w:val="none" w:sz="0" w:space="0" w:color="auto"/>
          </w:divBdr>
        </w:div>
        <w:div w:id="500121457">
          <w:marLeft w:val="0"/>
          <w:marRight w:val="0"/>
          <w:marTop w:val="0"/>
          <w:marBottom w:val="0"/>
          <w:divBdr>
            <w:top w:val="none" w:sz="0" w:space="0" w:color="auto"/>
            <w:left w:val="none" w:sz="0" w:space="0" w:color="auto"/>
            <w:bottom w:val="none" w:sz="0" w:space="0" w:color="auto"/>
            <w:right w:val="none" w:sz="0" w:space="0" w:color="auto"/>
          </w:divBdr>
        </w:div>
        <w:div w:id="500121467">
          <w:marLeft w:val="0"/>
          <w:marRight w:val="0"/>
          <w:marTop w:val="0"/>
          <w:marBottom w:val="0"/>
          <w:divBdr>
            <w:top w:val="none" w:sz="0" w:space="0" w:color="auto"/>
            <w:left w:val="none" w:sz="0" w:space="0" w:color="auto"/>
            <w:bottom w:val="none" w:sz="0" w:space="0" w:color="auto"/>
            <w:right w:val="none" w:sz="0" w:space="0" w:color="auto"/>
          </w:divBdr>
        </w:div>
        <w:div w:id="500121475">
          <w:marLeft w:val="0"/>
          <w:marRight w:val="0"/>
          <w:marTop w:val="0"/>
          <w:marBottom w:val="0"/>
          <w:divBdr>
            <w:top w:val="none" w:sz="0" w:space="0" w:color="auto"/>
            <w:left w:val="none" w:sz="0" w:space="0" w:color="auto"/>
            <w:bottom w:val="none" w:sz="0" w:space="0" w:color="auto"/>
            <w:right w:val="none" w:sz="0" w:space="0" w:color="auto"/>
          </w:divBdr>
        </w:div>
        <w:div w:id="500121477">
          <w:marLeft w:val="0"/>
          <w:marRight w:val="0"/>
          <w:marTop w:val="0"/>
          <w:marBottom w:val="0"/>
          <w:divBdr>
            <w:top w:val="none" w:sz="0" w:space="0" w:color="auto"/>
            <w:left w:val="none" w:sz="0" w:space="0" w:color="auto"/>
            <w:bottom w:val="none" w:sz="0" w:space="0" w:color="auto"/>
            <w:right w:val="none" w:sz="0" w:space="0" w:color="auto"/>
          </w:divBdr>
        </w:div>
        <w:div w:id="500121506">
          <w:marLeft w:val="0"/>
          <w:marRight w:val="0"/>
          <w:marTop w:val="0"/>
          <w:marBottom w:val="0"/>
          <w:divBdr>
            <w:top w:val="none" w:sz="0" w:space="0" w:color="auto"/>
            <w:left w:val="none" w:sz="0" w:space="0" w:color="auto"/>
            <w:bottom w:val="none" w:sz="0" w:space="0" w:color="auto"/>
            <w:right w:val="none" w:sz="0" w:space="0" w:color="auto"/>
          </w:divBdr>
        </w:div>
        <w:div w:id="500121509">
          <w:marLeft w:val="0"/>
          <w:marRight w:val="0"/>
          <w:marTop w:val="0"/>
          <w:marBottom w:val="0"/>
          <w:divBdr>
            <w:top w:val="none" w:sz="0" w:space="0" w:color="auto"/>
            <w:left w:val="none" w:sz="0" w:space="0" w:color="auto"/>
            <w:bottom w:val="none" w:sz="0" w:space="0" w:color="auto"/>
            <w:right w:val="none" w:sz="0" w:space="0" w:color="auto"/>
          </w:divBdr>
        </w:div>
        <w:div w:id="500121510">
          <w:marLeft w:val="0"/>
          <w:marRight w:val="0"/>
          <w:marTop w:val="0"/>
          <w:marBottom w:val="0"/>
          <w:divBdr>
            <w:top w:val="none" w:sz="0" w:space="0" w:color="auto"/>
            <w:left w:val="none" w:sz="0" w:space="0" w:color="auto"/>
            <w:bottom w:val="none" w:sz="0" w:space="0" w:color="auto"/>
            <w:right w:val="none" w:sz="0" w:space="0" w:color="auto"/>
          </w:divBdr>
        </w:div>
        <w:div w:id="500121533">
          <w:marLeft w:val="0"/>
          <w:marRight w:val="0"/>
          <w:marTop w:val="0"/>
          <w:marBottom w:val="0"/>
          <w:divBdr>
            <w:top w:val="none" w:sz="0" w:space="0" w:color="auto"/>
            <w:left w:val="none" w:sz="0" w:space="0" w:color="auto"/>
            <w:bottom w:val="none" w:sz="0" w:space="0" w:color="auto"/>
            <w:right w:val="none" w:sz="0" w:space="0" w:color="auto"/>
          </w:divBdr>
        </w:div>
        <w:div w:id="500121553">
          <w:marLeft w:val="0"/>
          <w:marRight w:val="0"/>
          <w:marTop w:val="0"/>
          <w:marBottom w:val="0"/>
          <w:divBdr>
            <w:top w:val="none" w:sz="0" w:space="0" w:color="auto"/>
            <w:left w:val="none" w:sz="0" w:space="0" w:color="auto"/>
            <w:bottom w:val="none" w:sz="0" w:space="0" w:color="auto"/>
            <w:right w:val="none" w:sz="0" w:space="0" w:color="auto"/>
          </w:divBdr>
        </w:div>
        <w:div w:id="500121554">
          <w:marLeft w:val="0"/>
          <w:marRight w:val="0"/>
          <w:marTop w:val="0"/>
          <w:marBottom w:val="0"/>
          <w:divBdr>
            <w:top w:val="none" w:sz="0" w:space="0" w:color="auto"/>
            <w:left w:val="none" w:sz="0" w:space="0" w:color="auto"/>
            <w:bottom w:val="none" w:sz="0" w:space="0" w:color="auto"/>
            <w:right w:val="none" w:sz="0" w:space="0" w:color="auto"/>
          </w:divBdr>
        </w:div>
        <w:div w:id="500121575">
          <w:marLeft w:val="0"/>
          <w:marRight w:val="0"/>
          <w:marTop w:val="0"/>
          <w:marBottom w:val="0"/>
          <w:divBdr>
            <w:top w:val="none" w:sz="0" w:space="0" w:color="auto"/>
            <w:left w:val="none" w:sz="0" w:space="0" w:color="auto"/>
            <w:bottom w:val="none" w:sz="0" w:space="0" w:color="auto"/>
            <w:right w:val="none" w:sz="0" w:space="0" w:color="auto"/>
          </w:divBdr>
        </w:div>
        <w:div w:id="500121595">
          <w:marLeft w:val="0"/>
          <w:marRight w:val="0"/>
          <w:marTop w:val="0"/>
          <w:marBottom w:val="0"/>
          <w:divBdr>
            <w:top w:val="none" w:sz="0" w:space="0" w:color="auto"/>
            <w:left w:val="none" w:sz="0" w:space="0" w:color="auto"/>
            <w:bottom w:val="none" w:sz="0" w:space="0" w:color="auto"/>
            <w:right w:val="none" w:sz="0" w:space="0" w:color="auto"/>
          </w:divBdr>
        </w:div>
        <w:div w:id="500121613">
          <w:marLeft w:val="0"/>
          <w:marRight w:val="0"/>
          <w:marTop w:val="0"/>
          <w:marBottom w:val="0"/>
          <w:divBdr>
            <w:top w:val="none" w:sz="0" w:space="0" w:color="auto"/>
            <w:left w:val="none" w:sz="0" w:space="0" w:color="auto"/>
            <w:bottom w:val="none" w:sz="0" w:space="0" w:color="auto"/>
            <w:right w:val="none" w:sz="0" w:space="0" w:color="auto"/>
          </w:divBdr>
        </w:div>
        <w:div w:id="500121638">
          <w:marLeft w:val="0"/>
          <w:marRight w:val="0"/>
          <w:marTop w:val="0"/>
          <w:marBottom w:val="0"/>
          <w:divBdr>
            <w:top w:val="none" w:sz="0" w:space="0" w:color="auto"/>
            <w:left w:val="none" w:sz="0" w:space="0" w:color="auto"/>
            <w:bottom w:val="none" w:sz="0" w:space="0" w:color="auto"/>
            <w:right w:val="none" w:sz="0" w:space="0" w:color="auto"/>
          </w:divBdr>
        </w:div>
        <w:div w:id="500121645">
          <w:marLeft w:val="0"/>
          <w:marRight w:val="0"/>
          <w:marTop w:val="0"/>
          <w:marBottom w:val="0"/>
          <w:divBdr>
            <w:top w:val="none" w:sz="0" w:space="0" w:color="auto"/>
            <w:left w:val="none" w:sz="0" w:space="0" w:color="auto"/>
            <w:bottom w:val="none" w:sz="0" w:space="0" w:color="auto"/>
            <w:right w:val="none" w:sz="0" w:space="0" w:color="auto"/>
          </w:divBdr>
        </w:div>
        <w:div w:id="500121648">
          <w:marLeft w:val="0"/>
          <w:marRight w:val="0"/>
          <w:marTop w:val="0"/>
          <w:marBottom w:val="0"/>
          <w:divBdr>
            <w:top w:val="none" w:sz="0" w:space="0" w:color="auto"/>
            <w:left w:val="none" w:sz="0" w:space="0" w:color="auto"/>
            <w:bottom w:val="none" w:sz="0" w:space="0" w:color="auto"/>
            <w:right w:val="none" w:sz="0" w:space="0" w:color="auto"/>
          </w:divBdr>
        </w:div>
        <w:div w:id="500121661">
          <w:marLeft w:val="0"/>
          <w:marRight w:val="0"/>
          <w:marTop w:val="0"/>
          <w:marBottom w:val="0"/>
          <w:divBdr>
            <w:top w:val="none" w:sz="0" w:space="0" w:color="auto"/>
            <w:left w:val="none" w:sz="0" w:space="0" w:color="auto"/>
            <w:bottom w:val="none" w:sz="0" w:space="0" w:color="auto"/>
            <w:right w:val="none" w:sz="0" w:space="0" w:color="auto"/>
          </w:divBdr>
        </w:div>
        <w:div w:id="500121680">
          <w:marLeft w:val="0"/>
          <w:marRight w:val="0"/>
          <w:marTop w:val="0"/>
          <w:marBottom w:val="0"/>
          <w:divBdr>
            <w:top w:val="none" w:sz="0" w:space="0" w:color="auto"/>
            <w:left w:val="none" w:sz="0" w:space="0" w:color="auto"/>
            <w:bottom w:val="none" w:sz="0" w:space="0" w:color="auto"/>
            <w:right w:val="none" w:sz="0" w:space="0" w:color="auto"/>
          </w:divBdr>
        </w:div>
        <w:div w:id="500121682">
          <w:marLeft w:val="0"/>
          <w:marRight w:val="0"/>
          <w:marTop w:val="0"/>
          <w:marBottom w:val="0"/>
          <w:divBdr>
            <w:top w:val="none" w:sz="0" w:space="0" w:color="auto"/>
            <w:left w:val="none" w:sz="0" w:space="0" w:color="auto"/>
            <w:bottom w:val="none" w:sz="0" w:space="0" w:color="auto"/>
            <w:right w:val="none" w:sz="0" w:space="0" w:color="auto"/>
          </w:divBdr>
        </w:div>
        <w:div w:id="500121684">
          <w:marLeft w:val="0"/>
          <w:marRight w:val="0"/>
          <w:marTop w:val="0"/>
          <w:marBottom w:val="0"/>
          <w:divBdr>
            <w:top w:val="none" w:sz="0" w:space="0" w:color="auto"/>
            <w:left w:val="none" w:sz="0" w:space="0" w:color="auto"/>
            <w:bottom w:val="none" w:sz="0" w:space="0" w:color="auto"/>
            <w:right w:val="none" w:sz="0" w:space="0" w:color="auto"/>
          </w:divBdr>
        </w:div>
        <w:div w:id="500121691">
          <w:marLeft w:val="0"/>
          <w:marRight w:val="0"/>
          <w:marTop w:val="0"/>
          <w:marBottom w:val="0"/>
          <w:divBdr>
            <w:top w:val="none" w:sz="0" w:space="0" w:color="auto"/>
            <w:left w:val="none" w:sz="0" w:space="0" w:color="auto"/>
            <w:bottom w:val="none" w:sz="0" w:space="0" w:color="auto"/>
            <w:right w:val="none" w:sz="0" w:space="0" w:color="auto"/>
          </w:divBdr>
        </w:div>
        <w:div w:id="500121713">
          <w:marLeft w:val="0"/>
          <w:marRight w:val="0"/>
          <w:marTop w:val="0"/>
          <w:marBottom w:val="0"/>
          <w:divBdr>
            <w:top w:val="none" w:sz="0" w:space="0" w:color="auto"/>
            <w:left w:val="none" w:sz="0" w:space="0" w:color="auto"/>
            <w:bottom w:val="none" w:sz="0" w:space="0" w:color="auto"/>
            <w:right w:val="none" w:sz="0" w:space="0" w:color="auto"/>
          </w:divBdr>
        </w:div>
      </w:divsChild>
    </w:div>
    <w:div w:id="500121591">
      <w:marLeft w:val="0"/>
      <w:marRight w:val="0"/>
      <w:marTop w:val="0"/>
      <w:marBottom w:val="0"/>
      <w:divBdr>
        <w:top w:val="none" w:sz="0" w:space="0" w:color="auto"/>
        <w:left w:val="none" w:sz="0" w:space="0" w:color="auto"/>
        <w:bottom w:val="none" w:sz="0" w:space="0" w:color="auto"/>
        <w:right w:val="none" w:sz="0" w:space="0" w:color="auto"/>
      </w:divBdr>
      <w:divsChild>
        <w:div w:id="500121733">
          <w:marLeft w:val="0"/>
          <w:marRight w:val="0"/>
          <w:marTop w:val="0"/>
          <w:marBottom w:val="0"/>
          <w:divBdr>
            <w:top w:val="none" w:sz="0" w:space="0" w:color="auto"/>
            <w:left w:val="none" w:sz="0" w:space="0" w:color="auto"/>
            <w:bottom w:val="none" w:sz="0" w:space="0" w:color="auto"/>
            <w:right w:val="none" w:sz="0" w:space="0" w:color="auto"/>
          </w:divBdr>
          <w:divsChild>
            <w:div w:id="500121492">
              <w:marLeft w:val="0"/>
              <w:marRight w:val="0"/>
              <w:marTop w:val="0"/>
              <w:marBottom w:val="0"/>
              <w:divBdr>
                <w:top w:val="none" w:sz="0" w:space="0" w:color="auto"/>
                <w:left w:val="none" w:sz="0" w:space="0" w:color="auto"/>
                <w:bottom w:val="none" w:sz="0" w:space="0" w:color="auto"/>
                <w:right w:val="none" w:sz="0" w:space="0" w:color="auto"/>
              </w:divBdr>
            </w:div>
            <w:div w:id="500121548">
              <w:marLeft w:val="0"/>
              <w:marRight w:val="0"/>
              <w:marTop w:val="0"/>
              <w:marBottom w:val="0"/>
              <w:divBdr>
                <w:top w:val="none" w:sz="0" w:space="0" w:color="auto"/>
                <w:left w:val="none" w:sz="0" w:space="0" w:color="auto"/>
                <w:bottom w:val="none" w:sz="0" w:space="0" w:color="auto"/>
                <w:right w:val="none" w:sz="0" w:space="0" w:color="auto"/>
              </w:divBdr>
            </w:div>
            <w:div w:id="500121602">
              <w:marLeft w:val="0"/>
              <w:marRight w:val="0"/>
              <w:marTop w:val="0"/>
              <w:marBottom w:val="0"/>
              <w:divBdr>
                <w:top w:val="none" w:sz="0" w:space="0" w:color="auto"/>
                <w:left w:val="none" w:sz="0" w:space="0" w:color="auto"/>
                <w:bottom w:val="none" w:sz="0" w:space="0" w:color="auto"/>
                <w:right w:val="none" w:sz="0" w:space="0" w:color="auto"/>
              </w:divBdr>
            </w:div>
            <w:div w:id="500121625">
              <w:marLeft w:val="0"/>
              <w:marRight w:val="0"/>
              <w:marTop w:val="0"/>
              <w:marBottom w:val="0"/>
              <w:divBdr>
                <w:top w:val="none" w:sz="0" w:space="0" w:color="auto"/>
                <w:left w:val="none" w:sz="0" w:space="0" w:color="auto"/>
                <w:bottom w:val="none" w:sz="0" w:space="0" w:color="auto"/>
                <w:right w:val="none" w:sz="0" w:space="0" w:color="auto"/>
              </w:divBdr>
            </w:div>
            <w:div w:id="500121635">
              <w:marLeft w:val="0"/>
              <w:marRight w:val="0"/>
              <w:marTop w:val="0"/>
              <w:marBottom w:val="0"/>
              <w:divBdr>
                <w:top w:val="none" w:sz="0" w:space="0" w:color="auto"/>
                <w:left w:val="none" w:sz="0" w:space="0" w:color="auto"/>
                <w:bottom w:val="none" w:sz="0" w:space="0" w:color="auto"/>
                <w:right w:val="none" w:sz="0" w:space="0" w:color="auto"/>
              </w:divBdr>
            </w:div>
            <w:div w:id="5001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592">
      <w:marLeft w:val="0"/>
      <w:marRight w:val="0"/>
      <w:marTop w:val="0"/>
      <w:marBottom w:val="0"/>
      <w:divBdr>
        <w:top w:val="none" w:sz="0" w:space="0" w:color="auto"/>
        <w:left w:val="none" w:sz="0" w:space="0" w:color="auto"/>
        <w:bottom w:val="none" w:sz="0" w:space="0" w:color="auto"/>
        <w:right w:val="none" w:sz="0" w:space="0" w:color="auto"/>
      </w:divBdr>
      <w:divsChild>
        <w:div w:id="500121745">
          <w:marLeft w:val="0"/>
          <w:marRight w:val="0"/>
          <w:marTop w:val="0"/>
          <w:marBottom w:val="0"/>
          <w:divBdr>
            <w:top w:val="none" w:sz="0" w:space="0" w:color="auto"/>
            <w:left w:val="none" w:sz="0" w:space="0" w:color="auto"/>
            <w:bottom w:val="none" w:sz="0" w:space="0" w:color="auto"/>
            <w:right w:val="none" w:sz="0" w:space="0" w:color="auto"/>
          </w:divBdr>
          <w:divsChild>
            <w:div w:id="500121456">
              <w:marLeft w:val="0"/>
              <w:marRight w:val="0"/>
              <w:marTop w:val="0"/>
              <w:marBottom w:val="0"/>
              <w:divBdr>
                <w:top w:val="none" w:sz="0" w:space="0" w:color="auto"/>
                <w:left w:val="none" w:sz="0" w:space="0" w:color="auto"/>
                <w:bottom w:val="none" w:sz="0" w:space="0" w:color="auto"/>
                <w:right w:val="none" w:sz="0" w:space="0" w:color="auto"/>
              </w:divBdr>
            </w:div>
            <w:div w:id="500121497">
              <w:marLeft w:val="0"/>
              <w:marRight w:val="0"/>
              <w:marTop w:val="0"/>
              <w:marBottom w:val="0"/>
              <w:divBdr>
                <w:top w:val="none" w:sz="0" w:space="0" w:color="auto"/>
                <w:left w:val="none" w:sz="0" w:space="0" w:color="auto"/>
                <w:bottom w:val="none" w:sz="0" w:space="0" w:color="auto"/>
                <w:right w:val="none" w:sz="0" w:space="0" w:color="auto"/>
              </w:divBdr>
            </w:div>
            <w:div w:id="500121527">
              <w:marLeft w:val="0"/>
              <w:marRight w:val="0"/>
              <w:marTop w:val="0"/>
              <w:marBottom w:val="0"/>
              <w:divBdr>
                <w:top w:val="none" w:sz="0" w:space="0" w:color="auto"/>
                <w:left w:val="none" w:sz="0" w:space="0" w:color="auto"/>
                <w:bottom w:val="none" w:sz="0" w:space="0" w:color="auto"/>
                <w:right w:val="none" w:sz="0" w:space="0" w:color="auto"/>
              </w:divBdr>
            </w:div>
            <w:div w:id="500121534">
              <w:marLeft w:val="0"/>
              <w:marRight w:val="0"/>
              <w:marTop w:val="0"/>
              <w:marBottom w:val="0"/>
              <w:divBdr>
                <w:top w:val="none" w:sz="0" w:space="0" w:color="auto"/>
                <w:left w:val="none" w:sz="0" w:space="0" w:color="auto"/>
                <w:bottom w:val="none" w:sz="0" w:space="0" w:color="auto"/>
                <w:right w:val="none" w:sz="0" w:space="0" w:color="auto"/>
              </w:divBdr>
            </w:div>
            <w:div w:id="500121551">
              <w:marLeft w:val="0"/>
              <w:marRight w:val="0"/>
              <w:marTop w:val="0"/>
              <w:marBottom w:val="0"/>
              <w:divBdr>
                <w:top w:val="none" w:sz="0" w:space="0" w:color="auto"/>
                <w:left w:val="none" w:sz="0" w:space="0" w:color="auto"/>
                <w:bottom w:val="none" w:sz="0" w:space="0" w:color="auto"/>
                <w:right w:val="none" w:sz="0" w:space="0" w:color="auto"/>
              </w:divBdr>
            </w:div>
            <w:div w:id="500121633">
              <w:marLeft w:val="0"/>
              <w:marRight w:val="0"/>
              <w:marTop w:val="0"/>
              <w:marBottom w:val="0"/>
              <w:divBdr>
                <w:top w:val="none" w:sz="0" w:space="0" w:color="auto"/>
                <w:left w:val="none" w:sz="0" w:space="0" w:color="auto"/>
                <w:bottom w:val="none" w:sz="0" w:space="0" w:color="auto"/>
                <w:right w:val="none" w:sz="0" w:space="0" w:color="auto"/>
              </w:divBdr>
            </w:div>
            <w:div w:id="500121647">
              <w:marLeft w:val="0"/>
              <w:marRight w:val="0"/>
              <w:marTop w:val="0"/>
              <w:marBottom w:val="0"/>
              <w:divBdr>
                <w:top w:val="none" w:sz="0" w:space="0" w:color="auto"/>
                <w:left w:val="none" w:sz="0" w:space="0" w:color="auto"/>
                <w:bottom w:val="none" w:sz="0" w:space="0" w:color="auto"/>
                <w:right w:val="none" w:sz="0" w:space="0" w:color="auto"/>
              </w:divBdr>
            </w:div>
            <w:div w:id="50012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599">
      <w:marLeft w:val="0"/>
      <w:marRight w:val="0"/>
      <w:marTop w:val="0"/>
      <w:marBottom w:val="0"/>
      <w:divBdr>
        <w:top w:val="none" w:sz="0" w:space="0" w:color="auto"/>
        <w:left w:val="none" w:sz="0" w:space="0" w:color="auto"/>
        <w:bottom w:val="none" w:sz="0" w:space="0" w:color="auto"/>
        <w:right w:val="none" w:sz="0" w:space="0" w:color="auto"/>
      </w:divBdr>
      <w:divsChild>
        <w:div w:id="500121654">
          <w:marLeft w:val="0"/>
          <w:marRight w:val="0"/>
          <w:marTop w:val="0"/>
          <w:marBottom w:val="0"/>
          <w:divBdr>
            <w:top w:val="none" w:sz="0" w:space="0" w:color="auto"/>
            <w:left w:val="none" w:sz="0" w:space="0" w:color="auto"/>
            <w:bottom w:val="none" w:sz="0" w:space="0" w:color="auto"/>
            <w:right w:val="none" w:sz="0" w:space="0" w:color="auto"/>
          </w:divBdr>
          <w:divsChild>
            <w:div w:id="500121537">
              <w:marLeft w:val="0"/>
              <w:marRight w:val="0"/>
              <w:marTop w:val="0"/>
              <w:marBottom w:val="0"/>
              <w:divBdr>
                <w:top w:val="none" w:sz="0" w:space="0" w:color="auto"/>
                <w:left w:val="none" w:sz="0" w:space="0" w:color="auto"/>
                <w:bottom w:val="none" w:sz="0" w:space="0" w:color="auto"/>
                <w:right w:val="none" w:sz="0" w:space="0" w:color="auto"/>
              </w:divBdr>
            </w:div>
            <w:div w:id="500121556">
              <w:marLeft w:val="0"/>
              <w:marRight w:val="0"/>
              <w:marTop w:val="0"/>
              <w:marBottom w:val="0"/>
              <w:divBdr>
                <w:top w:val="none" w:sz="0" w:space="0" w:color="auto"/>
                <w:left w:val="none" w:sz="0" w:space="0" w:color="auto"/>
                <w:bottom w:val="none" w:sz="0" w:space="0" w:color="auto"/>
                <w:right w:val="none" w:sz="0" w:space="0" w:color="auto"/>
              </w:divBdr>
            </w:div>
            <w:div w:id="500121557">
              <w:marLeft w:val="0"/>
              <w:marRight w:val="0"/>
              <w:marTop w:val="0"/>
              <w:marBottom w:val="0"/>
              <w:divBdr>
                <w:top w:val="none" w:sz="0" w:space="0" w:color="auto"/>
                <w:left w:val="none" w:sz="0" w:space="0" w:color="auto"/>
                <w:bottom w:val="none" w:sz="0" w:space="0" w:color="auto"/>
                <w:right w:val="none" w:sz="0" w:space="0" w:color="auto"/>
              </w:divBdr>
            </w:div>
            <w:div w:id="500121566">
              <w:marLeft w:val="0"/>
              <w:marRight w:val="0"/>
              <w:marTop w:val="0"/>
              <w:marBottom w:val="0"/>
              <w:divBdr>
                <w:top w:val="none" w:sz="0" w:space="0" w:color="auto"/>
                <w:left w:val="none" w:sz="0" w:space="0" w:color="auto"/>
                <w:bottom w:val="none" w:sz="0" w:space="0" w:color="auto"/>
                <w:right w:val="none" w:sz="0" w:space="0" w:color="auto"/>
              </w:divBdr>
            </w:div>
            <w:div w:id="500121665">
              <w:marLeft w:val="0"/>
              <w:marRight w:val="0"/>
              <w:marTop w:val="0"/>
              <w:marBottom w:val="0"/>
              <w:divBdr>
                <w:top w:val="none" w:sz="0" w:space="0" w:color="auto"/>
                <w:left w:val="none" w:sz="0" w:space="0" w:color="auto"/>
                <w:bottom w:val="none" w:sz="0" w:space="0" w:color="auto"/>
                <w:right w:val="none" w:sz="0" w:space="0" w:color="auto"/>
              </w:divBdr>
            </w:div>
            <w:div w:id="500121687">
              <w:marLeft w:val="0"/>
              <w:marRight w:val="0"/>
              <w:marTop w:val="0"/>
              <w:marBottom w:val="0"/>
              <w:divBdr>
                <w:top w:val="none" w:sz="0" w:space="0" w:color="auto"/>
                <w:left w:val="none" w:sz="0" w:space="0" w:color="auto"/>
                <w:bottom w:val="none" w:sz="0" w:space="0" w:color="auto"/>
                <w:right w:val="none" w:sz="0" w:space="0" w:color="auto"/>
              </w:divBdr>
            </w:div>
            <w:div w:id="50012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600">
      <w:marLeft w:val="0"/>
      <w:marRight w:val="0"/>
      <w:marTop w:val="0"/>
      <w:marBottom w:val="0"/>
      <w:divBdr>
        <w:top w:val="none" w:sz="0" w:space="0" w:color="auto"/>
        <w:left w:val="none" w:sz="0" w:space="0" w:color="auto"/>
        <w:bottom w:val="none" w:sz="0" w:space="0" w:color="auto"/>
        <w:right w:val="none" w:sz="0" w:space="0" w:color="auto"/>
      </w:divBdr>
      <w:divsChild>
        <w:div w:id="500121735">
          <w:marLeft w:val="0"/>
          <w:marRight w:val="0"/>
          <w:marTop w:val="0"/>
          <w:marBottom w:val="0"/>
          <w:divBdr>
            <w:top w:val="none" w:sz="0" w:space="0" w:color="auto"/>
            <w:left w:val="none" w:sz="0" w:space="0" w:color="auto"/>
            <w:bottom w:val="none" w:sz="0" w:space="0" w:color="auto"/>
            <w:right w:val="none" w:sz="0" w:space="0" w:color="auto"/>
          </w:divBdr>
          <w:divsChild>
            <w:div w:id="50012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606">
      <w:marLeft w:val="0"/>
      <w:marRight w:val="0"/>
      <w:marTop w:val="0"/>
      <w:marBottom w:val="0"/>
      <w:divBdr>
        <w:top w:val="none" w:sz="0" w:space="0" w:color="auto"/>
        <w:left w:val="none" w:sz="0" w:space="0" w:color="auto"/>
        <w:bottom w:val="none" w:sz="0" w:space="0" w:color="auto"/>
        <w:right w:val="none" w:sz="0" w:space="0" w:color="auto"/>
      </w:divBdr>
      <w:divsChild>
        <w:div w:id="500121709">
          <w:marLeft w:val="0"/>
          <w:marRight w:val="0"/>
          <w:marTop w:val="0"/>
          <w:marBottom w:val="0"/>
          <w:divBdr>
            <w:top w:val="none" w:sz="0" w:space="0" w:color="auto"/>
            <w:left w:val="none" w:sz="0" w:space="0" w:color="auto"/>
            <w:bottom w:val="none" w:sz="0" w:space="0" w:color="auto"/>
            <w:right w:val="none" w:sz="0" w:space="0" w:color="auto"/>
          </w:divBdr>
          <w:divsChild>
            <w:div w:id="50012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611">
      <w:marLeft w:val="0"/>
      <w:marRight w:val="0"/>
      <w:marTop w:val="0"/>
      <w:marBottom w:val="0"/>
      <w:divBdr>
        <w:top w:val="none" w:sz="0" w:space="0" w:color="auto"/>
        <w:left w:val="none" w:sz="0" w:space="0" w:color="auto"/>
        <w:bottom w:val="none" w:sz="0" w:space="0" w:color="auto"/>
        <w:right w:val="none" w:sz="0" w:space="0" w:color="auto"/>
      </w:divBdr>
      <w:divsChild>
        <w:div w:id="500121705">
          <w:marLeft w:val="0"/>
          <w:marRight w:val="0"/>
          <w:marTop w:val="0"/>
          <w:marBottom w:val="0"/>
          <w:divBdr>
            <w:top w:val="none" w:sz="0" w:space="0" w:color="auto"/>
            <w:left w:val="none" w:sz="0" w:space="0" w:color="auto"/>
            <w:bottom w:val="none" w:sz="0" w:space="0" w:color="auto"/>
            <w:right w:val="none" w:sz="0" w:space="0" w:color="auto"/>
          </w:divBdr>
          <w:divsChild>
            <w:div w:id="50012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619">
      <w:marLeft w:val="0"/>
      <w:marRight w:val="0"/>
      <w:marTop w:val="0"/>
      <w:marBottom w:val="0"/>
      <w:divBdr>
        <w:top w:val="none" w:sz="0" w:space="0" w:color="auto"/>
        <w:left w:val="none" w:sz="0" w:space="0" w:color="auto"/>
        <w:bottom w:val="none" w:sz="0" w:space="0" w:color="auto"/>
        <w:right w:val="none" w:sz="0" w:space="0" w:color="auto"/>
      </w:divBdr>
      <w:divsChild>
        <w:div w:id="500121432">
          <w:marLeft w:val="0"/>
          <w:marRight w:val="0"/>
          <w:marTop w:val="0"/>
          <w:marBottom w:val="0"/>
          <w:divBdr>
            <w:top w:val="none" w:sz="0" w:space="0" w:color="auto"/>
            <w:left w:val="none" w:sz="0" w:space="0" w:color="auto"/>
            <w:bottom w:val="none" w:sz="0" w:space="0" w:color="auto"/>
            <w:right w:val="none" w:sz="0" w:space="0" w:color="auto"/>
          </w:divBdr>
        </w:div>
        <w:div w:id="500121442">
          <w:marLeft w:val="0"/>
          <w:marRight w:val="0"/>
          <w:marTop w:val="0"/>
          <w:marBottom w:val="0"/>
          <w:divBdr>
            <w:top w:val="none" w:sz="0" w:space="0" w:color="auto"/>
            <w:left w:val="none" w:sz="0" w:space="0" w:color="auto"/>
            <w:bottom w:val="none" w:sz="0" w:space="0" w:color="auto"/>
            <w:right w:val="none" w:sz="0" w:space="0" w:color="auto"/>
          </w:divBdr>
        </w:div>
        <w:div w:id="500121485">
          <w:marLeft w:val="0"/>
          <w:marRight w:val="0"/>
          <w:marTop w:val="0"/>
          <w:marBottom w:val="0"/>
          <w:divBdr>
            <w:top w:val="none" w:sz="0" w:space="0" w:color="auto"/>
            <w:left w:val="none" w:sz="0" w:space="0" w:color="auto"/>
            <w:bottom w:val="none" w:sz="0" w:space="0" w:color="auto"/>
            <w:right w:val="none" w:sz="0" w:space="0" w:color="auto"/>
          </w:divBdr>
        </w:div>
        <w:div w:id="500121576">
          <w:marLeft w:val="0"/>
          <w:marRight w:val="0"/>
          <w:marTop w:val="0"/>
          <w:marBottom w:val="0"/>
          <w:divBdr>
            <w:top w:val="none" w:sz="0" w:space="0" w:color="auto"/>
            <w:left w:val="none" w:sz="0" w:space="0" w:color="auto"/>
            <w:bottom w:val="none" w:sz="0" w:space="0" w:color="auto"/>
            <w:right w:val="none" w:sz="0" w:space="0" w:color="auto"/>
          </w:divBdr>
        </w:div>
        <w:div w:id="500121667">
          <w:marLeft w:val="0"/>
          <w:marRight w:val="0"/>
          <w:marTop w:val="0"/>
          <w:marBottom w:val="0"/>
          <w:divBdr>
            <w:top w:val="none" w:sz="0" w:space="0" w:color="auto"/>
            <w:left w:val="none" w:sz="0" w:space="0" w:color="auto"/>
            <w:bottom w:val="none" w:sz="0" w:space="0" w:color="auto"/>
            <w:right w:val="none" w:sz="0" w:space="0" w:color="auto"/>
          </w:divBdr>
        </w:div>
        <w:div w:id="500121715">
          <w:marLeft w:val="0"/>
          <w:marRight w:val="0"/>
          <w:marTop w:val="0"/>
          <w:marBottom w:val="0"/>
          <w:divBdr>
            <w:top w:val="none" w:sz="0" w:space="0" w:color="auto"/>
            <w:left w:val="none" w:sz="0" w:space="0" w:color="auto"/>
            <w:bottom w:val="none" w:sz="0" w:space="0" w:color="auto"/>
            <w:right w:val="none" w:sz="0" w:space="0" w:color="auto"/>
          </w:divBdr>
        </w:div>
      </w:divsChild>
    </w:div>
    <w:div w:id="500121627">
      <w:marLeft w:val="0"/>
      <w:marRight w:val="0"/>
      <w:marTop w:val="0"/>
      <w:marBottom w:val="0"/>
      <w:divBdr>
        <w:top w:val="none" w:sz="0" w:space="0" w:color="auto"/>
        <w:left w:val="none" w:sz="0" w:space="0" w:color="auto"/>
        <w:bottom w:val="none" w:sz="0" w:space="0" w:color="auto"/>
        <w:right w:val="none" w:sz="0" w:space="0" w:color="auto"/>
      </w:divBdr>
      <w:divsChild>
        <w:div w:id="500121445">
          <w:marLeft w:val="0"/>
          <w:marRight w:val="0"/>
          <w:marTop w:val="0"/>
          <w:marBottom w:val="0"/>
          <w:divBdr>
            <w:top w:val="none" w:sz="0" w:space="0" w:color="auto"/>
            <w:left w:val="none" w:sz="0" w:space="0" w:color="auto"/>
            <w:bottom w:val="none" w:sz="0" w:space="0" w:color="auto"/>
            <w:right w:val="none" w:sz="0" w:space="0" w:color="auto"/>
          </w:divBdr>
        </w:div>
        <w:div w:id="500121461">
          <w:marLeft w:val="0"/>
          <w:marRight w:val="0"/>
          <w:marTop w:val="0"/>
          <w:marBottom w:val="0"/>
          <w:divBdr>
            <w:top w:val="none" w:sz="0" w:space="0" w:color="auto"/>
            <w:left w:val="none" w:sz="0" w:space="0" w:color="auto"/>
            <w:bottom w:val="none" w:sz="0" w:space="0" w:color="auto"/>
            <w:right w:val="none" w:sz="0" w:space="0" w:color="auto"/>
          </w:divBdr>
        </w:div>
        <w:div w:id="500121471">
          <w:marLeft w:val="0"/>
          <w:marRight w:val="0"/>
          <w:marTop w:val="0"/>
          <w:marBottom w:val="0"/>
          <w:divBdr>
            <w:top w:val="none" w:sz="0" w:space="0" w:color="auto"/>
            <w:left w:val="none" w:sz="0" w:space="0" w:color="auto"/>
            <w:bottom w:val="none" w:sz="0" w:space="0" w:color="auto"/>
            <w:right w:val="none" w:sz="0" w:space="0" w:color="auto"/>
          </w:divBdr>
        </w:div>
        <w:div w:id="500121501">
          <w:marLeft w:val="0"/>
          <w:marRight w:val="0"/>
          <w:marTop w:val="0"/>
          <w:marBottom w:val="0"/>
          <w:divBdr>
            <w:top w:val="none" w:sz="0" w:space="0" w:color="auto"/>
            <w:left w:val="none" w:sz="0" w:space="0" w:color="auto"/>
            <w:bottom w:val="none" w:sz="0" w:space="0" w:color="auto"/>
            <w:right w:val="none" w:sz="0" w:space="0" w:color="auto"/>
          </w:divBdr>
        </w:div>
        <w:div w:id="500121514">
          <w:marLeft w:val="0"/>
          <w:marRight w:val="0"/>
          <w:marTop w:val="0"/>
          <w:marBottom w:val="0"/>
          <w:divBdr>
            <w:top w:val="none" w:sz="0" w:space="0" w:color="auto"/>
            <w:left w:val="none" w:sz="0" w:space="0" w:color="auto"/>
            <w:bottom w:val="none" w:sz="0" w:space="0" w:color="auto"/>
            <w:right w:val="none" w:sz="0" w:space="0" w:color="auto"/>
          </w:divBdr>
        </w:div>
        <w:div w:id="500121521">
          <w:marLeft w:val="0"/>
          <w:marRight w:val="0"/>
          <w:marTop w:val="0"/>
          <w:marBottom w:val="0"/>
          <w:divBdr>
            <w:top w:val="none" w:sz="0" w:space="0" w:color="auto"/>
            <w:left w:val="none" w:sz="0" w:space="0" w:color="auto"/>
            <w:bottom w:val="none" w:sz="0" w:space="0" w:color="auto"/>
            <w:right w:val="none" w:sz="0" w:space="0" w:color="auto"/>
          </w:divBdr>
        </w:div>
        <w:div w:id="500121530">
          <w:marLeft w:val="0"/>
          <w:marRight w:val="0"/>
          <w:marTop w:val="0"/>
          <w:marBottom w:val="0"/>
          <w:divBdr>
            <w:top w:val="none" w:sz="0" w:space="0" w:color="auto"/>
            <w:left w:val="none" w:sz="0" w:space="0" w:color="auto"/>
            <w:bottom w:val="none" w:sz="0" w:space="0" w:color="auto"/>
            <w:right w:val="none" w:sz="0" w:space="0" w:color="auto"/>
          </w:divBdr>
        </w:div>
        <w:div w:id="500121538">
          <w:marLeft w:val="0"/>
          <w:marRight w:val="0"/>
          <w:marTop w:val="0"/>
          <w:marBottom w:val="0"/>
          <w:divBdr>
            <w:top w:val="none" w:sz="0" w:space="0" w:color="auto"/>
            <w:left w:val="none" w:sz="0" w:space="0" w:color="auto"/>
            <w:bottom w:val="none" w:sz="0" w:space="0" w:color="auto"/>
            <w:right w:val="none" w:sz="0" w:space="0" w:color="auto"/>
          </w:divBdr>
        </w:div>
        <w:div w:id="500121577">
          <w:marLeft w:val="0"/>
          <w:marRight w:val="0"/>
          <w:marTop w:val="0"/>
          <w:marBottom w:val="0"/>
          <w:divBdr>
            <w:top w:val="none" w:sz="0" w:space="0" w:color="auto"/>
            <w:left w:val="none" w:sz="0" w:space="0" w:color="auto"/>
            <w:bottom w:val="none" w:sz="0" w:space="0" w:color="auto"/>
            <w:right w:val="none" w:sz="0" w:space="0" w:color="auto"/>
          </w:divBdr>
        </w:div>
        <w:div w:id="500121588">
          <w:marLeft w:val="0"/>
          <w:marRight w:val="0"/>
          <w:marTop w:val="0"/>
          <w:marBottom w:val="0"/>
          <w:divBdr>
            <w:top w:val="none" w:sz="0" w:space="0" w:color="auto"/>
            <w:left w:val="none" w:sz="0" w:space="0" w:color="auto"/>
            <w:bottom w:val="none" w:sz="0" w:space="0" w:color="auto"/>
            <w:right w:val="none" w:sz="0" w:space="0" w:color="auto"/>
          </w:divBdr>
        </w:div>
        <w:div w:id="500121596">
          <w:marLeft w:val="0"/>
          <w:marRight w:val="0"/>
          <w:marTop w:val="0"/>
          <w:marBottom w:val="0"/>
          <w:divBdr>
            <w:top w:val="none" w:sz="0" w:space="0" w:color="auto"/>
            <w:left w:val="none" w:sz="0" w:space="0" w:color="auto"/>
            <w:bottom w:val="none" w:sz="0" w:space="0" w:color="auto"/>
            <w:right w:val="none" w:sz="0" w:space="0" w:color="auto"/>
          </w:divBdr>
        </w:div>
        <w:div w:id="500121598">
          <w:marLeft w:val="0"/>
          <w:marRight w:val="0"/>
          <w:marTop w:val="0"/>
          <w:marBottom w:val="0"/>
          <w:divBdr>
            <w:top w:val="none" w:sz="0" w:space="0" w:color="auto"/>
            <w:left w:val="none" w:sz="0" w:space="0" w:color="auto"/>
            <w:bottom w:val="none" w:sz="0" w:space="0" w:color="auto"/>
            <w:right w:val="none" w:sz="0" w:space="0" w:color="auto"/>
          </w:divBdr>
        </w:div>
        <w:div w:id="500121605">
          <w:marLeft w:val="0"/>
          <w:marRight w:val="0"/>
          <w:marTop w:val="0"/>
          <w:marBottom w:val="0"/>
          <w:divBdr>
            <w:top w:val="none" w:sz="0" w:space="0" w:color="auto"/>
            <w:left w:val="none" w:sz="0" w:space="0" w:color="auto"/>
            <w:bottom w:val="none" w:sz="0" w:space="0" w:color="auto"/>
            <w:right w:val="none" w:sz="0" w:space="0" w:color="auto"/>
          </w:divBdr>
        </w:div>
        <w:div w:id="500121644">
          <w:marLeft w:val="0"/>
          <w:marRight w:val="0"/>
          <w:marTop w:val="0"/>
          <w:marBottom w:val="0"/>
          <w:divBdr>
            <w:top w:val="none" w:sz="0" w:space="0" w:color="auto"/>
            <w:left w:val="none" w:sz="0" w:space="0" w:color="auto"/>
            <w:bottom w:val="none" w:sz="0" w:space="0" w:color="auto"/>
            <w:right w:val="none" w:sz="0" w:space="0" w:color="auto"/>
          </w:divBdr>
        </w:div>
        <w:div w:id="500121671">
          <w:marLeft w:val="0"/>
          <w:marRight w:val="0"/>
          <w:marTop w:val="0"/>
          <w:marBottom w:val="0"/>
          <w:divBdr>
            <w:top w:val="none" w:sz="0" w:space="0" w:color="auto"/>
            <w:left w:val="none" w:sz="0" w:space="0" w:color="auto"/>
            <w:bottom w:val="none" w:sz="0" w:space="0" w:color="auto"/>
            <w:right w:val="none" w:sz="0" w:space="0" w:color="auto"/>
          </w:divBdr>
        </w:div>
        <w:div w:id="500121677">
          <w:marLeft w:val="0"/>
          <w:marRight w:val="0"/>
          <w:marTop w:val="0"/>
          <w:marBottom w:val="0"/>
          <w:divBdr>
            <w:top w:val="none" w:sz="0" w:space="0" w:color="auto"/>
            <w:left w:val="none" w:sz="0" w:space="0" w:color="auto"/>
            <w:bottom w:val="none" w:sz="0" w:space="0" w:color="auto"/>
            <w:right w:val="none" w:sz="0" w:space="0" w:color="auto"/>
          </w:divBdr>
        </w:div>
        <w:div w:id="500121679">
          <w:marLeft w:val="0"/>
          <w:marRight w:val="0"/>
          <w:marTop w:val="0"/>
          <w:marBottom w:val="0"/>
          <w:divBdr>
            <w:top w:val="none" w:sz="0" w:space="0" w:color="auto"/>
            <w:left w:val="none" w:sz="0" w:space="0" w:color="auto"/>
            <w:bottom w:val="none" w:sz="0" w:space="0" w:color="auto"/>
            <w:right w:val="none" w:sz="0" w:space="0" w:color="auto"/>
          </w:divBdr>
        </w:div>
        <w:div w:id="500121690">
          <w:marLeft w:val="0"/>
          <w:marRight w:val="0"/>
          <w:marTop w:val="0"/>
          <w:marBottom w:val="0"/>
          <w:divBdr>
            <w:top w:val="none" w:sz="0" w:space="0" w:color="auto"/>
            <w:left w:val="none" w:sz="0" w:space="0" w:color="auto"/>
            <w:bottom w:val="none" w:sz="0" w:space="0" w:color="auto"/>
            <w:right w:val="none" w:sz="0" w:space="0" w:color="auto"/>
          </w:divBdr>
        </w:div>
        <w:div w:id="500121695">
          <w:marLeft w:val="0"/>
          <w:marRight w:val="0"/>
          <w:marTop w:val="0"/>
          <w:marBottom w:val="0"/>
          <w:divBdr>
            <w:top w:val="none" w:sz="0" w:space="0" w:color="auto"/>
            <w:left w:val="none" w:sz="0" w:space="0" w:color="auto"/>
            <w:bottom w:val="none" w:sz="0" w:space="0" w:color="auto"/>
            <w:right w:val="none" w:sz="0" w:space="0" w:color="auto"/>
          </w:divBdr>
        </w:div>
        <w:div w:id="500121702">
          <w:marLeft w:val="0"/>
          <w:marRight w:val="0"/>
          <w:marTop w:val="0"/>
          <w:marBottom w:val="0"/>
          <w:divBdr>
            <w:top w:val="none" w:sz="0" w:space="0" w:color="auto"/>
            <w:left w:val="none" w:sz="0" w:space="0" w:color="auto"/>
            <w:bottom w:val="none" w:sz="0" w:space="0" w:color="auto"/>
            <w:right w:val="none" w:sz="0" w:space="0" w:color="auto"/>
          </w:divBdr>
        </w:div>
        <w:div w:id="500121707">
          <w:marLeft w:val="0"/>
          <w:marRight w:val="0"/>
          <w:marTop w:val="0"/>
          <w:marBottom w:val="0"/>
          <w:divBdr>
            <w:top w:val="none" w:sz="0" w:space="0" w:color="auto"/>
            <w:left w:val="none" w:sz="0" w:space="0" w:color="auto"/>
            <w:bottom w:val="none" w:sz="0" w:space="0" w:color="auto"/>
            <w:right w:val="none" w:sz="0" w:space="0" w:color="auto"/>
          </w:divBdr>
        </w:div>
        <w:div w:id="500121722">
          <w:marLeft w:val="0"/>
          <w:marRight w:val="0"/>
          <w:marTop w:val="0"/>
          <w:marBottom w:val="0"/>
          <w:divBdr>
            <w:top w:val="none" w:sz="0" w:space="0" w:color="auto"/>
            <w:left w:val="none" w:sz="0" w:space="0" w:color="auto"/>
            <w:bottom w:val="none" w:sz="0" w:space="0" w:color="auto"/>
            <w:right w:val="none" w:sz="0" w:space="0" w:color="auto"/>
          </w:divBdr>
        </w:div>
        <w:div w:id="500121723">
          <w:marLeft w:val="0"/>
          <w:marRight w:val="0"/>
          <w:marTop w:val="0"/>
          <w:marBottom w:val="0"/>
          <w:divBdr>
            <w:top w:val="none" w:sz="0" w:space="0" w:color="auto"/>
            <w:left w:val="none" w:sz="0" w:space="0" w:color="auto"/>
            <w:bottom w:val="none" w:sz="0" w:space="0" w:color="auto"/>
            <w:right w:val="none" w:sz="0" w:space="0" w:color="auto"/>
          </w:divBdr>
        </w:div>
        <w:div w:id="500121726">
          <w:marLeft w:val="0"/>
          <w:marRight w:val="0"/>
          <w:marTop w:val="0"/>
          <w:marBottom w:val="0"/>
          <w:divBdr>
            <w:top w:val="none" w:sz="0" w:space="0" w:color="auto"/>
            <w:left w:val="none" w:sz="0" w:space="0" w:color="auto"/>
            <w:bottom w:val="none" w:sz="0" w:space="0" w:color="auto"/>
            <w:right w:val="none" w:sz="0" w:space="0" w:color="auto"/>
          </w:divBdr>
        </w:div>
        <w:div w:id="500121742">
          <w:marLeft w:val="0"/>
          <w:marRight w:val="0"/>
          <w:marTop w:val="0"/>
          <w:marBottom w:val="0"/>
          <w:divBdr>
            <w:top w:val="none" w:sz="0" w:space="0" w:color="auto"/>
            <w:left w:val="none" w:sz="0" w:space="0" w:color="auto"/>
            <w:bottom w:val="none" w:sz="0" w:space="0" w:color="auto"/>
            <w:right w:val="none" w:sz="0" w:space="0" w:color="auto"/>
          </w:divBdr>
        </w:div>
      </w:divsChild>
    </w:div>
    <w:div w:id="500121628">
      <w:marLeft w:val="0"/>
      <w:marRight w:val="0"/>
      <w:marTop w:val="0"/>
      <w:marBottom w:val="0"/>
      <w:divBdr>
        <w:top w:val="none" w:sz="0" w:space="0" w:color="auto"/>
        <w:left w:val="none" w:sz="0" w:space="0" w:color="auto"/>
        <w:bottom w:val="none" w:sz="0" w:space="0" w:color="auto"/>
        <w:right w:val="none" w:sz="0" w:space="0" w:color="auto"/>
      </w:divBdr>
      <w:divsChild>
        <w:div w:id="500121503">
          <w:marLeft w:val="0"/>
          <w:marRight w:val="0"/>
          <w:marTop w:val="0"/>
          <w:marBottom w:val="0"/>
          <w:divBdr>
            <w:top w:val="none" w:sz="0" w:space="0" w:color="auto"/>
            <w:left w:val="none" w:sz="0" w:space="0" w:color="auto"/>
            <w:bottom w:val="none" w:sz="0" w:space="0" w:color="auto"/>
            <w:right w:val="none" w:sz="0" w:space="0" w:color="auto"/>
          </w:divBdr>
          <w:divsChild>
            <w:div w:id="500121508">
              <w:marLeft w:val="0"/>
              <w:marRight w:val="0"/>
              <w:marTop w:val="0"/>
              <w:marBottom w:val="0"/>
              <w:divBdr>
                <w:top w:val="none" w:sz="0" w:space="0" w:color="auto"/>
                <w:left w:val="none" w:sz="0" w:space="0" w:color="auto"/>
                <w:bottom w:val="none" w:sz="0" w:space="0" w:color="auto"/>
                <w:right w:val="none" w:sz="0" w:space="0" w:color="auto"/>
              </w:divBdr>
            </w:div>
            <w:div w:id="500121511">
              <w:marLeft w:val="0"/>
              <w:marRight w:val="0"/>
              <w:marTop w:val="0"/>
              <w:marBottom w:val="0"/>
              <w:divBdr>
                <w:top w:val="none" w:sz="0" w:space="0" w:color="auto"/>
                <w:left w:val="none" w:sz="0" w:space="0" w:color="auto"/>
                <w:bottom w:val="none" w:sz="0" w:space="0" w:color="auto"/>
                <w:right w:val="none" w:sz="0" w:space="0" w:color="auto"/>
              </w:divBdr>
            </w:div>
            <w:div w:id="500121542">
              <w:marLeft w:val="0"/>
              <w:marRight w:val="0"/>
              <w:marTop w:val="0"/>
              <w:marBottom w:val="0"/>
              <w:divBdr>
                <w:top w:val="none" w:sz="0" w:space="0" w:color="auto"/>
                <w:left w:val="none" w:sz="0" w:space="0" w:color="auto"/>
                <w:bottom w:val="none" w:sz="0" w:space="0" w:color="auto"/>
                <w:right w:val="none" w:sz="0" w:space="0" w:color="auto"/>
              </w:divBdr>
            </w:div>
            <w:div w:id="500121549">
              <w:marLeft w:val="0"/>
              <w:marRight w:val="0"/>
              <w:marTop w:val="0"/>
              <w:marBottom w:val="0"/>
              <w:divBdr>
                <w:top w:val="none" w:sz="0" w:space="0" w:color="auto"/>
                <w:left w:val="none" w:sz="0" w:space="0" w:color="auto"/>
                <w:bottom w:val="none" w:sz="0" w:space="0" w:color="auto"/>
                <w:right w:val="none" w:sz="0" w:space="0" w:color="auto"/>
              </w:divBdr>
            </w:div>
            <w:div w:id="500121555">
              <w:marLeft w:val="0"/>
              <w:marRight w:val="0"/>
              <w:marTop w:val="0"/>
              <w:marBottom w:val="0"/>
              <w:divBdr>
                <w:top w:val="none" w:sz="0" w:space="0" w:color="auto"/>
                <w:left w:val="none" w:sz="0" w:space="0" w:color="auto"/>
                <w:bottom w:val="none" w:sz="0" w:space="0" w:color="auto"/>
                <w:right w:val="none" w:sz="0" w:space="0" w:color="auto"/>
              </w:divBdr>
            </w:div>
            <w:div w:id="500121629">
              <w:marLeft w:val="0"/>
              <w:marRight w:val="0"/>
              <w:marTop w:val="0"/>
              <w:marBottom w:val="0"/>
              <w:divBdr>
                <w:top w:val="none" w:sz="0" w:space="0" w:color="auto"/>
                <w:left w:val="none" w:sz="0" w:space="0" w:color="auto"/>
                <w:bottom w:val="none" w:sz="0" w:space="0" w:color="auto"/>
                <w:right w:val="none" w:sz="0" w:space="0" w:color="auto"/>
              </w:divBdr>
            </w:div>
            <w:div w:id="500121650">
              <w:marLeft w:val="0"/>
              <w:marRight w:val="0"/>
              <w:marTop w:val="0"/>
              <w:marBottom w:val="0"/>
              <w:divBdr>
                <w:top w:val="none" w:sz="0" w:space="0" w:color="auto"/>
                <w:left w:val="none" w:sz="0" w:space="0" w:color="auto"/>
                <w:bottom w:val="none" w:sz="0" w:space="0" w:color="auto"/>
                <w:right w:val="none" w:sz="0" w:space="0" w:color="auto"/>
              </w:divBdr>
            </w:div>
            <w:div w:id="500121670">
              <w:marLeft w:val="0"/>
              <w:marRight w:val="0"/>
              <w:marTop w:val="0"/>
              <w:marBottom w:val="0"/>
              <w:divBdr>
                <w:top w:val="none" w:sz="0" w:space="0" w:color="auto"/>
                <w:left w:val="none" w:sz="0" w:space="0" w:color="auto"/>
                <w:bottom w:val="none" w:sz="0" w:space="0" w:color="auto"/>
                <w:right w:val="none" w:sz="0" w:space="0" w:color="auto"/>
              </w:divBdr>
            </w:div>
            <w:div w:id="50012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642">
      <w:marLeft w:val="0"/>
      <w:marRight w:val="0"/>
      <w:marTop w:val="0"/>
      <w:marBottom w:val="0"/>
      <w:divBdr>
        <w:top w:val="none" w:sz="0" w:space="0" w:color="auto"/>
        <w:left w:val="none" w:sz="0" w:space="0" w:color="auto"/>
        <w:bottom w:val="none" w:sz="0" w:space="0" w:color="auto"/>
        <w:right w:val="none" w:sz="0" w:space="0" w:color="auto"/>
      </w:divBdr>
      <w:divsChild>
        <w:div w:id="500121500">
          <w:marLeft w:val="0"/>
          <w:marRight w:val="0"/>
          <w:marTop w:val="0"/>
          <w:marBottom w:val="0"/>
          <w:divBdr>
            <w:top w:val="none" w:sz="0" w:space="0" w:color="auto"/>
            <w:left w:val="none" w:sz="0" w:space="0" w:color="auto"/>
            <w:bottom w:val="none" w:sz="0" w:space="0" w:color="auto"/>
            <w:right w:val="none" w:sz="0" w:space="0" w:color="auto"/>
          </w:divBdr>
        </w:div>
      </w:divsChild>
    </w:div>
    <w:div w:id="500121646">
      <w:marLeft w:val="0"/>
      <w:marRight w:val="0"/>
      <w:marTop w:val="0"/>
      <w:marBottom w:val="0"/>
      <w:divBdr>
        <w:top w:val="none" w:sz="0" w:space="0" w:color="auto"/>
        <w:left w:val="none" w:sz="0" w:space="0" w:color="auto"/>
        <w:bottom w:val="none" w:sz="0" w:space="0" w:color="auto"/>
        <w:right w:val="none" w:sz="0" w:space="0" w:color="auto"/>
      </w:divBdr>
      <w:divsChild>
        <w:div w:id="500121567">
          <w:marLeft w:val="0"/>
          <w:marRight w:val="0"/>
          <w:marTop w:val="0"/>
          <w:marBottom w:val="0"/>
          <w:divBdr>
            <w:top w:val="none" w:sz="0" w:space="0" w:color="auto"/>
            <w:left w:val="none" w:sz="0" w:space="0" w:color="auto"/>
            <w:bottom w:val="none" w:sz="0" w:space="0" w:color="auto"/>
            <w:right w:val="none" w:sz="0" w:space="0" w:color="auto"/>
          </w:divBdr>
          <w:divsChild>
            <w:div w:id="500121465">
              <w:marLeft w:val="0"/>
              <w:marRight w:val="0"/>
              <w:marTop w:val="0"/>
              <w:marBottom w:val="0"/>
              <w:divBdr>
                <w:top w:val="none" w:sz="0" w:space="0" w:color="auto"/>
                <w:left w:val="none" w:sz="0" w:space="0" w:color="auto"/>
                <w:bottom w:val="none" w:sz="0" w:space="0" w:color="auto"/>
                <w:right w:val="none" w:sz="0" w:space="0" w:color="auto"/>
              </w:divBdr>
            </w:div>
            <w:div w:id="500121466">
              <w:marLeft w:val="0"/>
              <w:marRight w:val="0"/>
              <w:marTop w:val="0"/>
              <w:marBottom w:val="0"/>
              <w:divBdr>
                <w:top w:val="none" w:sz="0" w:space="0" w:color="auto"/>
                <w:left w:val="none" w:sz="0" w:space="0" w:color="auto"/>
                <w:bottom w:val="none" w:sz="0" w:space="0" w:color="auto"/>
                <w:right w:val="none" w:sz="0" w:space="0" w:color="auto"/>
              </w:divBdr>
            </w:div>
            <w:div w:id="500121487">
              <w:marLeft w:val="0"/>
              <w:marRight w:val="0"/>
              <w:marTop w:val="0"/>
              <w:marBottom w:val="0"/>
              <w:divBdr>
                <w:top w:val="none" w:sz="0" w:space="0" w:color="auto"/>
                <w:left w:val="none" w:sz="0" w:space="0" w:color="auto"/>
                <w:bottom w:val="none" w:sz="0" w:space="0" w:color="auto"/>
                <w:right w:val="none" w:sz="0" w:space="0" w:color="auto"/>
              </w:divBdr>
            </w:div>
            <w:div w:id="500121505">
              <w:marLeft w:val="0"/>
              <w:marRight w:val="0"/>
              <w:marTop w:val="0"/>
              <w:marBottom w:val="0"/>
              <w:divBdr>
                <w:top w:val="none" w:sz="0" w:space="0" w:color="auto"/>
                <w:left w:val="none" w:sz="0" w:space="0" w:color="auto"/>
                <w:bottom w:val="none" w:sz="0" w:space="0" w:color="auto"/>
                <w:right w:val="none" w:sz="0" w:space="0" w:color="auto"/>
              </w:divBdr>
            </w:div>
            <w:div w:id="500121520">
              <w:marLeft w:val="0"/>
              <w:marRight w:val="0"/>
              <w:marTop w:val="0"/>
              <w:marBottom w:val="0"/>
              <w:divBdr>
                <w:top w:val="none" w:sz="0" w:space="0" w:color="auto"/>
                <w:left w:val="none" w:sz="0" w:space="0" w:color="auto"/>
                <w:bottom w:val="none" w:sz="0" w:space="0" w:color="auto"/>
                <w:right w:val="none" w:sz="0" w:space="0" w:color="auto"/>
              </w:divBdr>
            </w:div>
            <w:div w:id="500121525">
              <w:marLeft w:val="0"/>
              <w:marRight w:val="0"/>
              <w:marTop w:val="0"/>
              <w:marBottom w:val="0"/>
              <w:divBdr>
                <w:top w:val="none" w:sz="0" w:space="0" w:color="auto"/>
                <w:left w:val="none" w:sz="0" w:space="0" w:color="auto"/>
                <w:bottom w:val="none" w:sz="0" w:space="0" w:color="auto"/>
                <w:right w:val="none" w:sz="0" w:space="0" w:color="auto"/>
              </w:divBdr>
            </w:div>
            <w:div w:id="500121649">
              <w:marLeft w:val="0"/>
              <w:marRight w:val="0"/>
              <w:marTop w:val="0"/>
              <w:marBottom w:val="0"/>
              <w:divBdr>
                <w:top w:val="none" w:sz="0" w:space="0" w:color="auto"/>
                <w:left w:val="none" w:sz="0" w:space="0" w:color="auto"/>
                <w:bottom w:val="none" w:sz="0" w:space="0" w:color="auto"/>
                <w:right w:val="none" w:sz="0" w:space="0" w:color="auto"/>
              </w:divBdr>
            </w:div>
            <w:div w:id="500121651">
              <w:marLeft w:val="0"/>
              <w:marRight w:val="0"/>
              <w:marTop w:val="0"/>
              <w:marBottom w:val="0"/>
              <w:divBdr>
                <w:top w:val="none" w:sz="0" w:space="0" w:color="auto"/>
                <w:left w:val="none" w:sz="0" w:space="0" w:color="auto"/>
                <w:bottom w:val="none" w:sz="0" w:space="0" w:color="auto"/>
                <w:right w:val="none" w:sz="0" w:space="0" w:color="auto"/>
              </w:divBdr>
            </w:div>
            <w:div w:id="50012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652">
      <w:marLeft w:val="0"/>
      <w:marRight w:val="0"/>
      <w:marTop w:val="0"/>
      <w:marBottom w:val="0"/>
      <w:divBdr>
        <w:top w:val="none" w:sz="0" w:space="0" w:color="auto"/>
        <w:left w:val="none" w:sz="0" w:space="0" w:color="auto"/>
        <w:bottom w:val="none" w:sz="0" w:space="0" w:color="auto"/>
        <w:right w:val="none" w:sz="0" w:space="0" w:color="auto"/>
      </w:divBdr>
      <w:divsChild>
        <w:div w:id="500121730">
          <w:marLeft w:val="0"/>
          <w:marRight w:val="0"/>
          <w:marTop w:val="0"/>
          <w:marBottom w:val="0"/>
          <w:divBdr>
            <w:top w:val="none" w:sz="0" w:space="0" w:color="auto"/>
            <w:left w:val="none" w:sz="0" w:space="0" w:color="auto"/>
            <w:bottom w:val="none" w:sz="0" w:space="0" w:color="auto"/>
            <w:right w:val="none" w:sz="0" w:space="0" w:color="auto"/>
          </w:divBdr>
          <w:divsChild>
            <w:div w:id="500121480">
              <w:marLeft w:val="0"/>
              <w:marRight w:val="0"/>
              <w:marTop w:val="0"/>
              <w:marBottom w:val="0"/>
              <w:divBdr>
                <w:top w:val="none" w:sz="0" w:space="0" w:color="auto"/>
                <w:left w:val="none" w:sz="0" w:space="0" w:color="auto"/>
                <w:bottom w:val="none" w:sz="0" w:space="0" w:color="auto"/>
                <w:right w:val="none" w:sz="0" w:space="0" w:color="auto"/>
              </w:divBdr>
            </w:div>
            <w:div w:id="500121502">
              <w:marLeft w:val="0"/>
              <w:marRight w:val="0"/>
              <w:marTop w:val="0"/>
              <w:marBottom w:val="0"/>
              <w:divBdr>
                <w:top w:val="none" w:sz="0" w:space="0" w:color="auto"/>
                <w:left w:val="none" w:sz="0" w:space="0" w:color="auto"/>
                <w:bottom w:val="none" w:sz="0" w:space="0" w:color="auto"/>
                <w:right w:val="none" w:sz="0" w:space="0" w:color="auto"/>
              </w:divBdr>
            </w:div>
            <w:div w:id="5001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653">
      <w:marLeft w:val="0"/>
      <w:marRight w:val="0"/>
      <w:marTop w:val="0"/>
      <w:marBottom w:val="0"/>
      <w:divBdr>
        <w:top w:val="none" w:sz="0" w:space="0" w:color="auto"/>
        <w:left w:val="none" w:sz="0" w:space="0" w:color="auto"/>
        <w:bottom w:val="none" w:sz="0" w:space="0" w:color="auto"/>
        <w:right w:val="none" w:sz="0" w:space="0" w:color="auto"/>
      </w:divBdr>
      <w:divsChild>
        <w:div w:id="500121496">
          <w:marLeft w:val="0"/>
          <w:marRight w:val="0"/>
          <w:marTop w:val="0"/>
          <w:marBottom w:val="0"/>
          <w:divBdr>
            <w:top w:val="none" w:sz="0" w:space="0" w:color="auto"/>
            <w:left w:val="none" w:sz="0" w:space="0" w:color="auto"/>
            <w:bottom w:val="none" w:sz="0" w:space="0" w:color="auto"/>
            <w:right w:val="none" w:sz="0" w:space="0" w:color="auto"/>
          </w:divBdr>
          <w:divsChild>
            <w:div w:id="50012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659">
      <w:marLeft w:val="0"/>
      <w:marRight w:val="0"/>
      <w:marTop w:val="0"/>
      <w:marBottom w:val="0"/>
      <w:divBdr>
        <w:top w:val="none" w:sz="0" w:space="0" w:color="auto"/>
        <w:left w:val="none" w:sz="0" w:space="0" w:color="auto"/>
        <w:bottom w:val="none" w:sz="0" w:space="0" w:color="auto"/>
        <w:right w:val="none" w:sz="0" w:space="0" w:color="auto"/>
      </w:divBdr>
      <w:divsChild>
        <w:div w:id="500121708">
          <w:marLeft w:val="0"/>
          <w:marRight w:val="0"/>
          <w:marTop w:val="0"/>
          <w:marBottom w:val="0"/>
          <w:divBdr>
            <w:top w:val="none" w:sz="0" w:space="0" w:color="auto"/>
            <w:left w:val="none" w:sz="0" w:space="0" w:color="auto"/>
            <w:bottom w:val="none" w:sz="0" w:space="0" w:color="auto"/>
            <w:right w:val="none" w:sz="0" w:space="0" w:color="auto"/>
          </w:divBdr>
          <w:divsChild>
            <w:div w:id="50012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666">
      <w:marLeft w:val="0"/>
      <w:marRight w:val="0"/>
      <w:marTop w:val="0"/>
      <w:marBottom w:val="0"/>
      <w:divBdr>
        <w:top w:val="none" w:sz="0" w:space="0" w:color="auto"/>
        <w:left w:val="none" w:sz="0" w:space="0" w:color="auto"/>
        <w:bottom w:val="none" w:sz="0" w:space="0" w:color="auto"/>
        <w:right w:val="none" w:sz="0" w:space="0" w:color="auto"/>
      </w:divBdr>
      <w:divsChild>
        <w:div w:id="500121484">
          <w:marLeft w:val="0"/>
          <w:marRight w:val="0"/>
          <w:marTop w:val="0"/>
          <w:marBottom w:val="0"/>
          <w:divBdr>
            <w:top w:val="none" w:sz="0" w:space="0" w:color="auto"/>
            <w:left w:val="none" w:sz="0" w:space="0" w:color="auto"/>
            <w:bottom w:val="none" w:sz="0" w:space="0" w:color="auto"/>
            <w:right w:val="none" w:sz="0" w:space="0" w:color="auto"/>
          </w:divBdr>
          <w:divsChild>
            <w:div w:id="500121491">
              <w:marLeft w:val="0"/>
              <w:marRight w:val="0"/>
              <w:marTop w:val="0"/>
              <w:marBottom w:val="0"/>
              <w:divBdr>
                <w:top w:val="none" w:sz="0" w:space="0" w:color="auto"/>
                <w:left w:val="none" w:sz="0" w:space="0" w:color="auto"/>
                <w:bottom w:val="none" w:sz="0" w:space="0" w:color="auto"/>
                <w:right w:val="none" w:sz="0" w:space="0" w:color="auto"/>
              </w:divBdr>
            </w:div>
            <w:div w:id="500121558">
              <w:marLeft w:val="0"/>
              <w:marRight w:val="0"/>
              <w:marTop w:val="0"/>
              <w:marBottom w:val="0"/>
              <w:divBdr>
                <w:top w:val="none" w:sz="0" w:space="0" w:color="auto"/>
                <w:left w:val="none" w:sz="0" w:space="0" w:color="auto"/>
                <w:bottom w:val="none" w:sz="0" w:space="0" w:color="auto"/>
                <w:right w:val="none" w:sz="0" w:space="0" w:color="auto"/>
              </w:divBdr>
            </w:div>
            <w:div w:id="50012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669">
      <w:marLeft w:val="0"/>
      <w:marRight w:val="0"/>
      <w:marTop w:val="0"/>
      <w:marBottom w:val="0"/>
      <w:divBdr>
        <w:top w:val="none" w:sz="0" w:space="0" w:color="auto"/>
        <w:left w:val="none" w:sz="0" w:space="0" w:color="auto"/>
        <w:bottom w:val="none" w:sz="0" w:space="0" w:color="auto"/>
        <w:right w:val="none" w:sz="0" w:space="0" w:color="auto"/>
      </w:divBdr>
      <w:divsChild>
        <w:div w:id="500121582">
          <w:marLeft w:val="0"/>
          <w:marRight w:val="0"/>
          <w:marTop w:val="0"/>
          <w:marBottom w:val="0"/>
          <w:divBdr>
            <w:top w:val="none" w:sz="0" w:space="0" w:color="auto"/>
            <w:left w:val="none" w:sz="0" w:space="0" w:color="auto"/>
            <w:bottom w:val="none" w:sz="0" w:space="0" w:color="auto"/>
            <w:right w:val="none" w:sz="0" w:space="0" w:color="auto"/>
          </w:divBdr>
          <w:divsChild>
            <w:div w:id="50012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673">
      <w:marLeft w:val="0"/>
      <w:marRight w:val="0"/>
      <w:marTop w:val="0"/>
      <w:marBottom w:val="0"/>
      <w:divBdr>
        <w:top w:val="none" w:sz="0" w:space="0" w:color="auto"/>
        <w:left w:val="none" w:sz="0" w:space="0" w:color="auto"/>
        <w:bottom w:val="none" w:sz="0" w:space="0" w:color="auto"/>
        <w:right w:val="none" w:sz="0" w:space="0" w:color="auto"/>
      </w:divBdr>
      <w:divsChild>
        <w:div w:id="500121572">
          <w:marLeft w:val="0"/>
          <w:marRight w:val="0"/>
          <w:marTop w:val="0"/>
          <w:marBottom w:val="0"/>
          <w:divBdr>
            <w:top w:val="none" w:sz="0" w:space="0" w:color="auto"/>
            <w:left w:val="none" w:sz="0" w:space="0" w:color="auto"/>
            <w:bottom w:val="none" w:sz="0" w:space="0" w:color="auto"/>
            <w:right w:val="none" w:sz="0" w:space="0" w:color="auto"/>
          </w:divBdr>
          <w:divsChild>
            <w:div w:id="50012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701">
      <w:marLeft w:val="0"/>
      <w:marRight w:val="0"/>
      <w:marTop w:val="0"/>
      <w:marBottom w:val="0"/>
      <w:divBdr>
        <w:top w:val="none" w:sz="0" w:space="0" w:color="auto"/>
        <w:left w:val="none" w:sz="0" w:space="0" w:color="auto"/>
        <w:bottom w:val="none" w:sz="0" w:space="0" w:color="auto"/>
        <w:right w:val="none" w:sz="0" w:space="0" w:color="auto"/>
      </w:divBdr>
      <w:divsChild>
        <w:div w:id="500121631">
          <w:marLeft w:val="0"/>
          <w:marRight w:val="0"/>
          <w:marTop w:val="0"/>
          <w:marBottom w:val="0"/>
          <w:divBdr>
            <w:top w:val="none" w:sz="0" w:space="0" w:color="auto"/>
            <w:left w:val="none" w:sz="0" w:space="0" w:color="auto"/>
            <w:bottom w:val="none" w:sz="0" w:space="0" w:color="auto"/>
            <w:right w:val="none" w:sz="0" w:space="0" w:color="auto"/>
          </w:divBdr>
          <w:divsChild>
            <w:div w:id="50012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724">
      <w:marLeft w:val="0"/>
      <w:marRight w:val="0"/>
      <w:marTop w:val="0"/>
      <w:marBottom w:val="0"/>
      <w:divBdr>
        <w:top w:val="none" w:sz="0" w:space="0" w:color="auto"/>
        <w:left w:val="none" w:sz="0" w:space="0" w:color="auto"/>
        <w:bottom w:val="none" w:sz="0" w:space="0" w:color="auto"/>
        <w:right w:val="none" w:sz="0" w:space="0" w:color="auto"/>
      </w:divBdr>
      <w:divsChild>
        <w:div w:id="500121675">
          <w:marLeft w:val="0"/>
          <w:marRight w:val="0"/>
          <w:marTop w:val="0"/>
          <w:marBottom w:val="0"/>
          <w:divBdr>
            <w:top w:val="none" w:sz="0" w:space="0" w:color="auto"/>
            <w:left w:val="none" w:sz="0" w:space="0" w:color="auto"/>
            <w:bottom w:val="none" w:sz="0" w:space="0" w:color="auto"/>
            <w:right w:val="none" w:sz="0" w:space="0" w:color="auto"/>
          </w:divBdr>
          <w:divsChild>
            <w:div w:id="500121463">
              <w:marLeft w:val="0"/>
              <w:marRight w:val="0"/>
              <w:marTop w:val="0"/>
              <w:marBottom w:val="0"/>
              <w:divBdr>
                <w:top w:val="none" w:sz="0" w:space="0" w:color="auto"/>
                <w:left w:val="none" w:sz="0" w:space="0" w:color="auto"/>
                <w:bottom w:val="none" w:sz="0" w:space="0" w:color="auto"/>
                <w:right w:val="none" w:sz="0" w:space="0" w:color="auto"/>
              </w:divBdr>
            </w:div>
            <w:div w:id="500121498">
              <w:marLeft w:val="0"/>
              <w:marRight w:val="0"/>
              <w:marTop w:val="0"/>
              <w:marBottom w:val="0"/>
              <w:divBdr>
                <w:top w:val="none" w:sz="0" w:space="0" w:color="auto"/>
                <w:left w:val="none" w:sz="0" w:space="0" w:color="auto"/>
                <w:bottom w:val="none" w:sz="0" w:space="0" w:color="auto"/>
                <w:right w:val="none" w:sz="0" w:space="0" w:color="auto"/>
              </w:divBdr>
            </w:div>
            <w:div w:id="500121515">
              <w:marLeft w:val="0"/>
              <w:marRight w:val="0"/>
              <w:marTop w:val="0"/>
              <w:marBottom w:val="0"/>
              <w:divBdr>
                <w:top w:val="none" w:sz="0" w:space="0" w:color="auto"/>
                <w:left w:val="none" w:sz="0" w:space="0" w:color="auto"/>
                <w:bottom w:val="none" w:sz="0" w:space="0" w:color="auto"/>
                <w:right w:val="none" w:sz="0" w:space="0" w:color="auto"/>
              </w:divBdr>
            </w:div>
            <w:div w:id="500121636">
              <w:marLeft w:val="0"/>
              <w:marRight w:val="0"/>
              <w:marTop w:val="0"/>
              <w:marBottom w:val="0"/>
              <w:divBdr>
                <w:top w:val="none" w:sz="0" w:space="0" w:color="auto"/>
                <w:left w:val="none" w:sz="0" w:space="0" w:color="auto"/>
                <w:bottom w:val="none" w:sz="0" w:space="0" w:color="auto"/>
                <w:right w:val="none" w:sz="0" w:space="0" w:color="auto"/>
              </w:divBdr>
            </w:div>
            <w:div w:id="500121658">
              <w:marLeft w:val="0"/>
              <w:marRight w:val="0"/>
              <w:marTop w:val="0"/>
              <w:marBottom w:val="0"/>
              <w:divBdr>
                <w:top w:val="none" w:sz="0" w:space="0" w:color="auto"/>
                <w:left w:val="none" w:sz="0" w:space="0" w:color="auto"/>
                <w:bottom w:val="none" w:sz="0" w:space="0" w:color="auto"/>
                <w:right w:val="none" w:sz="0" w:space="0" w:color="auto"/>
              </w:divBdr>
            </w:div>
            <w:div w:id="500121662">
              <w:marLeft w:val="0"/>
              <w:marRight w:val="0"/>
              <w:marTop w:val="0"/>
              <w:marBottom w:val="0"/>
              <w:divBdr>
                <w:top w:val="none" w:sz="0" w:space="0" w:color="auto"/>
                <w:left w:val="none" w:sz="0" w:space="0" w:color="auto"/>
                <w:bottom w:val="none" w:sz="0" w:space="0" w:color="auto"/>
                <w:right w:val="none" w:sz="0" w:space="0" w:color="auto"/>
              </w:divBdr>
            </w:div>
            <w:div w:id="500121668">
              <w:marLeft w:val="0"/>
              <w:marRight w:val="0"/>
              <w:marTop w:val="0"/>
              <w:marBottom w:val="0"/>
              <w:divBdr>
                <w:top w:val="none" w:sz="0" w:space="0" w:color="auto"/>
                <w:left w:val="none" w:sz="0" w:space="0" w:color="auto"/>
                <w:bottom w:val="none" w:sz="0" w:space="0" w:color="auto"/>
                <w:right w:val="none" w:sz="0" w:space="0" w:color="auto"/>
              </w:divBdr>
            </w:div>
            <w:div w:id="500121714">
              <w:marLeft w:val="0"/>
              <w:marRight w:val="0"/>
              <w:marTop w:val="0"/>
              <w:marBottom w:val="0"/>
              <w:divBdr>
                <w:top w:val="none" w:sz="0" w:space="0" w:color="auto"/>
                <w:left w:val="none" w:sz="0" w:space="0" w:color="auto"/>
                <w:bottom w:val="none" w:sz="0" w:space="0" w:color="auto"/>
                <w:right w:val="none" w:sz="0" w:space="0" w:color="auto"/>
              </w:divBdr>
            </w:div>
            <w:div w:id="500121718">
              <w:marLeft w:val="0"/>
              <w:marRight w:val="0"/>
              <w:marTop w:val="0"/>
              <w:marBottom w:val="0"/>
              <w:divBdr>
                <w:top w:val="none" w:sz="0" w:space="0" w:color="auto"/>
                <w:left w:val="none" w:sz="0" w:space="0" w:color="auto"/>
                <w:bottom w:val="none" w:sz="0" w:space="0" w:color="auto"/>
                <w:right w:val="none" w:sz="0" w:space="0" w:color="auto"/>
              </w:divBdr>
            </w:div>
            <w:div w:id="50012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731">
      <w:marLeft w:val="0"/>
      <w:marRight w:val="0"/>
      <w:marTop w:val="0"/>
      <w:marBottom w:val="0"/>
      <w:divBdr>
        <w:top w:val="none" w:sz="0" w:space="0" w:color="auto"/>
        <w:left w:val="none" w:sz="0" w:space="0" w:color="auto"/>
        <w:bottom w:val="none" w:sz="0" w:space="0" w:color="auto"/>
        <w:right w:val="none" w:sz="0" w:space="0" w:color="auto"/>
      </w:divBdr>
      <w:divsChild>
        <w:div w:id="500121524">
          <w:marLeft w:val="0"/>
          <w:marRight w:val="0"/>
          <w:marTop w:val="0"/>
          <w:marBottom w:val="0"/>
          <w:divBdr>
            <w:top w:val="none" w:sz="0" w:space="0" w:color="auto"/>
            <w:left w:val="none" w:sz="0" w:space="0" w:color="auto"/>
            <w:bottom w:val="none" w:sz="0" w:space="0" w:color="auto"/>
            <w:right w:val="none" w:sz="0" w:space="0" w:color="auto"/>
          </w:divBdr>
          <w:divsChild>
            <w:div w:id="500121570">
              <w:marLeft w:val="0"/>
              <w:marRight w:val="0"/>
              <w:marTop w:val="0"/>
              <w:marBottom w:val="0"/>
              <w:divBdr>
                <w:top w:val="none" w:sz="0" w:space="0" w:color="auto"/>
                <w:left w:val="none" w:sz="0" w:space="0" w:color="auto"/>
                <w:bottom w:val="none" w:sz="0" w:space="0" w:color="auto"/>
                <w:right w:val="none" w:sz="0" w:space="0" w:color="auto"/>
              </w:divBdr>
            </w:div>
            <w:div w:id="500121637">
              <w:marLeft w:val="0"/>
              <w:marRight w:val="0"/>
              <w:marTop w:val="0"/>
              <w:marBottom w:val="0"/>
              <w:divBdr>
                <w:top w:val="none" w:sz="0" w:space="0" w:color="auto"/>
                <w:left w:val="none" w:sz="0" w:space="0" w:color="auto"/>
                <w:bottom w:val="none" w:sz="0" w:space="0" w:color="auto"/>
                <w:right w:val="none" w:sz="0" w:space="0" w:color="auto"/>
              </w:divBdr>
            </w:div>
            <w:div w:id="50012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746">
      <w:marLeft w:val="0"/>
      <w:marRight w:val="0"/>
      <w:marTop w:val="0"/>
      <w:marBottom w:val="0"/>
      <w:divBdr>
        <w:top w:val="none" w:sz="0" w:space="0" w:color="auto"/>
        <w:left w:val="none" w:sz="0" w:space="0" w:color="auto"/>
        <w:bottom w:val="none" w:sz="0" w:space="0" w:color="auto"/>
        <w:right w:val="none" w:sz="0" w:space="0" w:color="auto"/>
      </w:divBdr>
    </w:div>
    <w:div w:id="500121747">
      <w:marLeft w:val="0"/>
      <w:marRight w:val="0"/>
      <w:marTop w:val="0"/>
      <w:marBottom w:val="0"/>
      <w:divBdr>
        <w:top w:val="none" w:sz="0" w:space="0" w:color="auto"/>
        <w:left w:val="none" w:sz="0" w:space="0" w:color="auto"/>
        <w:bottom w:val="none" w:sz="0" w:space="0" w:color="auto"/>
        <w:right w:val="none" w:sz="0" w:space="0" w:color="auto"/>
      </w:divBdr>
    </w:div>
    <w:div w:id="500121748">
      <w:marLeft w:val="0"/>
      <w:marRight w:val="0"/>
      <w:marTop w:val="0"/>
      <w:marBottom w:val="0"/>
      <w:divBdr>
        <w:top w:val="none" w:sz="0" w:space="0" w:color="auto"/>
        <w:left w:val="none" w:sz="0" w:space="0" w:color="auto"/>
        <w:bottom w:val="none" w:sz="0" w:space="0" w:color="auto"/>
        <w:right w:val="none" w:sz="0" w:space="0" w:color="auto"/>
      </w:divBdr>
    </w:div>
    <w:div w:id="500121749">
      <w:marLeft w:val="0"/>
      <w:marRight w:val="0"/>
      <w:marTop w:val="0"/>
      <w:marBottom w:val="0"/>
      <w:divBdr>
        <w:top w:val="none" w:sz="0" w:space="0" w:color="auto"/>
        <w:left w:val="none" w:sz="0" w:space="0" w:color="auto"/>
        <w:bottom w:val="none" w:sz="0" w:space="0" w:color="auto"/>
        <w:right w:val="none" w:sz="0" w:space="0" w:color="auto"/>
      </w:divBdr>
    </w:div>
    <w:div w:id="567958433">
      <w:bodyDiv w:val="1"/>
      <w:marLeft w:val="0"/>
      <w:marRight w:val="0"/>
      <w:marTop w:val="0"/>
      <w:marBottom w:val="0"/>
      <w:divBdr>
        <w:top w:val="none" w:sz="0" w:space="0" w:color="auto"/>
        <w:left w:val="none" w:sz="0" w:space="0" w:color="auto"/>
        <w:bottom w:val="none" w:sz="0" w:space="0" w:color="auto"/>
        <w:right w:val="none" w:sz="0" w:space="0" w:color="auto"/>
      </w:divBdr>
      <w:divsChild>
        <w:div w:id="211965408">
          <w:marLeft w:val="0"/>
          <w:marRight w:val="0"/>
          <w:marTop w:val="0"/>
          <w:marBottom w:val="0"/>
          <w:divBdr>
            <w:top w:val="none" w:sz="0" w:space="0" w:color="auto"/>
            <w:left w:val="none" w:sz="0" w:space="0" w:color="auto"/>
            <w:bottom w:val="none" w:sz="0" w:space="0" w:color="auto"/>
            <w:right w:val="none" w:sz="0" w:space="0" w:color="auto"/>
          </w:divBdr>
        </w:div>
      </w:divsChild>
    </w:div>
    <w:div w:id="594628550">
      <w:bodyDiv w:val="1"/>
      <w:marLeft w:val="0"/>
      <w:marRight w:val="0"/>
      <w:marTop w:val="0"/>
      <w:marBottom w:val="0"/>
      <w:divBdr>
        <w:top w:val="none" w:sz="0" w:space="0" w:color="auto"/>
        <w:left w:val="none" w:sz="0" w:space="0" w:color="auto"/>
        <w:bottom w:val="none" w:sz="0" w:space="0" w:color="auto"/>
        <w:right w:val="none" w:sz="0" w:space="0" w:color="auto"/>
      </w:divBdr>
    </w:div>
    <w:div w:id="623073534">
      <w:bodyDiv w:val="1"/>
      <w:marLeft w:val="0"/>
      <w:marRight w:val="0"/>
      <w:marTop w:val="0"/>
      <w:marBottom w:val="0"/>
      <w:divBdr>
        <w:top w:val="none" w:sz="0" w:space="0" w:color="auto"/>
        <w:left w:val="none" w:sz="0" w:space="0" w:color="auto"/>
        <w:bottom w:val="none" w:sz="0" w:space="0" w:color="auto"/>
        <w:right w:val="none" w:sz="0" w:space="0" w:color="auto"/>
      </w:divBdr>
    </w:div>
    <w:div w:id="693308002">
      <w:bodyDiv w:val="1"/>
      <w:marLeft w:val="0"/>
      <w:marRight w:val="0"/>
      <w:marTop w:val="0"/>
      <w:marBottom w:val="0"/>
      <w:divBdr>
        <w:top w:val="none" w:sz="0" w:space="0" w:color="auto"/>
        <w:left w:val="none" w:sz="0" w:space="0" w:color="auto"/>
        <w:bottom w:val="none" w:sz="0" w:space="0" w:color="auto"/>
        <w:right w:val="none" w:sz="0" w:space="0" w:color="auto"/>
      </w:divBdr>
      <w:divsChild>
        <w:div w:id="551039742">
          <w:marLeft w:val="418"/>
          <w:marRight w:val="0"/>
          <w:marTop w:val="80"/>
          <w:marBottom w:val="0"/>
          <w:divBdr>
            <w:top w:val="none" w:sz="0" w:space="0" w:color="auto"/>
            <w:left w:val="none" w:sz="0" w:space="0" w:color="auto"/>
            <w:bottom w:val="none" w:sz="0" w:space="0" w:color="auto"/>
            <w:right w:val="none" w:sz="0" w:space="0" w:color="auto"/>
          </w:divBdr>
        </w:div>
        <w:div w:id="341780616">
          <w:marLeft w:val="418"/>
          <w:marRight w:val="0"/>
          <w:marTop w:val="80"/>
          <w:marBottom w:val="0"/>
          <w:divBdr>
            <w:top w:val="none" w:sz="0" w:space="0" w:color="auto"/>
            <w:left w:val="none" w:sz="0" w:space="0" w:color="auto"/>
            <w:bottom w:val="none" w:sz="0" w:space="0" w:color="auto"/>
            <w:right w:val="none" w:sz="0" w:space="0" w:color="auto"/>
          </w:divBdr>
        </w:div>
        <w:div w:id="1651401064">
          <w:marLeft w:val="418"/>
          <w:marRight w:val="0"/>
          <w:marTop w:val="80"/>
          <w:marBottom w:val="0"/>
          <w:divBdr>
            <w:top w:val="none" w:sz="0" w:space="0" w:color="auto"/>
            <w:left w:val="none" w:sz="0" w:space="0" w:color="auto"/>
            <w:bottom w:val="none" w:sz="0" w:space="0" w:color="auto"/>
            <w:right w:val="none" w:sz="0" w:space="0" w:color="auto"/>
          </w:divBdr>
        </w:div>
        <w:div w:id="1060859052">
          <w:marLeft w:val="418"/>
          <w:marRight w:val="0"/>
          <w:marTop w:val="80"/>
          <w:marBottom w:val="0"/>
          <w:divBdr>
            <w:top w:val="none" w:sz="0" w:space="0" w:color="auto"/>
            <w:left w:val="none" w:sz="0" w:space="0" w:color="auto"/>
            <w:bottom w:val="none" w:sz="0" w:space="0" w:color="auto"/>
            <w:right w:val="none" w:sz="0" w:space="0" w:color="auto"/>
          </w:divBdr>
        </w:div>
        <w:div w:id="1899975130">
          <w:marLeft w:val="418"/>
          <w:marRight w:val="0"/>
          <w:marTop w:val="80"/>
          <w:marBottom w:val="0"/>
          <w:divBdr>
            <w:top w:val="none" w:sz="0" w:space="0" w:color="auto"/>
            <w:left w:val="none" w:sz="0" w:space="0" w:color="auto"/>
            <w:bottom w:val="none" w:sz="0" w:space="0" w:color="auto"/>
            <w:right w:val="none" w:sz="0" w:space="0" w:color="auto"/>
          </w:divBdr>
        </w:div>
      </w:divsChild>
    </w:div>
    <w:div w:id="700327402">
      <w:bodyDiv w:val="1"/>
      <w:marLeft w:val="0"/>
      <w:marRight w:val="0"/>
      <w:marTop w:val="0"/>
      <w:marBottom w:val="0"/>
      <w:divBdr>
        <w:top w:val="none" w:sz="0" w:space="0" w:color="auto"/>
        <w:left w:val="none" w:sz="0" w:space="0" w:color="auto"/>
        <w:bottom w:val="none" w:sz="0" w:space="0" w:color="auto"/>
        <w:right w:val="none" w:sz="0" w:space="0" w:color="auto"/>
      </w:divBdr>
    </w:div>
    <w:div w:id="701134528">
      <w:bodyDiv w:val="1"/>
      <w:marLeft w:val="0"/>
      <w:marRight w:val="0"/>
      <w:marTop w:val="0"/>
      <w:marBottom w:val="0"/>
      <w:divBdr>
        <w:top w:val="none" w:sz="0" w:space="0" w:color="auto"/>
        <w:left w:val="none" w:sz="0" w:space="0" w:color="auto"/>
        <w:bottom w:val="none" w:sz="0" w:space="0" w:color="auto"/>
        <w:right w:val="none" w:sz="0" w:space="0" w:color="auto"/>
      </w:divBdr>
      <w:divsChild>
        <w:div w:id="9458918">
          <w:marLeft w:val="547"/>
          <w:marRight w:val="0"/>
          <w:marTop w:val="0"/>
          <w:marBottom w:val="0"/>
          <w:divBdr>
            <w:top w:val="none" w:sz="0" w:space="0" w:color="auto"/>
            <w:left w:val="none" w:sz="0" w:space="0" w:color="auto"/>
            <w:bottom w:val="none" w:sz="0" w:space="0" w:color="auto"/>
            <w:right w:val="none" w:sz="0" w:space="0" w:color="auto"/>
          </w:divBdr>
        </w:div>
      </w:divsChild>
    </w:div>
    <w:div w:id="730541360">
      <w:bodyDiv w:val="1"/>
      <w:marLeft w:val="0"/>
      <w:marRight w:val="0"/>
      <w:marTop w:val="0"/>
      <w:marBottom w:val="0"/>
      <w:divBdr>
        <w:top w:val="none" w:sz="0" w:space="0" w:color="auto"/>
        <w:left w:val="none" w:sz="0" w:space="0" w:color="auto"/>
        <w:bottom w:val="none" w:sz="0" w:space="0" w:color="auto"/>
        <w:right w:val="none" w:sz="0" w:space="0" w:color="auto"/>
      </w:divBdr>
      <w:divsChild>
        <w:div w:id="1748847305">
          <w:marLeft w:val="0"/>
          <w:marRight w:val="0"/>
          <w:marTop w:val="0"/>
          <w:marBottom w:val="0"/>
          <w:divBdr>
            <w:top w:val="none" w:sz="0" w:space="0" w:color="auto"/>
            <w:left w:val="none" w:sz="0" w:space="0" w:color="auto"/>
            <w:bottom w:val="none" w:sz="0" w:space="0" w:color="auto"/>
            <w:right w:val="none" w:sz="0" w:space="0" w:color="auto"/>
          </w:divBdr>
          <w:divsChild>
            <w:div w:id="982200983">
              <w:marLeft w:val="0"/>
              <w:marRight w:val="0"/>
              <w:marTop w:val="0"/>
              <w:marBottom w:val="0"/>
              <w:divBdr>
                <w:top w:val="none" w:sz="0" w:space="0" w:color="auto"/>
                <w:left w:val="none" w:sz="0" w:space="0" w:color="auto"/>
                <w:bottom w:val="none" w:sz="0" w:space="0" w:color="auto"/>
                <w:right w:val="none" w:sz="0" w:space="0" w:color="auto"/>
              </w:divBdr>
              <w:divsChild>
                <w:div w:id="1048188684">
                  <w:marLeft w:val="0"/>
                  <w:marRight w:val="0"/>
                  <w:marTop w:val="0"/>
                  <w:marBottom w:val="0"/>
                  <w:divBdr>
                    <w:top w:val="none" w:sz="0" w:space="0" w:color="auto"/>
                    <w:left w:val="none" w:sz="0" w:space="0" w:color="auto"/>
                    <w:bottom w:val="none" w:sz="0" w:space="0" w:color="auto"/>
                    <w:right w:val="none" w:sz="0" w:space="0" w:color="auto"/>
                  </w:divBdr>
                  <w:divsChild>
                    <w:div w:id="1942645242">
                      <w:marLeft w:val="0"/>
                      <w:marRight w:val="0"/>
                      <w:marTop w:val="0"/>
                      <w:marBottom w:val="0"/>
                      <w:divBdr>
                        <w:top w:val="none" w:sz="0" w:space="0" w:color="auto"/>
                        <w:left w:val="none" w:sz="0" w:space="0" w:color="auto"/>
                        <w:bottom w:val="none" w:sz="0" w:space="0" w:color="auto"/>
                        <w:right w:val="none" w:sz="0" w:space="0" w:color="auto"/>
                      </w:divBdr>
                      <w:divsChild>
                        <w:div w:id="1390572662">
                          <w:marLeft w:val="0"/>
                          <w:marRight w:val="0"/>
                          <w:marTop w:val="0"/>
                          <w:marBottom w:val="0"/>
                          <w:divBdr>
                            <w:top w:val="none" w:sz="0" w:space="0" w:color="auto"/>
                            <w:left w:val="none" w:sz="0" w:space="0" w:color="auto"/>
                            <w:bottom w:val="none" w:sz="0" w:space="0" w:color="auto"/>
                            <w:right w:val="none" w:sz="0" w:space="0" w:color="auto"/>
                          </w:divBdr>
                          <w:divsChild>
                            <w:div w:id="965815291">
                              <w:marLeft w:val="0"/>
                              <w:marRight w:val="0"/>
                              <w:marTop w:val="0"/>
                              <w:marBottom w:val="0"/>
                              <w:divBdr>
                                <w:top w:val="none" w:sz="0" w:space="0" w:color="auto"/>
                                <w:left w:val="none" w:sz="0" w:space="0" w:color="auto"/>
                                <w:bottom w:val="none" w:sz="0" w:space="0" w:color="auto"/>
                                <w:right w:val="none" w:sz="0" w:space="0" w:color="auto"/>
                              </w:divBdr>
                              <w:divsChild>
                                <w:div w:id="61872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621269">
      <w:bodyDiv w:val="1"/>
      <w:marLeft w:val="0"/>
      <w:marRight w:val="0"/>
      <w:marTop w:val="0"/>
      <w:marBottom w:val="0"/>
      <w:divBdr>
        <w:top w:val="none" w:sz="0" w:space="0" w:color="auto"/>
        <w:left w:val="none" w:sz="0" w:space="0" w:color="auto"/>
        <w:bottom w:val="none" w:sz="0" w:space="0" w:color="auto"/>
        <w:right w:val="none" w:sz="0" w:space="0" w:color="auto"/>
      </w:divBdr>
    </w:div>
    <w:div w:id="825826924">
      <w:bodyDiv w:val="1"/>
      <w:marLeft w:val="0"/>
      <w:marRight w:val="0"/>
      <w:marTop w:val="0"/>
      <w:marBottom w:val="0"/>
      <w:divBdr>
        <w:top w:val="none" w:sz="0" w:space="0" w:color="auto"/>
        <w:left w:val="none" w:sz="0" w:space="0" w:color="auto"/>
        <w:bottom w:val="none" w:sz="0" w:space="0" w:color="auto"/>
        <w:right w:val="none" w:sz="0" w:space="0" w:color="auto"/>
      </w:divBdr>
    </w:div>
    <w:div w:id="931663500">
      <w:bodyDiv w:val="1"/>
      <w:marLeft w:val="0"/>
      <w:marRight w:val="0"/>
      <w:marTop w:val="0"/>
      <w:marBottom w:val="0"/>
      <w:divBdr>
        <w:top w:val="none" w:sz="0" w:space="0" w:color="auto"/>
        <w:left w:val="none" w:sz="0" w:space="0" w:color="auto"/>
        <w:bottom w:val="none" w:sz="0" w:space="0" w:color="auto"/>
        <w:right w:val="none" w:sz="0" w:space="0" w:color="auto"/>
      </w:divBdr>
      <w:divsChild>
        <w:div w:id="1759062765">
          <w:marLeft w:val="360"/>
          <w:marRight w:val="0"/>
          <w:marTop w:val="115"/>
          <w:marBottom w:val="38"/>
          <w:divBdr>
            <w:top w:val="none" w:sz="0" w:space="0" w:color="auto"/>
            <w:left w:val="none" w:sz="0" w:space="0" w:color="auto"/>
            <w:bottom w:val="none" w:sz="0" w:space="0" w:color="auto"/>
            <w:right w:val="none" w:sz="0" w:space="0" w:color="auto"/>
          </w:divBdr>
        </w:div>
        <w:div w:id="1811239523">
          <w:marLeft w:val="360"/>
          <w:marRight w:val="0"/>
          <w:marTop w:val="115"/>
          <w:marBottom w:val="38"/>
          <w:divBdr>
            <w:top w:val="none" w:sz="0" w:space="0" w:color="auto"/>
            <w:left w:val="none" w:sz="0" w:space="0" w:color="auto"/>
            <w:bottom w:val="none" w:sz="0" w:space="0" w:color="auto"/>
            <w:right w:val="none" w:sz="0" w:space="0" w:color="auto"/>
          </w:divBdr>
        </w:div>
      </w:divsChild>
    </w:div>
    <w:div w:id="964696895">
      <w:bodyDiv w:val="1"/>
      <w:marLeft w:val="0"/>
      <w:marRight w:val="0"/>
      <w:marTop w:val="0"/>
      <w:marBottom w:val="0"/>
      <w:divBdr>
        <w:top w:val="none" w:sz="0" w:space="0" w:color="auto"/>
        <w:left w:val="none" w:sz="0" w:space="0" w:color="auto"/>
        <w:bottom w:val="none" w:sz="0" w:space="0" w:color="auto"/>
        <w:right w:val="none" w:sz="0" w:space="0" w:color="auto"/>
      </w:divBdr>
    </w:div>
    <w:div w:id="1010327505">
      <w:bodyDiv w:val="1"/>
      <w:marLeft w:val="0"/>
      <w:marRight w:val="0"/>
      <w:marTop w:val="0"/>
      <w:marBottom w:val="0"/>
      <w:divBdr>
        <w:top w:val="none" w:sz="0" w:space="0" w:color="auto"/>
        <w:left w:val="none" w:sz="0" w:space="0" w:color="auto"/>
        <w:bottom w:val="none" w:sz="0" w:space="0" w:color="auto"/>
        <w:right w:val="none" w:sz="0" w:space="0" w:color="auto"/>
      </w:divBdr>
    </w:div>
    <w:div w:id="1033380751">
      <w:bodyDiv w:val="1"/>
      <w:marLeft w:val="0"/>
      <w:marRight w:val="0"/>
      <w:marTop w:val="0"/>
      <w:marBottom w:val="0"/>
      <w:divBdr>
        <w:top w:val="none" w:sz="0" w:space="0" w:color="auto"/>
        <w:left w:val="none" w:sz="0" w:space="0" w:color="auto"/>
        <w:bottom w:val="none" w:sz="0" w:space="0" w:color="auto"/>
        <w:right w:val="none" w:sz="0" w:space="0" w:color="auto"/>
      </w:divBdr>
    </w:div>
    <w:div w:id="1070074683">
      <w:bodyDiv w:val="1"/>
      <w:marLeft w:val="0"/>
      <w:marRight w:val="0"/>
      <w:marTop w:val="0"/>
      <w:marBottom w:val="0"/>
      <w:divBdr>
        <w:top w:val="none" w:sz="0" w:space="0" w:color="auto"/>
        <w:left w:val="none" w:sz="0" w:space="0" w:color="auto"/>
        <w:bottom w:val="none" w:sz="0" w:space="0" w:color="auto"/>
        <w:right w:val="none" w:sz="0" w:space="0" w:color="auto"/>
      </w:divBdr>
    </w:div>
    <w:div w:id="1070349479">
      <w:bodyDiv w:val="1"/>
      <w:marLeft w:val="0"/>
      <w:marRight w:val="0"/>
      <w:marTop w:val="0"/>
      <w:marBottom w:val="0"/>
      <w:divBdr>
        <w:top w:val="none" w:sz="0" w:space="0" w:color="auto"/>
        <w:left w:val="none" w:sz="0" w:space="0" w:color="auto"/>
        <w:bottom w:val="none" w:sz="0" w:space="0" w:color="auto"/>
        <w:right w:val="none" w:sz="0" w:space="0" w:color="auto"/>
      </w:divBdr>
    </w:div>
    <w:div w:id="1129469600">
      <w:bodyDiv w:val="1"/>
      <w:marLeft w:val="0"/>
      <w:marRight w:val="0"/>
      <w:marTop w:val="0"/>
      <w:marBottom w:val="0"/>
      <w:divBdr>
        <w:top w:val="none" w:sz="0" w:space="0" w:color="auto"/>
        <w:left w:val="none" w:sz="0" w:space="0" w:color="auto"/>
        <w:bottom w:val="none" w:sz="0" w:space="0" w:color="auto"/>
        <w:right w:val="none" w:sz="0" w:space="0" w:color="auto"/>
      </w:divBdr>
      <w:divsChild>
        <w:div w:id="179704688">
          <w:marLeft w:val="187"/>
          <w:marRight w:val="0"/>
          <w:marTop w:val="67"/>
          <w:marBottom w:val="0"/>
          <w:divBdr>
            <w:top w:val="none" w:sz="0" w:space="0" w:color="auto"/>
            <w:left w:val="none" w:sz="0" w:space="0" w:color="auto"/>
            <w:bottom w:val="none" w:sz="0" w:space="0" w:color="auto"/>
            <w:right w:val="none" w:sz="0" w:space="0" w:color="auto"/>
          </w:divBdr>
        </w:div>
        <w:div w:id="1309281101">
          <w:marLeft w:val="187"/>
          <w:marRight w:val="0"/>
          <w:marTop w:val="67"/>
          <w:marBottom w:val="0"/>
          <w:divBdr>
            <w:top w:val="none" w:sz="0" w:space="0" w:color="auto"/>
            <w:left w:val="none" w:sz="0" w:space="0" w:color="auto"/>
            <w:bottom w:val="none" w:sz="0" w:space="0" w:color="auto"/>
            <w:right w:val="none" w:sz="0" w:space="0" w:color="auto"/>
          </w:divBdr>
        </w:div>
        <w:div w:id="330446095">
          <w:marLeft w:val="187"/>
          <w:marRight w:val="0"/>
          <w:marTop w:val="67"/>
          <w:marBottom w:val="0"/>
          <w:divBdr>
            <w:top w:val="none" w:sz="0" w:space="0" w:color="auto"/>
            <w:left w:val="none" w:sz="0" w:space="0" w:color="auto"/>
            <w:bottom w:val="none" w:sz="0" w:space="0" w:color="auto"/>
            <w:right w:val="none" w:sz="0" w:space="0" w:color="auto"/>
          </w:divBdr>
        </w:div>
        <w:div w:id="694885110">
          <w:marLeft w:val="187"/>
          <w:marRight w:val="0"/>
          <w:marTop w:val="67"/>
          <w:marBottom w:val="0"/>
          <w:divBdr>
            <w:top w:val="none" w:sz="0" w:space="0" w:color="auto"/>
            <w:left w:val="none" w:sz="0" w:space="0" w:color="auto"/>
            <w:bottom w:val="none" w:sz="0" w:space="0" w:color="auto"/>
            <w:right w:val="none" w:sz="0" w:space="0" w:color="auto"/>
          </w:divBdr>
        </w:div>
        <w:div w:id="1917209073">
          <w:marLeft w:val="187"/>
          <w:marRight w:val="0"/>
          <w:marTop w:val="67"/>
          <w:marBottom w:val="0"/>
          <w:divBdr>
            <w:top w:val="none" w:sz="0" w:space="0" w:color="auto"/>
            <w:left w:val="none" w:sz="0" w:space="0" w:color="auto"/>
            <w:bottom w:val="none" w:sz="0" w:space="0" w:color="auto"/>
            <w:right w:val="none" w:sz="0" w:space="0" w:color="auto"/>
          </w:divBdr>
        </w:div>
        <w:div w:id="1224097011">
          <w:marLeft w:val="187"/>
          <w:marRight w:val="0"/>
          <w:marTop w:val="67"/>
          <w:marBottom w:val="0"/>
          <w:divBdr>
            <w:top w:val="none" w:sz="0" w:space="0" w:color="auto"/>
            <w:left w:val="none" w:sz="0" w:space="0" w:color="auto"/>
            <w:bottom w:val="none" w:sz="0" w:space="0" w:color="auto"/>
            <w:right w:val="none" w:sz="0" w:space="0" w:color="auto"/>
          </w:divBdr>
        </w:div>
      </w:divsChild>
    </w:div>
    <w:div w:id="1156264166">
      <w:bodyDiv w:val="1"/>
      <w:marLeft w:val="0"/>
      <w:marRight w:val="0"/>
      <w:marTop w:val="0"/>
      <w:marBottom w:val="0"/>
      <w:divBdr>
        <w:top w:val="none" w:sz="0" w:space="0" w:color="auto"/>
        <w:left w:val="none" w:sz="0" w:space="0" w:color="auto"/>
        <w:bottom w:val="none" w:sz="0" w:space="0" w:color="auto"/>
        <w:right w:val="none" w:sz="0" w:space="0" w:color="auto"/>
      </w:divBdr>
    </w:div>
    <w:div w:id="1189371721">
      <w:bodyDiv w:val="1"/>
      <w:marLeft w:val="0"/>
      <w:marRight w:val="0"/>
      <w:marTop w:val="0"/>
      <w:marBottom w:val="0"/>
      <w:divBdr>
        <w:top w:val="none" w:sz="0" w:space="0" w:color="auto"/>
        <w:left w:val="none" w:sz="0" w:space="0" w:color="auto"/>
        <w:bottom w:val="none" w:sz="0" w:space="0" w:color="auto"/>
        <w:right w:val="none" w:sz="0" w:space="0" w:color="auto"/>
      </w:divBdr>
      <w:divsChild>
        <w:div w:id="228000363">
          <w:marLeft w:val="734"/>
          <w:marRight w:val="0"/>
          <w:marTop w:val="86"/>
          <w:marBottom w:val="34"/>
          <w:divBdr>
            <w:top w:val="none" w:sz="0" w:space="0" w:color="auto"/>
            <w:left w:val="none" w:sz="0" w:space="0" w:color="auto"/>
            <w:bottom w:val="none" w:sz="0" w:space="0" w:color="auto"/>
            <w:right w:val="none" w:sz="0" w:space="0" w:color="auto"/>
          </w:divBdr>
        </w:div>
        <w:div w:id="1529560566">
          <w:marLeft w:val="734"/>
          <w:marRight w:val="0"/>
          <w:marTop w:val="86"/>
          <w:marBottom w:val="34"/>
          <w:divBdr>
            <w:top w:val="none" w:sz="0" w:space="0" w:color="auto"/>
            <w:left w:val="none" w:sz="0" w:space="0" w:color="auto"/>
            <w:bottom w:val="none" w:sz="0" w:space="0" w:color="auto"/>
            <w:right w:val="none" w:sz="0" w:space="0" w:color="auto"/>
          </w:divBdr>
        </w:div>
        <w:div w:id="816000073">
          <w:marLeft w:val="734"/>
          <w:marRight w:val="0"/>
          <w:marTop w:val="86"/>
          <w:marBottom w:val="34"/>
          <w:divBdr>
            <w:top w:val="none" w:sz="0" w:space="0" w:color="auto"/>
            <w:left w:val="none" w:sz="0" w:space="0" w:color="auto"/>
            <w:bottom w:val="none" w:sz="0" w:space="0" w:color="auto"/>
            <w:right w:val="none" w:sz="0" w:space="0" w:color="auto"/>
          </w:divBdr>
        </w:div>
        <w:div w:id="2061897454">
          <w:marLeft w:val="734"/>
          <w:marRight w:val="0"/>
          <w:marTop w:val="86"/>
          <w:marBottom w:val="34"/>
          <w:divBdr>
            <w:top w:val="none" w:sz="0" w:space="0" w:color="auto"/>
            <w:left w:val="none" w:sz="0" w:space="0" w:color="auto"/>
            <w:bottom w:val="none" w:sz="0" w:space="0" w:color="auto"/>
            <w:right w:val="none" w:sz="0" w:space="0" w:color="auto"/>
          </w:divBdr>
        </w:div>
      </w:divsChild>
    </w:div>
    <w:div w:id="1201866540">
      <w:bodyDiv w:val="1"/>
      <w:marLeft w:val="0"/>
      <w:marRight w:val="0"/>
      <w:marTop w:val="0"/>
      <w:marBottom w:val="0"/>
      <w:divBdr>
        <w:top w:val="none" w:sz="0" w:space="0" w:color="auto"/>
        <w:left w:val="none" w:sz="0" w:space="0" w:color="auto"/>
        <w:bottom w:val="none" w:sz="0" w:space="0" w:color="auto"/>
        <w:right w:val="none" w:sz="0" w:space="0" w:color="auto"/>
      </w:divBdr>
      <w:divsChild>
        <w:div w:id="1157765127">
          <w:marLeft w:val="547"/>
          <w:marRight w:val="0"/>
          <w:marTop w:val="0"/>
          <w:marBottom w:val="0"/>
          <w:divBdr>
            <w:top w:val="none" w:sz="0" w:space="0" w:color="auto"/>
            <w:left w:val="none" w:sz="0" w:space="0" w:color="auto"/>
            <w:bottom w:val="none" w:sz="0" w:space="0" w:color="auto"/>
            <w:right w:val="none" w:sz="0" w:space="0" w:color="auto"/>
          </w:divBdr>
        </w:div>
      </w:divsChild>
    </w:div>
    <w:div w:id="1205866801">
      <w:bodyDiv w:val="1"/>
      <w:marLeft w:val="0"/>
      <w:marRight w:val="0"/>
      <w:marTop w:val="0"/>
      <w:marBottom w:val="0"/>
      <w:divBdr>
        <w:top w:val="none" w:sz="0" w:space="0" w:color="auto"/>
        <w:left w:val="none" w:sz="0" w:space="0" w:color="auto"/>
        <w:bottom w:val="none" w:sz="0" w:space="0" w:color="auto"/>
        <w:right w:val="none" w:sz="0" w:space="0" w:color="auto"/>
      </w:divBdr>
    </w:div>
    <w:div w:id="1231115496">
      <w:bodyDiv w:val="1"/>
      <w:marLeft w:val="0"/>
      <w:marRight w:val="0"/>
      <w:marTop w:val="0"/>
      <w:marBottom w:val="0"/>
      <w:divBdr>
        <w:top w:val="none" w:sz="0" w:space="0" w:color="auto"/>
        <w:left w:val="none" w:sz="0" w:space="0" w:color="auto"/>
        <w:bottom w:val="none" w:sz="0" w:space="0" w:color="auto"/>
        <w:right w:val="none" w:sz="0" w:space="0" w:color="auto"/>
      </w:divBdr>
    </w:div>
    <w:div w:id="1259948476">
      <w:bodyDiv w:val="1"/>
      <w:marLeft w:val="0"/>
      <w:marRight w:val="0"/>
      <w:marTop w:val="0"/>
      <w:marBottom w:val="0"/>
      <w:divBdr>
        <w:top w:val="none" w:sz="0" w:space="0" w:color="auto"/>
        <w:left w:val="none" w:sz="0" w:space="0" w:color="auto"/>
        <w:bottom w:val="none" w:sz="0" w:space="0" w:color="auto"/>
        <w:right w:val="none" w:sz="0" w:space="0" w:color="auto"/>
      </w:divBdr>
    </w:div>
    <w:div w:id="1296256590">
      <w:bodyDiv w:val="1"/>
      <w:marLeft w:val="0"/>
      <w:marRight w:val="0"/>
      <w:marTop w:val="0"/>
      <w:marBottom w:val="0"/>
      <w:divBdr>
        <w:top w:val="none" w:sz="0" w:space="0" w:color="auto"/>
        <w:left w:val="none" w:sz="0" w:space="0" w:color="auto"/>
        <w:bottom w:val="none" w:sz="0" w:space="0" w:color="auto"/>
        <w:right w:val="none" w:sz="0" w:space="0" w:color="auto"/>
      </w:divBdr>
    </w:div>
    <w:div w:id="1303609273">
      <w:bodyDiv w:val="1"/>
      <w:marLeft w:val="0"/>
      <w:marRight w:val="0"/>
      <w:marTop w:val="0"/>
      <w:marBottom w:val="0"/>
      <w:divBdr>
        <w:top w:val="none" w:sz="0" w:space="0" w:color="auto"/>
        <w:left w:val="none" w:sz="0" w:space="0" w:color="auto"/>
        <w:bottom w:val="none" w:sz="0" w:space="0" w:color="auto"/>
        <w:right w:val="none" w:sz="0" w:space="0" w:color="auto"/>
      </w:divBdr>
      <w:divsChild>
        <w:div w:id="446702346">
          <w:marLeft w:val="547"/>
          <w:marRight w:val="0"/>
          <w:marTop w:val="0"/>
          <w:marBottom w:val="0"/>
          <w:divBdr>
            <w:top w:val="none" w:sz="0" w:space="0" w:color="auto"/>
            <w:left w:val="none" w:sz="0" w:space="0" w:color="auto"/>
            <w:bottom w:val="none" w:sz="0" w:space="0" w:color="auto"/>
            <w:right w:val="none" w:sz="0" w:space="0" w:color="auto"/>
          </w:divBdr>
        </w:div>
      </w:divsChild>
    </w:div>
    <w:div w:id="1318415328">
      <w:bodyDiv w:val="1"/>
      <w:marLeft w:val="0"/>
      <w:marRight w:val="0"/>
      <w:marTop w:val="0"/>
      <w:marBottom w:val="0"/>
      <w:divBdr>
        <w:top w:val="none" w:sz="0" w:space="0" w:color="auto"/>
        <w:left w:val="none" w:sz="0" w:space="0" w:color="auto"/>
        <w:bottom w:val="none" w:sz="0" w:space="0" w:color="auto"/>
        <w:right w:val="none" w:sz="0" w:space="0" w:color="auto"/>
      </w:divBdr>
      <w:divsChild>
        <w:div w:id="1469349692">
          <w:marLeft w:val="547"/>
          <w:marRight w:val="0"/>
          <w:marTop w:val="0"/>
          <w:marBottom w:val="0"/>
          <w:divBdr>
            <w:top w:val="none" w:sz="0" w:space="0" w:color="auto"/>
            <w:left w:val="none" w:sz="0" w:space="0" w:color="auto"/>
            <w:bottom w:val="none" w:sz="0" w:space="0" w:color="auto"/>
            <w:right w:val="none" w:sz="0" w:space="0" w:color="auto"/>
          </w:divBdr>
        </w:div>
      </w:divsChild>
    </w:div>
    <w:div w:id="1434745536">
      <w:bodyDiv w:val="1"/>
      <w:marLeft w:val="0"/>
      <w:marRight w:val="0"/>
      <w:marTop w:val="0"/>
      <w:marBottom w:val="0"/>
      <w:divBdr>
        <w:top w:val="none" w:sz="0" w:space="0" w:color="auto"/>
        <w:left w:val="none" w:sz="0" w:space="0" w:color="auto"/>
        <w:bottom w:val="none" w:sz="0" w:space="0" w:color="auto"/>
        <w:right w:val="none" w:sz="0" w:space="0" w:color="auto"/>
      </w:divBdr>
    </w:div>
    <w:div w:id="1572810754">
      <w:bodyDiv w:val="1"/>
      <w:marLeft w:val="0"/>
      <w:marRight w:val="0"/>
      <w:marTop w:val="0"/>
      <w:marBottom w:val="0"/>
      <w:divBdr>
        <w:top w:val="none" w:sz="0" w:space="0" w:color="auto"/>
        <w:left w:val="none" w:sz="0" w:space="0" w:color="auto"/>
        <w:bottom w:val="none" w:sz="0" w:space="0" w:color="auto"/>
        <w:right w:val="none" w:sz="0" w:space="0" w:color="auto"/>
      </w:divBdr>
    </w:div>
    <w:div w:id="1599214130">
      <w:bodyDiv w:val="1"/>
      <w:marLeft w:val="0"/>
      <w:marRight w:val="0"/>
      <w:marTop w:val="0"/>
      <w:marBottom w:val="0"/>
      <w:divBdr>
        <w:top w:val="none" w:sz="0" w:space="0" w:color="auto"/>
        <w:left w:val="none" w:sz="0" w:space="0" w:color="auto"/>
        <w:bottom w:val="none" w:sz="0" w:space="0" w:color="auto"/>
        <w:right w:val="none" w:sz="0" w:space="0" w:color="auto"/>
      </w:divBdr>
      <w:divsChild>
        <w:div w:id="114444729">
          <w:marLeft w:val="0"/>
          <w:marRight w:val="0"/>
          <w:marTop w:val="0"/>
          <w:marBottom w:val="0"/>
          <w:divBdr>
            <w:top w:val="none" w:sz="0" w:space="0" w:color="auto"/>
            <w:left w:val="none" w:sz="0" w:space="0" w:color="auto"/>
            <w:bottom w:val="none" w:sz="0" w:space="0" w:color="auto"/>
            <w:right w:val="none" w:sz="0" w:space="0" w:color="auto"/>
          </w:divBdr>
          <w:divsChild>
            <w:div w:id="626937374">
              <w:marLeft w:val="0"/>
              <w:marRight w:val="0"/>
              <w:marTop w:val="0"/>
              <w:marBottom w:val="0"/>
              <w:divBdr>
                <w:top w:val="none" w:sz="0" w:space="0" w:color="auto"/>
                <w:left w:val="none" w:sz="0" w:space="0" w:color="auto"/>
                <w:bottom w:val="none" w:sz="0" w:space="0" w:color="auto"/>
                <w:right w:val="none" w:sz="0" w:space="0" w:color="auto"/>
              </w:divBdr>
              <w:divsChild>
                <w:div w:id="3600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795184">
      <w:bodyDiv w:val="1"/>
      <w:marLeft w:val="0"/>
      <w:marRight w:val="0"/>
      <w:marTop w:val="0"/>
      <w:marBottom w:val="0"/>
      <w:divBdr>
        <w:top w:val="none" w:sz="0" w:space="0" w:color="auto"/>
        <w:left w:val="none" w:sz="0" w:space="0" w:color="auto"/>
        <w:bottom w:val="none" w:sz="0" w:space="0" w:color="auto"/>
        <w:right w:val="none" w:sz="0" w:space="0" w:color="auto"/>
      </w:divBdr>
      <w:divsChild>
        <w:div w:id="1880388497">
          <w:marLeft w:val="734"/>
          <w:marRight w:val="0"/>
          <w:marTop w:val="86"/>
          <w:marBottom w:val="34"/>
          <w:divBdr>
            <w:top w:val="none" w:sz="0" w:space="0" w:color="auto"/>
            <w:left w:val="none" w:sz="0" w:space="0" w:color="auto"/>
            <w:bottom w:val="none" w:sz="0" w:space="0" w:color="auto"/>
            <w:right w:val="none" w:sz="0" w:space="0" w:color="auto"/>
          </w:divBdr>
        </w:div>
        <w:div w:id="690037683">
          <w:marLeft w:val="734"/>
          <w:marRight w:val="0"/>
          <w:marTop w:val="86"/>
          <w:marBottom w:val="34"/>
          <w:divBdr>
            <w:top w:val="none" w:sz="0" w:space="0" w:color="auto"/>
            <w:left w:val="none" w:sz="0" w:space="0" w:color="auto"/>
            <w:bottom w:val="none" w:sz="0" w:space="0" w:color="auto"/>
            <w:right w:val="none" w:sz="0" w:space="0" w:color="auto"/>
          </w:divBdr>
        </w:div>
        <w:div w:id="360666831">
          <w:marLeft w:val="734"/>
          <w:marRight w:val="0"/>
          <w:marTop w:val="86"/>
          <w:marBottom w:val="34"/>
          <w:divBdr>
            <w:top w:val="none" w:sz="0" w:space="0" w:color="auto"/>
            <w:left w:val="none" w:sz="0" w:space="0" w:color="auto"/>
            <w:bottom w:val="none" w:sz="0" w:space="0" w:color="auto"/>
            <w:right w:val="none" w:sz="0" w:space="0" w:color="auto"/>
          </w:divBdr>
        </w:div>
      </w:divsChild>
    </w:div>
    <w:div w:id="1706756870">
      <w:bodyDiv w:val="1"/>
      <w:marLeft w:val="0"/>
      <w:marRight w:val="0"/>
      <w:marTop w:val="0"/>
      <w:marBottom w:val="0"/>
      <w:divBdr>
        <w:top w:val="none" w:sz="0" w:space="0" w:color="auto"/>
        <w:left w:val="none" w:sz="0" w:space="0" w:color="auto"/>
        <w:bottom w:val="none" w:sz="0" w:space="0" w:color="auto"/>
        <w:right w:val="none" w:sz="0" w:space="0" w:color="auto"/>
      </w:divBdr>
    </w:div>
    <w:div w:id="1721898488">
      <w:bodyDiv w:val="1"/>
      <w:marLeft w:val="0"/>
      <w:marRight w:val="0"/>
      <w:marTop w:val="0"/>
      <w:marBottom w:val="0"/>
      <w:divBdr>
        <w:top w:val="none" w:sz="0" w:space="0" w:color="auto"/>
        <w:left w:val="none" w:sz="0" w:space="0" w:color="auto"/>
        <w:bottom w:val="none" w:sz="0" w:space="0" w:color="auto"/>
        <w:right w:val="none" w:sz="0" w:space="0" w:color="auto"/>
      </w:divBdr>
    </w:div>
    <w:div w:id="1728609301">
      <w:bodyDiv w:val="1"/>
      <w:marLeft w:val="0"/>
      <w:marRight w:val="0"/>
      <w:marTop w:val="0"/>
      <w:marBottom w:val="0"/>
      <w:divBdr>
        <w:top w:val="none" w:sz="0" w:space="0" w:color="auto"/>
        <w:left w:val="none" w:sz="0" w:space="0" w:color="auto"/>
        <w:bottom w:val="none" w:sz="0" w:space="0" w:color="auto"/>
        <w:right w:val="none" w:sz="0" w:space="0" w:color="auto"/>
      </w:divBdr>
      <w:divsChild>
        <w:div w:id="2102338022">
          <w:marLeft w:val="360"/>
          <w:marRight w:val="0"/>
          <w:marTop w:val="115"/>
          <w:marBottom w:val="38"/>
          <w:divBdr>
            <w:top w:val="none" w:sz="0" w:space="0" w:color="auto"/>
            <w:left w:val="none" w:sz="0" w:space="0" w:color="auto"/>
            <w:bottom w:val="none" w:sz="0" w:space="0" w:color="auto"/>
            <w:right w:val="none" w:sz="0" w:space="0" w:color="auto"/>
          </w:divBdr>
        </w:div>
        <w:div w:id="319619191">
          <w:marLeft w:val="360"/>
          <w:marRight w:val="0"/>
          <w:marTop w:val="115"/>
          <w:marBottom w:val="38"/>
          <w:divBdr>
            <w:top w:val="none" w:sz="0" w:space="0" w:color="auto"/>
            <w:left w:val="none" w:sz="0" w:space="0" w:color="auto"/>
            <w:bottom w:val="none" w:sz="0" w:space="0" w:color="auto"/>
            <w:right w:val="none" w:sz="0" w:space="0" w:color="auto"/>
          </w:divBdr>
        </w:div>
      </w:divsChild>
    </w:div>
    <w:div w:id="1733233644">
      <w:bodyDiv w:val="1"/>
      <w:marLeft w:val="0"/>
      <w:marRight w:val="0"/>
      <w:marTop w:val="0"/>
      <w:marBottom w:val="0"/>
      <w:divBdr>
        <w:top w:val="none" w:sz="0" w:space="0" w:color="auto"/>
        <w:left w:val="none" w:sz="0" w:space="0" w:color="auto"/>
        <w:bottom w:val="none" w:sz="0" w:space="0" w:color="auto"/>
        <w:right w:val="none" w:sz="0" w:space="0" w:color="auto"/>
      </w:divBdr>
    </w:div>
    <w:div w:id="1740320929">
      <w:bodyDiv w:val="1"/>
      <w:marLeft w:val="0"/>
      <w:marRight w:val="0"/>
      <w:marTop w:val="0"/>
      <w:marBottom w:val="0"/>
      <w:divBdr>
        <w:top w:val="none" w:sz="0" w:space="0" w:color="auto"/>
        <w:left w:val="none" w:sz="0" w:space="0" w:color="auto"/>
        <w:bottom w:val="none" w:sz="0" w:space="0" w:color="auto"/>
        <w:right w:val="none" w:sz="0" w:space="0" w:color="auto"/>
      </w:divBdr>
    </w:div>
    <w:div w:id="1750807282">
      <w:bodyDiv w:val="1"/>
      <w:marLeft w:val="0"/>
      <w:marRight w:val="0"/>
      <w:marTop w:val="0"/>
      <w:marBottom w:val="0"/>
      <w:divBdr>
        <w:top w:val="none" w:sz="0" w:space="0" w:color="auto"/>
        <w:left w:val="none" w:sz="0" w:space="0" w:color="auto"/>
        <w:bottom w:val="none" w:sz="0" w:space="0" w:color="auto"/>
        <w:right w:val="none" w:sz="0" w:space="0" w:color="auto"/>
      </w:divBdr>
    </w:div>
    <w:div w:id="1763408649">
      <w:bodyDiv w:val="1"/>
      <w:marLeft w:val="0"/>
      <w:marRight w:val="0"/>
      <w:marTop w:val="0"/>
      <w:marBottom w:val="0"/>
      <w:divBdr>
        <w:top w:val="none" w:sz="0" w:space="0" w:color="auto"/>
        <w:left w:val="none" w:sz="0" w:space="0" w:color="auto"/>
        <w:bottom w:val="none" w:sz="0" w:space="0" w:color="auto"/>
        <w:right w:val="none" w:sz="0" w:space="0" w:color="auto"/>
      </w:divBdr>
      <w:divsChild>
        <w:div w:id="765882902">
          <w:marLeft w:val="0"/>
          <w:marRight w:val="0"/>
          <w:marTop w:val="0"/>
          <w:marBottom w:val="0"/>
          <w:divBdr>
            <w:top w:val="none" w:sz="0" w:space="0" w:color="auto"/>
            <w:left w:val="none" w:sz="0" w:space="0" w:color="auto"/>
            <w:bottom w:val="none" w:sz="0" w:space="0" w:color="auto"/>
            <w:right w:val="none" w:sz="0" w:space="0" w:color="auto"/>
          </w:divBdr>
          <w:divsChild>
            <w:div w:id="1327784524">
              <w:marLeft w:val="0"/>
              <w:marRight w:val="0"/>
              <w:marTop w:val="0"/>
              <w:marBottom w:val="0"/>
              <w:divBdr>
                <w:top w:val="none" w:sz="0" w:space="0" w:color="auto"/>
                <w:left w:val="none" w:sz="0" w:space="0" w:color="auto"/>
                <w:bottom w:val="none" w:sz="0" w:space="0" w:color="auto"/>
                <w:right w:val="none" w:sz="0" w:space="0" w:color="auto"/>
              </w:divBdr>
              <w:divsChild>
                <w:div w:id="308945247">
                  <w:marLeft w:val="0"/>
                  <w:marRight w:val="0"/>
                  <w:marTop w:val="0"/>
                  <w:marBottom w:val="0"/>
                  <w:divBdr>
                    <w:top w:val="none" w:sz="0" w:space="0" w:color="auto"/>
                    <w:left w:val="none" w:sz="0" w:space="0" w:color="auto"/>
                    <w:bottom w:val="none" w:sz="0" w:space="0" w:color="auto"/>
                    <w:right w:val="none" w:sz="0" w:space="0" w:color="auto"/>
                  </w:divBdr>
                  <w:divsChild>
                    <w:div w:id="437482171">
                      <w:marLeft w:val="0"/>
                      <w:marRight w:val="0"/>
                      <w:marTop w:val="0"/>
                      <w:marBottom w:val="0"/>
                      <w:divBdr>
                        <w:top w:val="none" w:sz="0" w:space="0" w:color="auto"/>
                        <w:left w:val="none" w:sz="0" w:space="0" w:color="auto"/>
                        <w:bottom w:val="none" w:sz="0" w:space="0" w:color="auto"/>
                        <w:right w:val="none" w:sz="0" w:space="0" w:color="auto"/>
                      </w:divBdr>
                      <w:divsChild>
                        <w:div w:id="1833329305">
                          <w:marLeft w:val="0"/>
                          <w:marRight w:val="0"/>
                          <w:marTop w:val="0"/>
                          <w:marBottom w:val="0"/>
                          <w:divBdr>
                            <w:top w:val="none" w:sz="0" w:space="0" w:color="auto"/>
                            <w:left w:val="none" w:sz="0" w:space="0" w:color="auto"/>
                            <w:bottom w:val="none" w:sz="0" w:space="0" w:color="auto"/>
                            <w:right w:val="none" w:sz="0" w:space="0" w:color="auto"/>
                          </w:divBdr>
                          <w:divsChild>
                            <w:div w:id="396393033">
                              <w:marLeft w:val="0"/>
                              <w:marRight w:val="0"/>
                              <w:marTop w:val="0"/>
                              <w:marBottom w:val="0"/>
                              <w:divBdr>
                                <w:top w:val="none" w:sz="0" w:space="0" w:color="auto"/>
                                <w:left w:val="none" w:sz="0" w:space="0" w:color="auto"/>
                                <w:bottom w:val="none" w:sz="0" w:space="0" w:color="auto"/>
                                <w:right w:val="none" w:sz="0" w:space="0" w:color="auto"/>
                              </w:divBdr>
                              <w:divsChild>
                                <w:div w:id="94523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3915975">
      <w:bodyDiv w:val="1"/>
      <w:marLeft w:val="0"/>
      <w:marRight w:val="0"/>
      <w:marTop w:val="0"/>
      <w:marBottom w:val="0"/>
      <w:divBdr>
        <w:top w:val="none" w:sz="0" w:space="0" w:color="auto"/>
        <w:left w:val="none" w:sz="0" w:space="0" w:color="auto"/>
        <w:bottom w:val="none" w:sz="0" w:space="0" w:color="auto"/>
        <w:right w:val="none" w:sz="0" w:space="0" w:color="auto"/>
      </w:divBdr>
    </w:div>
    <w:div w:id="1792899367">
      <w:bodyDiv w:val="1"/>
      <w:marLeft w:val="0"/>
      <w:marRight w:val="0"/>
      <w:marTop w:val="0"/>
      <w:marBottom w:val="0"/>
      <w:divBdr>
        <w:top w:val="none" w:sz="0" w:space="0" w:color="auto"/>
        <w:left w:val="none" w:sz="0" w:space="0" w:color="auto"/>
        <w:bottom w:val="none" w:sz="0" w:space="0" w:color="auto"/>
        <w:right w:val="none" w:sz="0" w:space="0" w:color="auto"/>
      </w:divBdr>
    </w:div>
    <w:div w:id="1813253901">
      <w:bodyDiv w:val="1"/>
      <w:marLeft w:val="0"/>
      <w:marRight w:val="0"/>
      <w:marTop w:val="0"/>
      <w:marBottom w:val="0"/>
      <w:divBdr>
        <w:top w:val="none" w:sz="0" w:space="0" w:color="auto"/>
        <w:left w:val="none" w:sz="0" w:space="0" w:color="auto"/>
        <w:bottom w:val="none" w:sz="0" w:space="0" w:color="auto"/>
        <w:right w:val="none" w:sz="0" w:space="0" w:color="auto"/>
      </w:divBdr>
    </w:div>
    <w:div w:id="1826239528">
      <w:bodyDiv w:val="1"/>
      <w:marLeft w:val="0"/>
      <w:marRight w:val="0"/>
      <w:marTop w:val="0"/>
      <w:marBottom w:val="0"/>
      <w:divBdr>
        <w:top w:val="none" w:sz="0" w:space="0" w:color="auto"/>
        <w:left w:val="none" w:sz="0" w:space="0" w:color="auto"/>
        <w:bottom w:val="none" w:sz="0" w:space="0" w:color="auto"/>
        <w:right w:val="none" w:sz="0" w:space="0" w:color="auto"/>
      </w:divBdr>
      <w:divsChild>
        <w:div w:id="1262495978">
          <w:marLeft w:val="360"/>
          <w:marRight w:val="0"/>
          <w:marTop w:val="115"/>
          <w:marBottom w:val="38"/>
          <w:divBdr>
            <w:top w:val="none" w:sz="0" w:space="0" w:color="auto"/>
            <w:left w:val="none" w:sz="0" w:space="0" w:color="auto"/>
            <w:bottom w:val="none" w:sz="0" w:space="0" w:color="auto"/>
            <w:right w:val="none" w:sz="0" w:space="0" w:color="auto"/>
          </w:divBdr>
        </w:div>
        <w:div w:id="507797523">
          <w:marLeft w:val="734"/>
          <w:marRight w:val="0"/>
          <w:marTop w:val="86"/>
          <w:marBottom w:val="34"/>
          <w:divBdr>
            <w:top w:val="none" w:sz="0" w:space="0" w:color="auto"/>
            <w:left w:val="none" w:sz="0" w:space="0" w:color="auto"/>
            <w:bottom w:val="none" w:sz="0" w:space="0" w:color="auto"/>
            <w:right w:val="none" w:sz="0" w:space="0" w:color="auto"/>
          </w:divBdr>
        </w:div>
        <w:div w:id="1939218012">
          <w:marLeft w:val="994"/>
          <w:marRight w:val="0"/>
          <w:marTop w:val="86"/>
          <w:marBottom w:val="29"/>
          <w:divBdr>
            <w:top w:val="none" w:sz="0" w:space="0" w:color="auto"/>
            <w:left w:val="none" w:sz="0" w:space="0" w:color="auto"/>
            <w:bottom w:val="none" w:sz="0" w:space="0" w:color="auto"/>
            <w:right w:val="none" w:sz="0" w:space="0" w:color="auto"/>
          </w:divBdr>
        </w:div>
        <w:div w:id="1638876590">
          <w:marLeft w:val="994"/>
          <w:marRight w:val="0"/>
          <w:marTop w:val="86"/>
          <w:marBottom w:val="29"/>
          <w:divBdr>
            <w:top w:val="none" w:sz="0" w:space="0" w:color="auto"/>
            <w:left w:val="none" w:sz="0" w:space="0" w:color="auto"/>
            <w:bottom w:val="none" w:sz="0" w:space="0" w:color="auto"/>
            <w:right w:val="none" w:sz="0" w:space="0" w:color="auto"/>
          </w:divBdr>
        </w:div>
        <w:div w:id="613172287">
          <w:marLeft w:val="734"/>
          <w:marRight w:val="0"/>
          <w:marTop w:val="86"/>
          <w:marBottom w:val="34"/>
          <w:divBdr>
            <w:top w:val="none" w:sz="0" w:space="0" w:color="auto"/>
            <w:left w:val="none" w:sz="0" w:space="0" w:color="auto"/>
            <w:bottom w:val="none" w:sz="0" w:space="0" w:color="auto"/>
            <w:right w:val="none" w:sz="0" w:space="0" w:color="auto"/>
          </w:divBdr>
        </w:div>
        <w:div w:id="1137801891">
          <w:marLeft w:val="994"/>
          <w:marRight w:val="0"/>
          <w:marTop w:val="86"/>
          <w:marBottom w:val="29"/>
          <w:divBdr>
            <w:top w:val="none" w:sz="0" w:space="0" w:color="auto"/>
            <w:left w:val="none" w:sz="0" w:space="0" w:color="auto"/>
            <w:bottom w:val="none" w:sz="0" w:space="0" w:color="auto"/>
            <w:right w:val="none" w:sz="0" w:space="0" w:color="auto"/>
          </w:divBdr>
        </w:div>
        <w:div w:id="367030696">
          <w:marLeft w:val="994"/>
          <w:marRight w:val="0"/>
          <w:marTop w:val="86"/>
          <w:marBottom w:val="29"/>
          <w:divBdr>
            <w:top w:val="none" w:sz="0" w:space="0" w:color="auto"/>
            <w:left w:val="none" w:sz="0" w:space="0" w:color="auto"/>
            <w:bottom w:val="none" w:sz="0" w:space="0" w:color="auto"/>
            <w:right w:val="none" w:sz="0" w:space="0" w:color="auto"/>
          </w:divBdr>
        </w:div>
        <w:div w:id="1414083099">
          <w:marLeft w:val="994"/>
          <w:marRight w:val="0"/>
          <w:marTop w:val="86"/>
          <w:marBottom w:val="29"/>
          <w:divBdr>
            <w:top w:val="none" w:sz="0" w:space="0" w:color="auto"/>
            <w:left w:val="none" w:sz="0" w:space="0" w:color="auto"/>
            <w:bottom w:val="none" w:sz="0" w:space="0" w:color="auto"/>
            <w:right w:val="none" w:sz="0" w:space="0" w:color="auto"/>
          </w:divBdr>
        </w:div>
        <w:div w:id="1638339628">
          <w:marLeft w:val="734"/>
          <w:marRight w:val="0"/>
          <w:marTop w:val="86"/>
          <w:marBottom w:val="34"/>
          <w:divBdr>
            <w:top w:val="none" w:sz="0" w:space="0" w:color="auto"/>
            <w:left w:val="none" w:sz="0" w:space="0" w:color="auto"/>
            <w:bottom w:val="none" w:sz="0" w:space="0" w:color="auto"/>
            <w:right w:val="none" w:sz="0" w:space="0" w:color="auto"/>
          </w:divBdr>
        </w:div>
      </w:divsChild>
    </w:div>
    <w:div w:id="1833636945">
      <w:bodyDiv w:val="1"/>
      <w:marLeft w:val="0"/>
      <w:marRight w:val="0"/>
      <w:marTop w:val="0"/>
      <w:marBottom w:val="0"/>
      <w:divBdr>
        <w:top w:val="none" w:sz="0" w:space="0" w:color="auto"/>
        <w:left w:val="none" w:sz="0" w:space="0" w:color="auto"/>
        <w:bottom w:val="none" w:sz="0" w:space="0" w:color="auto"/>
        <w:right w:val="none" w:sz="0" w:space="0" w:color="auto"/>
      </w:divBdr>
    </w:div>
    <w:div w:id="1843548118">
      <w:bodyDiv w:val="1"/>
      <w:marLeft w:val="0"/>
      <w:marRight w:val="0"/>
      <w:marTop w:val="0"/>
      <w:marBottom w:val="0"/>
      <w:divBdr>
        <w:top w:val="none" w:sz="0" w:space="0" w:color="auto"/>
        <w:left w:val="none" w:sz="0" w:space="0" w:color="auto"/>
        <w:bottom w:val="none" w:sz="0" w:space="0" w:color="auto"/>
        <w:right w:val="none" w:sz="0" w:space="0" w:color="auto"/>
      </w:divBdr>
    </w:div>
    <w:div w:id="1892959679">
      <w:bodyDiv w:val="1"/>
      <w:marLeft w:val="0"/>
      <w:marRight w:val="0"/>
      <w:marTop w:val="0"/>
      <w:marBottom w:val="0"/>
      <w:divBdr>
        <w:top w:val="none" w:sz="0" w:space="0" w:color="auto"/>
        <w:left w:val="none" w:sz="0" w:space="0" w:color="auto"/>
        <w:bottom w:val="none" w:sz="0" w:space="0" w:color="auto"/>
        <w:right w:val="none" w:sz="0" w:space="0" w:color="auto"/>
      </w:divBdr>
    </w:div>
    <w:div w:id="1903562646">
      <w:bodyDiv w:val="1"/>
      <w:marLeft w:val="0"/>
      <w:marRight w:val="0"/>
      <w:marTop w:val="0"/>
      <w:marBottom w:val="0"/>
      <w:divBdr>
        <w:top w:val="none" w:sz="0" w:space="0" w:color="auto"/>
        <w:left w:val="none" w:sz="0" w:space="0" w:color="auto"/>
        <w:bottom w:val="none" w:sz="0" w:space="0" w:color="auto"/>
        <w:right w:val="none" w:sz="0" w:space="0" w:color="auto"/>
      </w:divBdr>
      <w:divsChild>
        <w:div w:id="1422531375">
          <w:marLeft w:val="0"/>
          <w:marRight w:val="0"/>
          <w:marTop w:val="0"/>
          <w:marBottom w:val="0"/>
          <w:divBdr>
            <w:top w:val="none" w:sz="0" w:space="0" w:color="auto"/>
            <w:left w:val="none" w:sz="0" w:space="0" w:color="auto"/>
            <w:bottom w:val="none" w:sz="0" w:space="0" w:color="auto"/>
            <w:right w:val="none" w:sz="0" w:space="0" w:color="auto"/>
          </w:divBdr>
          <w:divsChild>
            <w:div w:id="1729188188">
              <w:marLeft w:val="0"/>
              <w:marRight w:val="0"/>
              <w:marTop w:val="0"/>
              <w:marBottom w:val="0"/>
              <w:divBdr>
                <w:top w:val="none" w:sz="0" w:space="0" w:color="auto"/>
                <w:left w:val="none" w:sz="0" w:space="0" w:color="auto"/>
                <w:bottom w:val="none" w:sz="0" w:space="0" w:color="auto"/>
                <w:right w:val="none" w:sz="0" w:space="0" w:color="auto"/>
              </w:divBdr>
              <w:divsChild>
                <w:div w:id="906721995">
                  <w:marLeft w:val="0"/>
                  <w:marRight w:val="0"/>
                  <w:marTop w:val="0"/>
                  <w:marBottom w:val="0"/>
                  <w:divBdr>
                    <w:top w:val="none" w:sz="0" w:space="0" w:color="auto"/>
                    <w:left w:val="none" w:sz="0" w:space="0" w:color="auto"/>
                    <w:bottom w:val="none" w:sz="0" w:space="0" w:color="auto"/>
                    <w:right w:val="none" w:sz="0" w:space="0" w:color="auto"/>
                  </w:divBdr>
                  <w:divsChild>
                    <w:div w:id="864485587">
                      <w:marLeft w:val="0"/>
                      <w:marRight w:val="0"/>
                      <w:marTop w:val="0"/>
                      <w:marBottom w:val="0"/>
                      <w:divBdr>
                        <w:top w:val="none" w:sz="0" w:space="0" w:color="auto"/>
                        <w:left w:val="none" w:sz="0" w:space="0" w:color="auto"/>
                        <w:bottom w:val="none" w:sz="0" w:space="0" w:color="auto"/>
                        <w:right w:val="none" w:sz="0" w:space="0" w:color="auto"/>
                      </w:divBdr>
                      <w:divsChild>
                        <w:div w:id="1803889388">
                          <w:marLeft w:val="0"/>
                          <w:marRight w:val="0"/>
                          <w:marTop w:val="0"/>
                          <w:marBottom w:val="0"/>
                          <w:divBdr>
                            <w:top w:val="none" w:sz="0" w:space="0" w:color="auto"/>
                            <w:left w:val="none" w:sz="0" w:space="0" w:color="auto"/>
                            <w:bottom w:val="none" w:sz="0" w:space="0" w:color="auto"/>
                            <w:right w:val="none" w:sz="0" w:space="0" w:color="auto"/>
                          </w:divBdr>
                          <w:divsChild>
                            <w:div w:id="1170681078">
                              <w:marLeft w:val="0"/>
                              <w:marRight w:val="0"/>
                              <w:marTop w:val="0"/>
                              <w:marBottom w:val="0"/>
                              <w:divBdr>
                                <w:top w:val="none" w:sz="0" w:space="0" w:color="auto"/>
                                <w:left w:val="none" w:sz="0" w:space="0" w:color="auto"/>
                                <w:bottom w:val="none" w:sz="0" w:space="0" w:color="auto"/>
                                <w:right w:val="none" w:sz="0" w:space="0" w:color="auto"/>
                              </w:divBdr>
                              <w:divsChild>
                                <w:div w:id="168644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0457747">
      <w:bodyDiv w:val="1"/>
      <w:marLeft w:val="0"/>
      <w:marRight w:val="0"/>
      <w:marTop w:val="0"/>
      <w:marBottom w:val="0"/>
      <w:divBdr>
        <w:top w:val="none" w:sz="0" w:space="0" w:color="auto"/>
        <w:left w:val="none" w:sz="0" w:space="0" w:color="auto"/>
        <w:bottom w:val="none" w:sz="0" w:space="0" w:color="auto"/>
        <w:right w:val="none" w:sz="0" w:space="0" w:color="auto"/>
      </w:divBdr>
    </w:div>
    <w:div w:id="1987583029">
      <w:bodyDiv w:val="1"/>
      <w:marLeft w:val="0"/>
      <w:marRight w:val="0"/>
      <w:marTop w:val="0"/>
      <w:marBottom w:val="0"/>
      <w:divBdr>
        <w:top w:val="none" w:sz="0" w:space="0" w:color="auto"/>
        <w:left w:val="none" w:sz="0" w:space="0" w:color="auto"/>
        <w:bottom w:val="none" w:sz="0" w:space="0" w:color="auto"/>
        <w:right w:val="none" w:sz="0" w:space="0" w:color="auto"/>
      </w:divBdr>
    </w:div>
    <w:div w:id="2028024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9" Type="http://schemas.microsoft.com/office/2007/relationships/stylesWithEffects" Target="stylesWithEffects.xml"/><Relationship Id="rId21" Type="http://schemas.openxmlformats.org/officeDocument/2006/relationships/customXml" Target="../customXml/item21.xml"/><Relationship Id="rId34" Type="http://schemas.openxmlformats.org/officeDocument/2006/relationships/customXml" Target="../customXml/item34.xml"/><Relationship Id="rId42" Type="http://schemas.openxmlformats.org/officeDocument/2006/relationships/footnotes" Target="footnotes.xml"/><Relationship Id="rId47" Type="http://schemas.openxmlformats.org/officeDocument/2006/relationships/header" Target="header3.xml"/><Relationship Id="rId50" Type="http://schemas.openxmlformats.org/officeDocument/2006/relationships/header" Target="header5.xml"/><Relationship Id="rId55" Type="http://schemas.openxmlformats.org/officeDocument/2006/relationships/hyperlink" Target="https://www.coveredca.com/hbex/solicitations/2013-08/"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customXml" Target="../customXml/item20.xml"/><Relationship Id="rId29" Type="http://schemas.openxmlformats.org/officeDocument/2006/relationships/customXml" Target="../customXml/item29.xml"/><Relationship Id="rId41" Type="http://schemas.openxmlformats.org/officeDocument/2006/relationships/webSettings" Target="webSettings.xml"/><Relationship Id="rId54" Type="http://schemas.openxmlformats.org/officeDocument/2006/relationships/hyperlink" Target="https://www.coveredca.com/hbex/solicitations/2013-08/"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openxmlformats.org/officeDocument/2006/relationships/numbering" Target="numbering.xml"/><Relationship Id="rId40" Type="http://schemas.openxmlformats.org/officeDocument/2006/relationships/settings" Target="settings.xml"/><Relationship Id="rId45" Type="http://schemas.openxmlformats.org/officeDocument/2006/relationships/header" Target="header2.xml"/><Relationship Id="rId53" Type="http://schemas.openxmlformats.org/officeDocument/2006/relationships/image" Target="media/image3.jpg"/><Relationship Id="rId58" Type="http://schemas.openxmlformats.org/officeDocument/2006/relationships/hyperlink" Target="http://www.documents.dgs.ca.gov/osp/pdf/std830.pdf" TargetMode="Externa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footer" Target="footer2.xml"/><Relationship Id="rId57" Type="http://schemas.openxmlformats.org/officeDocument/2006/relationships/header" Target="header7.xml"/><Relationship Id="rId61"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customXml" Target="../customXml/item31.xml"/><Relationship Id="rId44" Type="http://schemas.openxmlformats.org/officeDocument/2006/relationships/header" Target="header1.xml"/><Relationship Id="rId52" Type="http://schemas.openxmlformats.org/officeDocument/2006/relationships/footer" Target="footer3.xml"/><Relationship Id="rId60" Type="http://schemas.openxmlformats.org/officeDocument/2006/relationships/hyperlink" Target="http://www.documents.dgs.ca.gov/osp/pdf/std830.pdf" TargetMode="External"/><Relationship Id="rId65"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customXml" Target="../customXml/item35.xml"/><Relationship Id="rId43" Type="http://schemas.openxmlformats.org/officeDocument/2006/relationships/endnotes" Target="endnotes.xml"/><Relationship Id="rId48" Type="http://schemas.openxmlformats.org/officeDocument/2006/relationships/header" Target="header4.xml"/><Relationship Id="rId56" Type="http://schemas.openxmlformats.org/officeDocument/2006/relationships/header" Target="header6.xml"/><Relationship Id="rId64" Type="http://schemas.microsoft.com/office/2011/relationships/people" Target="people.xml"/><Relationship Id="rId8" Type="http://schemas.openxmlformats.org/officeDocument/2006/relationships/customXml" Target="../customXml/item8.xml"/><Relationship Id="rId51" Type="http://schemas.openxmlformats.org/officeDocument/2006/relationships/hyperlink" Target="https://www.coveredca.com/hbex/solicitations/" TargetMode="Externa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styles" Target="styles.xml"/><Relationship Id="rId46" Type="http://schemas.openxmlformats.org/officeDocument/2006/relationships/footer" Target="footer1.xml"/><Relationship Id="rId59" Type="http://schemas.openxmlformats.org/officeDocument/2006/relationships/hyperlink" Target="http://www.pd.dgs.ca.gov/edip/tacpalang.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eddy\AppData\Roaming\Microsoft\Templates\gc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FB4F2-9D5A-439A-90B7-68DE6343BB37}">
  <ds:schemaRefs>
    <ds:schemaRef ds:uri="http://schemas.openxmlformats.org/officeDocument/2006/bibliography"/>
  </ds:schemaRefs>
</ds:datastoreItem>
</file>

<file path=customXml/itemProps10.xml><?xml version="1.0" encoding="utf-8"?>
<ds:datastoreItem xmlns:ds="http://schemas.openxmlformats.org/officeDocument/2006/customXml" ds:itemID="{71A30680-D744-493E-9001-1DADE68F02AB}">
  <ds:schemaRefs>
    <ds:schemaRef ds:uri="http://schemas.openxmlformats.org/officeDocument/2006/bibliography"/>
  </ds:schemaRefs>
</ds:datastoreItem>
</file>

<file path=customXml/itemProps11.xml><?xml version="1.0" encoding="utf-8"?>
<ds:datastoreItem xmlns:ds="http://schemas.openxmlformats.org/officeDocument/2006/customXml" ds:itemID="{F6626091-86EC-4DFA-978C-6C848C3CE192}">
  <ds:schemaRefs>
    <ds:schemaRef ds:uri="http://schemas.openxmlformats.org/officeDocument/2006/bibliography"/>
  </ds:schemaRefs>
</ds:datastoreItem>
</file>

<file path=customXml/itemProps12.xml><?xml version="1.0" encoding="utf-8"?>
<ds:datastoreItem xmlns:ds="http://schemas.openxmlformats.org/officeDocument/2006/customXml" ds:itemID="{EED42189-70A0-4DA7-A156-DA37A4B5B473}">
  <ds:schemaRefs>
    <ds:schemaRef ds:uri="http://schemas.openxmlformats.org/officeDocument/2006/bibliography"/>
  </ds:schemaRefs>
</ds:datastoreItem>
</file>

<file path=customXml/itemProps13.xml><?xml version="1.0" encoding="utf-8"?>
<ds:datastoreItem xmlns:ds="http://schemas.openxmlformats.org/officeDocument/2006/customXml" ds:itemID="{49F7B05D-5B2C-498C-8871-F2556A9F6955}">
  <ds:schemaRefs>
    <ds:schemaRef ds:uri="http://schemas.openxmlformats.org/officeDocument/2006/bibliography"/>
  </ds:schemaRefs>
</ds:datastoreItem>
</file>

<file path=customXml/itemProps14.xml><?xml version="1.0" encoding="utf-8"?>
<ds:datastoreItem xmlns:ds="http://schemas.openxmlformats.org/officeDocument/2006/customXml" ds:itemID="{362C750D-02B7-4FEA-BA46-94C3C9DB3CBA}">
  <ds:schemaRefs>
    <ds:schemaRef ds:uri="http://schemas.openxmlformats.org/officeDocument/2006/bibliography"/>
  </ds:schemaRefs>
</ds:datastoreItem>
</file>

<file path=customXml/itemProps15.xml><?xml version="1.0" encoding="utf-8"?>
<ds:datastoreItem xmlns:ds="http://schemas.openxmlformats.org/officeDocument/2006/customXml" ds:itemID="{78B95A14-D5AA-4A6E-B414-DDB9B5E14A51}">
  <ds:schemaRefs>
    <ds:schemaRef ds:uri="http://schemas.openxmlformats.org/officeDocument/2006/bibliography"/>
  </ds:schemaRefs>
</ds:datastoreItem>
</file>

<file path=customXml/itemProps16.xml><?xml version="1.0" encoding="utf-8"?>
<ds:datastoreItem xmlns:ds="http://schemas.openxmlformats.org/officeDocument/2006/customXml" ds:itemID="{37574432-8379-49B4-BDB7-394F416FBB8E}">
  <ds:schemaRefs>
    <ds:schemaRef ds:uri="http://schemas.openxmlformats.org/officeDocument/2006/bibliography"/>
  </ds:schemaRefs>
</ds:datastoreItem>
</file>

<file path=customXml/itemProps17.xml><?xml version="1.0" encoding="utf-8"?>
<ds:datastoreItem xmlns:ds="http://schemas.openxmlformats.org/officeDocument/2006/customXml" ds:itemID="{2D054202-0B3E-4320-883D-30D17E220E97}">
  <ds:schemaRefs>
    <ds:schemaRef ds:uri="http://schemas.openxmlformats.org/officeDocument/2006/bibliography"/>
  </ds:schemaRefs>
</ds:datastoreItem>
</file>

<file path=customXml/itemProps18.xml><?xml version="1.0" encoding="utf-8"?>
<ds:datastoreItem xmlns:ds="http://schemas.openxmlformats.org/officeDocument/2006/customXml" ds:itemID="{B6816C0A-5FAD-4EAD-BCF0-4544BF0DF914}">
  <ds:schemaRefs>
    <ds:schemaRef ds:uri="http://schemas.openxmlformats.org/officeDocument/2006/bibliography"/>
  </ds:schemaRefs>
</ds:datastoreItem>
</file>

<file path=customXml/itemProps19.xml><?xml version="1.0" encoding="utf-8"?>
<ds:datastoreItem xmlns:ds="http://schemas.openxmlformats.org/officeDocument/2006/customXml" ds:itemID="{8A67F871-2255-488A-AA80-95AE23DEE783}">
  <ds:schemaRefs>
    <ds:schemaRef ds:uri="http://schemas.openxmlformats.org/officeDocument/2006/bibliography"/>
  </ds:schemaRefs>
</ds:datastoreItem>
</file>

<file path=customXml/itemProps2.xml><?xml version="1.0" encoding="utf-8"?>
<ds:datastoreItem xmlns:ds="http://schemas.openxmlformats.org/officeDocument/2006/customXml" ds:itemID="{3267807D-2E45-4F18-BE8B-3E0CC7AEB673}">
  <ds:schemaRefs>
    <ds:schemaRef ds:uri="http://schemas.openxmlformats.org/officeDocument/2006/bibliography"/>
  </ds:schemaRefs>
</ds:datastoreItem>
</file>

<file path=customXml/itemProps20.xml><?xml version="1.0" encoding="utf-8"?>
<ds:datastoreItem xmlns:ds="http://schemas.openxmlformats.org/officeDocument/2006/customXml" ds:itemID="{EDA1CCB1-4605-4BE3-988C-7C543F5AFEFA}">
  <ds:schemaRefs>
    <ds:schemaRef ds:uri="http://schemas.openxmlformats.org/officeDocument/2006/bibliography"/>
  </ds:schemaRefs>
</ds:datastoreItem>
</file>

<file path=customXml/itemProps21.xml><?xml version="1.0" encoding="utf-8"?>
<ds:datastoreItem xmlns:ds="http://schemas.openxmlformats.org/officeDocument/2006/customXml" ds:itemID="{92B244F3-B75D-4B5C-AD9C-DEF712E58B8C}">
  <ds:schemaRefs>
    <ds:schemaRef ds:uri="http://schemas.openxmlformats.org/officeDocument/2006/bibliography"/>
  </ds:schemaRefs>
</ds:datastoreItem>
</file>

<file path=customXml/itemProps22.xml><?xml version="1.0" encoding="utf-8"?>
<ds:datastoreItem xmlns:ds="http://schemas.openxmlformats.org/officeDocument/2006/customXml" ds:itemID="{A8CF97E0-610F-4D55-AB84-7407ACE37014}">
  <ds:schemaRefs>
    <ds:schemaRef ds:uri="http://schemas.openxmlformats.org/officeDocument/2006/bibliography"/>
  </ds:schemaRefs>
</ds:datastoreItem>
</file>

<file path=customXml/itemProps23.xml><?xml version="1.0" encoding="utf-8"?>
<ds:datastoreItem xmlns:ds="http://schemas.openxmlformats.org/officeDocument/2006/customXml" ds:itemID="{61A17554-1D48-494B-9C9E-E1C7CE5A0F2F}">
  <ds:schemaRefs>
    <ds:schemaRef ds:uri="http://schemas.openxmlformats.org/officeDocument/2006/bibliography"/>
  </ds:schemaRefs>
</ds:datastoreItem>
</file>

<file path=customXml/itemProps24.xml><?xml version="1.0" encoding="utf-8"?>
<ds:datastoreItem xmlns:ds="http://schemas.openxmlformats.org/officeDocument/2006/customXml" ds:itemID="{BEB27CA7-D5C2-4D9E-8653-A15EF32A1D41}">
  <ds:schemaRefs>
    <ds:schemaRef ds:uri="http://schemas.openxmlformats.org/officeDocument/2006/bibliography"/>
  </ds:schemaRefs>
</ds:datastoreItem>
</file>

<file path=customXml/itemProps25.xml><?xml version="1.0" encoding="utf-8"?>
<ds:datastoreItem xmlns:ds="http://schemas.openxmlformats.org/officeDocument/2006/customXml" ds:itemID="{3F7F6405-441B-458F-A68F-7ECCB526CF75}">
  <ds:schemaRefs>
    <ds:schemaRef ds:uri="http://schemas.openxmlformats.org/officeDocument/2006/bibliography"/>
  </ds:schemaRefs>
</ds:datastoreItem>
</file>

<file path=customXml/itemProps26.xml><?xml version="1.0" encoding="utf-8"?>
<ds:datastoreItem xmlns:ds="http://schemas.openxmlformats.org/officeDocument/2006/customXml" ds:itemID="{5C322044-AEB2-43E5-9D19-ED99734F7412}">
  <ds:schemaRefs>
    <ds:schemaRef ds:uri="http://schemas.openxmlformats.org/officeDocument/2006/bibliography"/>
  </ds:schemaRefs>
</ds:datastoreItem>
</file>

<file path=customXml/itemProps27.xml><?xml version="1.0" encoding="utf-8"?>
<ds:datastoreItem xmlns:ds="http://schemas.openxmlformats.org/officeDocument/2006/customXml" ds:itemID="{3D0A6272-8219-4D52-BD12-F13714D82C5B}">
  <ds:schemaRefs>
    <ds:schemaRef ds:uri="http://schemas.openxmlformats.org/officeDocument/2006/bibliography"/>
  </ds:schemaRefs>
</ds:datastoreItem>
</file>

<file path=customXml/itemProps28.xml><?xml version="1.0" encoding="utf-8"?>
<ds:datastoreItem xmlns:ds="http://schemas.openxmlformats.org/officeDocument/2006/customXml" ds:itemID="{7941BBFC-2733-495B-B126-A814024BBC6F}">
  <ds:schemaRefs>
    <ds:schemaRef ds:uri="http://schemas.openxmlformats.org/officeDocument/2006/bibliography"/>
  </ds:schemaRefs>
</ds:datastoreItem>
</file>

<file path=customXml/itemProps29.xml><?xml version="1.0" encoding="utf-8"?>
<ds:datastoreItem xmlns:ds="http://schemas.openxmlformats.org/officeDocument/2006/customXml" ds:itemID="{80A7E344-E84D-4C78-B32F-C70AACD5BE5C}">
  <ds:schemaRefs>
    <ds:schemaRef ds:uri="http://schemas.openxmlformats.org/officeDocument/2006/bibliography"/>
  </ds:schemaRefs>
</ds:datastoreItem>
</file>

<file path=customXml/itemProps3.xml><?xml version="1.0" encoding="utf-8"?>
<ds:datastoreItem xmlns:ds="http://schemas.openxmlformats.org/officeDocument/2006/customXml" ds:itemID="{D20475B4-872A-4662-91CA-D3488461090D}">
  <ds:schemaRefs>
    <ds:schemaRef ds:uri="http://schemas.openxmlformats.org/officeDocument/2006/bibliography"/>
  </ds:schemaRefs>
</ds:datastoreItem>
</file>

<file path=customXml/itemProps30.xml><?xml version="1.0" encoding="utf-8"?>
<ds:datastoreItem xmlns:ds="http://schemas.openxmlformats.org/officeDocument/2006/customXml" ds:itemID="{5968D16E-2241-4660-866D-DC1DA7528D01}">
  <ds:schemaRefs>
    <ds:schemaRef ds:uri="http://schemas.openxmlformats.org/officeDocument/2006/bibliography"/>
  </ds:schemaRefs>
</ds:datastoreItem>
</file>

<file path=customXml/itemProps31.xml><?xml version="1.0" encoding="utf-8"?>
<ds:datastoreItem xmlns:ds="http://schemas.openxmlformats.org/officeDocument/2006/customXml" ds:itemID="{5099EEDE-CB00-4FB0-93C9-FFA50E6B5700}">
  <ds:schemaRefs>
    <ds:schemaRef ds:uri="http://schemas.openxmlformats.org/officeDocument/2006/bibliography"/>
  </ds:schemaRefs>
</ds:datastoreItem>
</file>

<file path=customXml/itemProps32.xml><?xml version="1.0" encoding="utf-8"?>
<ds:datastoreItem xmlns:ds="http://schemas.openxmlformats.org/officeDocument/2006/customXml" ds:itemID="{7663C7A1-BAA8-4689-B7BC-6FE4190C7DD0}">
  <ds:schemaRefs>
    <ds:schemaRef ds:uri="http://schemas.openxmlformats.org/officeDocument/2006/bibliography"/>
  </ds:schemaRefs>
</ds:datastoreItem>
</file>

<file path=customXml/itemProps33.xml><?xml version="1.0" encoding="utf-8"?>
<ds:datastoreItem xmlns:ds="http://schemas.openxmlformats.org/officeDocument/2006/customXml" ds:itemID="{73CC7A63-4DDF-4664-B10C-51C643E3F29B}">
  <ds:schemaRefs>
    <ds:schemaRef ds:uri="http://schemas.openxmlformats.org/officeDocument/2006/bibliography"/>
  </ds:schemaRefs>
</ds:datastoreItem>
</file>

<file path=customXml/itemProps34.xml><?xml version="1.0" encoding="utf-8"?>
<ds:datastoreItem xmlns:ds="http://schemas.openxmlformats.org/officeDocument/2006/customXml" ds:itemID="{7E881D39-1289-4AC1-8A91-794E73D01829}">
  <ds:schemaRefs>
    <ds:schemaRef ds:uri="http://schemas.openxmlformats.org/officeDocument/2006/bibliography"/>
  </ds:schemaRefs>
</ds:datastoreItem>
</file>

<file path=customXml/itemProps35.xml><?xml version="1.0" encoding="utf-8"?>
<ds:datastoreItem xmlns:ds="http://schemas.openxmlformats.org/officeDocument/2006/customXml" ds:itemID="{13A8B247-286A-46CB-A26B-766DD4F33588}">
  <ds:schemaRefs>
    <ds:schemaRef ds:uri="http://schemas.openxmlformats.org/officeDocument/2006/bibliography"/>
  </ds:schemaRefs>
</ds:datastoreItem>
</file>

<file path=customXml/itemProps36.xml><?xml version="1.0" encoding="utf-8"?>
<ds:datastoreItem xmlns:ds="http://schemas.openxmlformats.org/officeDocument/2006/customXml" ds:itemID="{637A7EBD-8F65-47F7-A4C3-9B3D012C6261}">
  <ds:schemaRefs>
    <ds:schemaRef ds:uri="http://schemas.openxmlformats.org/officeDocument/2006/bibliography"/>
  </ds:schemaRefs>
</ds:datastoreItem>
</file>

<file path=customXml/itemProps4.xml><?xml version="1.0" encoding="utf-8"?>
<ds:datastoreItem xmlns:ds="http://schemas.openxmlformats.org/officeDocument/2006/customXml" ds:itemID="{4BFC2CD4-052E-47FC-ACBB-CB3EC86C7357}">
  <ds:schemaRefs>
    <ds:schemaRef ds:uri="http://schemas.openxmlformats.org/officeDocument/2006/bibliography"/>
  </ds:schemaRefs>
</ds:datastoreItem>
</file>

<file path=customXml/itemProps5.xml><?xml version="1.0" encoding="utf-8"?>
<ds:datastoreItem xmlns:ds="http://schemas.openxmlformats.org/officeDocument/2006/customXml" ds:itemID="{C736E316-C5FF-43B1-BFB0-E595C87BA475}">
  <ds:schemaRefs>
    <ds:schemaRef ds:uri="http://schemas.openxmlformats.org/officeDocument/2006/bibliography"/>
  </ds:schemaRefs>
</ds:datastoreItem>
</file>

<file path=customXml/itemProps6.xml><?xml version="1.0" encoding="utf-8"?>
<ds:datastoreItem xmlns:ds="http://schemas.openxmlformats.org/officeDocument/2006/customXml" ds:itemID="{39EA085A-E31E-46A1-A675-00BFB3EC344C}">
  <ds:schemaRefs>
    <ds:schemaRef ds:uri="http://schemas.openxmlformats.org/officeDocument/2006/bibliography"/>
  </ds:schemaRefs>
</ds:datastoreItem>
</file>

<file path=customXml/itemProps7.xml><?xml version="1.0" encoding="utf-8"?>
<ds:datastoreItem xmlns:ds="http://schemas.openxmlformats.org/officeDocument/2006/customXml" ds:itemID="{88085055-D87D-4354-843D-F06FC3A80395}">
  <ds:schemaRefs>
    <ds:schemaRef ds:uri="http://schemas.openxmlformats.org/officeDocument/2006/bibliography"/>
  </ds:schemaRefs>
</ds:datastoreItem>
</file>

<file path=customXml/itemProps8.xml><?xml version="1.0" encoding="utf-8"?>
<ds:datastoreItem xmlns:ds="http://schemas.openxmlformats.org/officeDocument/2006/customXml" ds:itemID="{0CEE1DCA-146C-48A8-B870-2251FA199726}">
  <ds:schemaRefs>
    <ds:schemaRef ds:uri="http://schemas.openxmlformats.org/officeDocument/2006/bibliography"/>
  </ds:schemaRefs>
</ds:datastoreItem>
</file>

<file path=customXml/itemProps9.xml><?xml version="1.0" encoding="utf-8"?>
<ds:datastoreItem xmlns:ds="http://schemas.openxmlformats.org/officeDocument/2006/customXml" ds:itemID="{903131F8-70F3-4374-ACBE-A741F265B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gcreport</Template>
  <TotalTime>203</TotalTime>
  <Pages>77</Pages>
  <Words>24978</Words>
  <Characters>149228</Characters>
  <Application>Microsoft Office Word</Application>
  <DocSecurity>0</DocSecurity>
  <Lines>1243</Lines>
  <Paragraphs>347</Paragraphs>
  <ScaleCrop>false</ScaleCrop>
  <HeadingPairs>
    <vt:vector size="2" baseType="variant">
      <vt:variant>
        <vt:lpstr>Title</vt:lpstr>
      </vt:variant>
      <vt:variant>
        <vt:i4>1</vt:i4>
      </vt:variant>
    </vt:vector>
  </HeadingPairs>
  <TitlesOfParts>
    <vt:vector size="1" baseType="lpstr">
      <vt:lpstr/>
    </vt:vector>
  </TitlesOfParts>
  <Company>Gartner</Company>
  <LinksUpToDate>false</LinksUpToDate>
  <CharactersWithSpaces>173859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Kristen Downer</dc:creator>
  <cp:keywords>RFP</cp:keywords>
  <dc:description>Covered California Clinical and Network Data Aggregator and Analytics RFP 330015097</dc:description>
  <cp:lastModifiedBy>Samra, Nancy (CoveredCA)</cp:lastModifiedBy>
  <cp:revision>9</cp:revision>
  <cp:lastPrinted>2014-04-23T21:31:00Z</cp:lastPrinted>
  <dcterms:created xsi:type="dcterms:W3CDTF">2014-04-21T19:58:00Z</dcterms:created>
  <dcterms:modified xsi:type="dcterms:W3CDTF">2014-04-23T22:35:00Z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sulting Template">
    <vt:lpwstr>True</vt:lpwstr>
  </property>
  <property fmtid="{D5CDD505-2E9C-101B-9397-08002B2CF9AE}" pid="3" name="PropertyForm">
    <vt:lpwstr>GCReport</vt:lpwstr>
  </property>
</Properties>
</file>